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14596" w:type="dxa"/>
        <w:tblLayout w:type="fixed"/>
        <w:tblLook w:val="04A0" w:firstRow="1" w:lastRow="0" w:firstColumn="1" w:lastColumn="0" w:noHBand="0" w:noVBand="1"/>
      </w:tblPr>
      <w:tblGrid>
        <w:gridCol w:w="1980"/>
        <w:gridCol w:w="9639"/>
        <w:gridCol w:w="1417"/>
        <w:gridCol w:w="1560"/>
      </w:tblGrid>
      <w:tr w:rsidR="00F0130E" w:rsidRPr="00F0130E" w14:paraId="46C4A2FF" w14:textId="77777777" w:rsidTr="00790646">
        <w:trPr>
          <w:trHeight w:val="340"/>
        </w:trPr>
        <w:tc>
          <w:tcPr>
            <w:tcW w:w="14596" w:type="dxa"/>
            <w:gridSpan w:val="4"/>
            <w:shd w:val="clear" w:color="auto" w:fill="F2F2F2"/>
            <w:vAlign w:val="center"/>
          </w:tcPr>
          <w:p w14:paraId="17C39F58" w14:textId="77777777" w:rsidR="003612D5" w:rsidRPr="00F0130E" w:rsidRDefault="003612D5" w:rsidP="007203E3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30E">
              <w:rPr>
                <w:rFonts w:ascii="Times New Roman" w:hAnsi="Times New Roman" w:cs="Times New Roman"/>
                <w:b/>
                <w:sz w:val="24"/>
                <w:szCs w:val="24"/>
              </w:rPr>
              <w:t>Toplantı Bilgisi</w:t>
            </w:r>
          </w:p>
        </w:tc>
      </w:tr>
      <w:tr w:rsidR="00F0130E" w:rsidRPr="00F0130E" w14:paraId="4A4D2280" w14:textId="77777777" w:rsidTr="00F62063">
        <w:trPr>
          <w:trHeight w:val="340"/>
        </w:trPr>
        <w:tc>
          <w:tcPr>
            <w:tcW w:w="1980" w:type="dxa"/>
            <w:shd w:val="clear" w:color="auto" w:fill="F2F2F2"/>
            <w:vAlign w:val="center"/>
          </w:tcPr>
          <w:p w14:paraId="00ADFB0A" w14:textId="00037D60" w:rsidR="005811AD" w:rsidRPr="00F0130E" w:rsidRDefault="008B618E" w:rsidP="007203E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0E">
              <w:rPr>
                <w:rFonts w:ascii="Times New Roman" w:hAnsi="Times New Roman" w:cs="Times New Roman"/>
                <w:sz w:val="24"/>
                <w:szCs w:val="24"/>
              </w:rPr>
              <w:t xml:space="preserve">Toplantı                       Yılı ve </w:t>
            </w:r>
            <w:r w:rsidR="005811AD" w:rsidRPr="00F0130E">
              <w:rPr>
                <w:rFonts w:ascii="Times New Roman" w:hAnsi="Times New Roman" w:cs="Times New Roman"/>
                <w:sz w:val="24"/>
                <w:szCs w:val="24"/>
              </w:rPr>
              <w:t>Sayısı</w:t>
            </w:r>
          </w:p>
        </w:tc>
        <w:tc>
          <w:tcPr>
            <w:tcW w:w="12616" w:type="dxa"/>
            <w:gridSpan w:val="3"/>
            <w:vAlign w:val="center"/>
          </w:tcPr>
          <w:p w14:paraId="2D845F6A" w14:textId="4BE958DE" w:rsidR="005811AD" w:rsidRPr="00F015ED" w:rsidRDefault="005811AD" w:rsidP="007203E3">
            <w:pPr>
              <w:pStyle w:val="AralkYok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</w:t>
            </w:r>
            <w:r w:rsidR="00F015ED"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</w:t>
            </w:r>
          </w:p>
        </w:tc>
      </w:tr>
      <w:tr w:rsidR="00F0130E" w:rsidRPr="00F0130E" w14:paraId="2EFD506D" w14:textId="77777777" w:rsidTr="00F62063">
        <w:trPr>
          <w:trHeight w:val="340"/>
        </w:trPr>
        <w:tc>
          <w:tcPr>
            <w:tcW w:w="1980" w:type="dxa"/>
            <w:shd w:val="clear" w:color="auto" w:fill="F2F2F2"/>
            <w:vAlign w:val="center"/>
          </w:tcPr>
          <w:p w14:paraId="4C3F49FB" w14:textId="0B71D6C3" w:rsidR="008B618E" w:rsidRPr="00F0130E" w:rsidRDefault="008B618E" w:rsidP="007203E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0E">
              <w:rPr>
                <w:rFonts w:ascii="Times New Roman" w:hAnsi="Times New Roman" w:cs="Times New Roman"/>
                <w:sz w:val="24"/>
                <w:szCs w:val="24"/>
              </w:rPr>
              <w:t>Toplantı</w:t>
            </w:r>
          </w:p>
          <w:p w14:paraId="0C31684D" w14:textId="261D4726" w:rsidR="005811AD" w:rsidRPr="00F0130E" w:rsidRDefault="005811AD" w:rsidP="007203E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0E">
              <w:rPr>
                <w:rFonts w:ascii="Times New Roman" w:hAnsi="Times New Roman" w:cs="Times New Roman"/>
                <w:sz w:val="24"/>
                <w:szCs w:val="24"/>
              </w:rPr>
              <w:t>Tarihi ve Saati</w:t>
            </w:r>
          </w:p>
        </w:tc>
        <w:tc>
          <w:tcPr>
            <w:tcW w:w="12616" w:type="dxa"/>
            <w:gridSpan w:val="3"/>
            <w:vAlign w:val="center"/>
          </w:tcPr>
          <w:p w14:paraId="5E7AFB08" w14:textId="0C3520DB" w:rsidR="005811AD" w:rsidRPr="00F015ED" w:rsidRDefault="004B1EEE" w:rsidP="008B618E">
            <w:pPr>
              <w:pStyle w:val="AralkYok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  <w:r w:rsidR="00F015ED"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</w:t>
            </w:r>
            <w:r w:rsidR="005811AD"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 w:rsidR="00F015ED"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  <w:r w:rsidR="005811AD"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.202</w:t>
            </w:r>
            <w:r w:rsidR="00F015ED"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  <w:r w:rsidR="005811AD"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10:00</w:t>
            </w:r>
          </w:p>
        </w:tc>
      </w:tr>
      <w:tr w:rsidR="00F0130E" w:rsidRPr="00F0130E" w14:paraId="5880164B" w14:textId="77777777" w:rsidTr="00F62063">
        <w:trPr>
          <w:trHeight w:val="340"/>
        </w:trPr>
        <w:tc>
          <w:tcPr>
            <w:tcW w:w="1980" w:type="dxa"/>
            <w:shd w:val="clear" w:color="auto" w:fill="F2F2F2"/>
            <w:vAlign w:val="center"/>
          </w:tcPr>
          <w:p w14:paraId="47033C5D" w14:textId="793F2968" w:rsidR="005811AD" w:rsidRPr="00F0130E" w:rsidRDefault="008B618E" w:rsidP="007203E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30E">
              <w:rPr>
                <w:rFonts w:ascii="Times New Roman" w:hAnsi="Times New Roman" w:cs="Times New Roman"/>
                <w:sz w:val="24"/>
                <w:szCs w:val="24"/>
              </w:rPr>
              <w:t xml:space="preserve">Toplantı </w:t>
            </w:r>
            <w:r w:rsidR="005811AD" w:rsidRPr="00F0130E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12616" w:type="dxa"/>
            <w:gridSpan w:val="3"/>
            <w:vAlign w:val="center"/>
          </w:tcPr>
          <w:p w14:paraId="622FA2A9" w14:textId="09B86933" w:rsidR="005811AD" w:rsidRPr="00F0130E" w:rsidRDefault="00F015ED" w:rsidP="008B618E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</w:t>
            </w:r>
            <w:r w:rsidR="008B618E"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oplantı </w:t>
            </w:r>
            <w:r w:rsidR="005811AD" w:rsidRPr="00F01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Salonu</w:t>
            </w:r>
          </w:p>
        </w:tc>
      </w:tr>
      <w:tr w:rsidR="00F0130E" w:rsidRPr="00F0130E" w14:paraId="6D316925" w14:textId="77777777" w:rsidTr="00F62063">
        <w:trPr>
          <w:trHeight w:val="34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F1A6321" w14:textId="2F25EC2A" w:rsidR="008B618E" w:rsidRPr="00F0130E" w:rsidRDefault="008B618E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F0130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Madde No</w:t>
            </w:r>
          </w:p>
          <w:p w14:paraId="79F4A5E9" w14:textId="4B802BBA" w:rsidR="008B618E" w:rsidRPr="00F0130E" w:rsidRDefault="008B618E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F0130E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Görüşülen Konular</w:t>
            </w:r>
          </w:p>
        </w:tc>
        <w:tc>
          <w:tcPr>
            <w:tcW w:w="9639" w:type="dxa"/>
            <w:shd w:val="clear" w:color="auto" w:fill="F2F2F2" w:themeFill="background1" w:themeFillShade="F2"/>
            <w:vAlign w:val="center"/>
          </w:tcPr>
          <w:p w14:paraId="398DC8F7" w14:textId="77777777" w:rsidR="008B618E" w:rsidRPr="00F0130E" w:rsidRDefault="008B618E" w:rsidP="007203E3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F0130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Alınan Kararlar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0F63862C" w14:textId="31C1A237" w:rsidR="008B618E" w:rsidRPr="00F0130E" w:rsidRDefault="008B618E" w:rsidP="007203E3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F0130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Bitiş</w:t>
            </w:r>
          </w:p>
          <w:p w14:paraId="781F02AC" w14:textId="7293A18F" w:rsidR="008B618E" w:rsidRPr="00F0130E" w:rsidRDefault="008B618E" w:rsidP="007203E3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 w:rsidRPr="00F0130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Tarihi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8B685A1" w14:textId="4CC5DB3B" w:rsidR="008B618E" w:rsidRPr="00F0130E" w:rsidRDefault="004F4E9B" w:rsidP="007203E3">
            <w:pPr>
              <w:pStyle w:val="AralkYok"/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 xml:space="preserve">Sorumlu </w:t>
            </w:r>
            <w:r w:rsidR="008B618E" w:rsidRPr="00F0130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tr-TR"/>
              </w:rPr>
              <w:t>Birim / Kişi</w:t>
            </w:r>
          </w:p>
        </w:tc>
      </w:tr>
      <w:tr w:rsidR="00F0130E" w:rsidRPr="00F0130E" w14:paraId="4FBE60EC" w14:textId="77777777" w:rsidTr="00F62063">
        <w:trPr>
          <w:trHeight w:val="2662"/>
        </w:trPr>
        <w:tc>
          <w:tcPr>
            <w:tcW w:w="1980" w:type="dxa"/>
            <w:vAlign w:val="center"/>
          </w:tcPr>
          <w:p w14:paraId="42525FC0" w14:textId="73E0B398" w:rsidR="00462101" w:rsidRPr="00F0130E" w:rsidRDefault="00F015ED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a</w:t>
            </w:r>
            <w:r w:rsidR="00DD2564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)</w:t>
            </w:r>
          </w:p>
          <w:p w14:paraId="3F4A5650" w14:textId="681A3416" w:rsidR="00462101" w:rsidRPr="00F0130E" w:rsidRDefault="00F015ED" w:rsidP="003B050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Önceki YGG toplantısında karar alınan faaliyetlerin </w:t>
            </w:r>
            <w:r w:rsidR="004F6A8E" w:rsidRPr="004A4A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gerçekleşme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durumu</w:t>
            </w:r>
          </w:p>
        </w:tc>
        <w:tc>
          <w:tcPr>
            <w:tcW w:w="9639" w:type="dxa"/>
          </w:tcPr>
          <w:p w14:paraId="0DAB09A1" w14:textId="058AD8BD" w:rsidR="00C213B2" w:rsidRPr="009179BD" w:rsidRDefault="00F015ED" w:rsidP="00C213B2">
            <w:pPr>
              <w:pStyle w:val="AralkYok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2025 yılı YGG toplantısında</w:t>
            </w:r>
            <w:r w:rsidR="00E625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alınan</w:t>
            </w: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karar</w:t>
            </w:r>
            <w:r w:rsidR="00E625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lar</w:t>
            </w: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625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ve </w:t>
            </w: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faaliyet</w:t>
            </w:r>
            <w:r w:rsidR="00AD27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lerin</w:t>
            </w: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gerçekleşme durumu</w:t>
            </w:r>
            <w:r w:rsidR="00E625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gözden geçirilir</w:t>
            </w:r>
            <w:r w:rsidR="00EE22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625F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E625FC" w:rsidRPr="00002F5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(2025 yılında gerçekleştirilen faaliyetler ile 2026 yılı iç</w:t>
            </w:r>
            <w:r w:rsidR="00002F5F" w:rsidRPr="00002F5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erisinde gerçekleştirilmesi planlanan faaliyetlerin değerlendirilmesi</w:t>
            </w:r>
            <w:r w:rsidR="008B6ADD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yapılır</w:t>
            </w:r>
            <w:r w:rsidR="00002F5F" w:rsidRPr="00002F5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)</w:t>
            </w:r>
            <w:r w:rsidR="008B3EB2" w:rsidRPr="00002F5F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</w:t>
            </w:r>
            <w:r w:rsidR="008B3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Bu değerlendirme</w:t>
            </w: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B3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ile </w:t>
            </w:r>
            <w:r w:rsidR="00C213B2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başarı</w:t>
            </w:r>
            <w:r w:rsidR="008B3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lı</w:t>
            </w:r>
            <w:r w:rsidR="00C213B2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ve başarısız </w:t>
            </w:r>
            <w:r w:rsidR="007D32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olduğumuz alanların</w:t>
            </w:r>
            <w:r w:rsidR="00BD7E06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B3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tespit edilmesi</w:t>
            </w:r>
            <w:r w:rsidR="007D32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sağlan</w:t>
            </w:r>
            <w:r w:rsidR="00156C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ır</w:t>
            </w:r>
            <w:r w:rsidR="00BD7E06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ve</w:t>
            </w:r>
            <w:r w:rsidR="007D32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4F4E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geleceğe yönelik </w:t>
            </w:r>
            <w:r w:rsidR="00C213B2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yeni kararlar</w:t>
            </w:r>
            <w:r w:rsidR="007D32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D276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alınırken </w:t>
            </w:r>
            <w:r w:rsidR="008B3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ve</w:t>
            </w:r>
            <w:r w:rsidR="007D32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ya yeni</w:t>
            </w:r>
            <w:r w:rsidR="008B3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hedefler </w:t>
            </w:r>
            <w:r w:rsidR="00122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konulur</w:t>
            </w:r>
            <w:r w:rsidR="004F4E9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ken</w:t>
            </w:r>
            <w:r w:rsidR="008B3E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C213B2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bu veri</w:t>
            </w:r>
            <w:r w:rsidR="008D11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ler</w:t>
            </w:r>
            <w:r w:rsidR="00C213B2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göz önünde bulundurul</w:t>
            </w:r>
            <w:r w:rsidR="00156C1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ur</w:t>
            </w:r>
            <w:r w:rsidR="00122C0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7D321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21DE04F2" w14:textId="776DD24A" w:rsidR="00E628A7" w:rsidRPr="00122C00" w:rsidRDefault="00C213B2" w:rsidP="006C17EB">
            <w:pPr>
              <w:pStyle w:val="AralkYok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Bölge Müdürlüğü ve bağlı birimleri</w:t>
            </w:r>
            <w:r w:rsidR="00BD7E06"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tarafından</w:t>
            </w:r>
            <w:r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yapılması </w:t>
            </w:r>
            <w:r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kararlaştırılan </w:t>
            </w:r>
            <w:r w:rsidR="001711EB"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eylem/</w:t>
            </w:r>
            <w:r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faaliyetler</w:t>
            </w:r>
            <w:r w:rsid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in hangi</w:t>
            </w:r>
            <w:r w:rsidR="00122C00"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birim tarafından (</w:t>
            </w:r>
            <w:r w:rsidR="00122C00"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sorumlu birim</w:t>
            </w:r>
            <w:r w:rsid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) </w:t>
            </w:r>
            <w:r w:rsidR="00550AF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gerçekleştirileceği</w:t>
            </w:r>
            <w:r w:rsidR="00122C00"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ve gerçekleştirme tarihi</w:t>
            </w:r>
            <w:r w:rsidR="00550AF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nin</w:t>
            </w:r>
            <w:r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F6A8E"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tespit edi</w:t>
            </w:r>
            <w:r w:rsidR="001711EB"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lmesi</w:t>
            </w:r>
            <w:r w:rsidR="00550AF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gerekmektedir</w:t>
            </w:r>
            <w:r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.</w:t>
            </w:r>
            <w:r w:rsidR="00BD7E06"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Birden fazla birim tarafından aynı faaliyet yapılabileceği gibi, bir birim birden fazla faaliyet gerçekleştirebilir.</w:t>
            </w:r>
            <w:r w:rsidR="00EE2293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E2293" w:rsidRPr="00EE2293">
              <w:rPr>
                <w:rFonts w:ascii="Times New Roman" w:hAnsi="Times New Roman" w:cs="Times New Roman"/>
                <w:i/>
                <w:iCs/>
                <w:color w:val="FF0000"/>
                <w:sz w:val="20"/>
                <w:szCs w:val="20"/>
                <w:u w:val="single"/>
              </w:rPr>
              <w:t>2025 KURUM YGG TOPLANTI TUTANĞI İNCELENEBİLİR</w:t>
            </w:r>
            <w:r w:rsidR="00BD7E06" w:rsidRPr="00122C00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)</w:t>
            </w:r>
          </w:p>
        </w:tc>
        <w:tc>
          <w:tcPr>
            <w:tcW w:w="1417" w:type="dxa"/>
            <w:vAlign w:val="center"/>
          </w:tcPr>
          <w:p w14:paraId="76309E73" w14:textId="31EA1078" w:rsidR="00C213B2" w:rsidRDefault="00C213B2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7B868A4E" w14:textId="7374D3CF" w:rsidR="00BD7E06" w:rsidRDefault="00BD7E06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63EEA79B" w14:textId="55A0C571" w:rsidR="00BD7E06" w:rsidRDefault="00BD7E06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13C35B9E" w14:textId="019E4B18" w:rsidR="00BD7E06" w:rsidRDefault="004F1537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..</w:t>
            </w:r>
          </w:p>
          <w:p w14:paraId="0102F861" w14:textId="77777777" w:rsidR="00BD7E06" w:rsidRDefault="00BD7E06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  <w:p w14:paraId="5D706F22" w14:textId="4A47CAA9" w:rsidR="00BD7E06" w:rsidRPr="00F0130E" w:rsidRDefault="00BD7E06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</w:p>
        </w:tc>
        <w:tc>
          <w:tcPr>
            <w:tcW w:w="1560" w:type="dxa"/>
            <w:vAlign w:val="center"/>
          </w:tcPr>
          <w:p w14:paraId="0DF16E47" w14:textId="37203030" w:rsidR="00C213B2" w:rsidRPr="002B28D2" w:rsidRDefault="00BD7E06" w:rsidP="00CF3DC7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…. Tapu Müdürlüğü</w:t>
            </w:r>
          </w:p>
          <w:p w14:paraId="68E56000" w14:textId="03773C95" w:rsidR="00BD7E06" w:rsidRPr="002B28D2" w:rsidRDefault="00BD7E06" w:rsidP="00CF3DC7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…. Kadastro Müdürlüğü</w:t>
            </w:r>
          </w:p>
          <w:p w14:paraId="105BCCA4" w14:textId="108DDB3D" w:rsidR="00BD7E06" w:rsidRPr="002B28D2" w:rsidRDefault="00BD7E06" w:rsidP="00CF3DC7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İşletme Destek Şube Müdürlüğü</w:t>
            </w:r>
          </w:p>
          <w:p w14:paraId="3D646689" w14:textId="1084582A" w:rsidR="00462101" w:rsidRPr="00F0130E" w:rsidRDefault="00BD7E06" w:rsidP="00F62063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Vb.</w:t>
            </w:r>
          </w:p>
        </w:tc>
      </w:tr>
      <w:tr w:rsidR="00F0130E" w:rsidRPr="00F0130E" w14:paraId="61664E66" w14:textId="77777777" w:rsidTr="00F62063">
        <w:trPr>
          <w:trHeight w:val="340"/>
        </w:trPr>
        <w:tc>
          <w:tcPr>
            <w:tcW w:w="1980" w:type="dxa"/>
            <w:vAlign w:val="center"/>
          </w:tcPr>
          <w:p w14:paraId="4673BF05" w14:textId="77777777" w:rsidR="00DD2564" w:rsidRDefault="00DD2564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b) </w:t>
            </w:r>
          </w:p>
          <w:p w14:paraId="5062F55D" w14:textId="369BC0D2" w:rsidR="00462101" w:rsidRPr="001D7F45" w:rsidRDefault="00462101" w:rsidP="007203E3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7F45">
              <w:rPr>
                <w:rFonts w:ascii="Times New Roman" w:hAnsi="Times New Roman" w:cs="Times New Roman"/>
                <w:sz w:val="24"/>
                <w:szCs w:val="24"/>
              </w:rPr>
              <w:t>Kalite</w:t>
            </w:r>
            <w:r w:rsidR="00DD2564" w:rsidRPr="001D7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7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                           </w:t>
            </w:r>
            <w:r w:rsidR="00BD7E06" w:rsidRPr="001D7F4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yönetim</w:t>
            </w:r>
            <w:r w:rsidRPr="001D7F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7E06" w:rsidRPr="001D7F45">
              <w:rPr>
                <w:rFonts w:ascii="Times New Roman" w:hAnsi="Times New Roman" w:cs="Times New Roman"/>
                <w:sz w:val="24"/>
                <w:szCs w:val="24"/>
              </w:rPr>
              <w:t>sistemi ile ilgili iç ve dış hususlardaki</w:t>
            </w:r>
            <w:r w:rsidR="00DD2564" w:rsidRPr="001D7F45">
              <w:rPr>
                <w:rFonts w:ascii="Times New Roman" w:hAnsi="Times New Roman" w:cs="Times New Roman"/>
                <w:sz w:val="24"/>
                <w:szCs w:val="24"/>
              </w:rPr>
              <w:t xml:space="preserve"> değişiklikler</w:t>
            </w:r>
            <w:r w:rsidRPr="001D7F4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9639" w:type="dxa"/>
          </w:tcPr>
          <w:p w14:paraId="7F6BBE08" w14:textId="4B29491C" w:rsidR="00462101" w:rsidRPr="00F0130E" w:rsidRDefault="009530AA" w:rsidP="00EE229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highlight w:val="yellow"/>
                <w:lang w:eastAsia="tr-TR"/>
              </w:rPr>
            </w:pP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Bölge Müdürlüğü, Tapu ve Kadastro Müdürlüklerinin iç ve dış hususları gözden geçirilir. Güncelliği takip edilir. </w:t>
            </w:r>
            <w:r w:rsidR="004923BA" w:rsidRPr="004923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İç-dış hususlarında meydana gelen değişikliklerin (</w:t>
            </w:r>
            <w:r w:rsidR="004923BA" w:rsidRPr="004923B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yasal</w:t>
            </w:r>
            <w:r w:rsidR="004923BA" w:rsidRPr="004923BA">
              <w:rPr>
                <w:rFonts w:ascii="Times New Roman" w:hAnsi="Times New Roman" w:cs="Times New Roman"/>
                <w:i/>
                <w:iCs/>
                <w:color w:val="FF0000"/>
                <w:spacing w:val="-8"/>
                <w:sz w:val="24"/>
                <w:szCs w:val="24"/>
              </w:rPr>
              <w:t xml:space="preserve"> </w:t>
            </w:r>
            <w:r w:rsidR="004923BA" w:rsidRPr="004923B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mevzuat,</w:t>
            </w:r>
            <w:r w:rsidR="004923BA" w:rsidRPr="004923BA">
              <w:rPr>
                <w:rFonts w:ascii="Times New Roman" w:hAnsi="Times New Roman" w:cs="Times New Roman"/>
                <w:i/>
                <w:iCs/>
                <w:color w:val="FF0000"/>
                <w:spacing w:val="-7"/>
                <w:sz w:val="24"/>
                <w:szCs w:val="24"/>
              </w:rPr>
              <w:t xml:space="preserve"> </w:t>
            </w:r>
            <w:r w:rsidR="004923BA" w:rsidRPr="004923BA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standartlar, altyapı ve diğer iç-dış hususlardaki değişimlerin</w:t>
            </w:r>
            <w:r w:rsidR="004923BA" w:rsidRPr="004923B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) </w:t>
            </w:r>
            <w:r w:rsidR="004923BA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etkileri değerlendirilerek anlayış ve uygulama birliği sağlanmasına yönelik kararlar alınır.</w:t>
            </w:r>
          </w:p>
        </w:tc>
        <w:tc>
          <w:tcPr>
            <w:tcW w:w="1417" w:type="dxa"/>
            <w:vAlign w:val="center"/>
          </w:tcPr>
          <w:p w14:paraId="63664386" w14:textId="395B9CF0" w:rsidR="00462101" w:rsidRPr="00F0130E" w:rsidRDefault="002B28D2" w:rsidP="007203E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…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="00462101"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.202</w:t>
            </w:r>
            <w:r w:rsidR="004F1537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..</w:t>
            </w:r>
          </w:p>
        </w:tc>
        <w:tc>
          <w:tcPr>
            <w:tcW w:w="1560" w:type="dxa"/>
            <w:vAlign w:val="center"/>
          </w:tcPr>
          <w:p w14:paraId="65394704" w14:textId="087F78D0" w:rsidR="00462101" w:rsidRPr="00F0130E" w:rsidRDefault="002B28D2" w:rsidP="00CA4D48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……..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sorumlu birim</w:t>
            </w:r>
          </w:p>
        </w:tc>
      </w:tr>
      <w:tr w:rsidR="006C17EB" w:rsidRPr="00F0130E" w14:paraId="53DD11DF" w14:textId="77777777" w:rsidTr="00F62063">
        <w:trPr>
          <w:trHeight w:val="227"/>
        </w:trPr>
        <w:tc>
          <w:tcPr>
            <w:tcW w:w="1980" w:type="dxa"/>
            <w:vAlign w:val="center"/>
          </w:tcPr>
          <w:p w14:paraId="3A6EF8C8" w14:textId="5F9FAAFD" w:rsidR="006C17EB" w:rsidRPr="00F0130E" w:rsidRDefault="006C17EB" w:rsidP="006C17EB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>c)</w:t>
            </w:r>
          </w:p>
          <w:p w14:paraId="26FF3821" w14:textId="6861A231" w:rsidR="006C17EB" w:rsidRPr="00F0130E" w:rsidRDefault="006C17EB" w:rsidP="006C17E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Kalite yönetim sisteminin performans ve etkinliği</w:t>
            </w:r>
          </w:p>
        </w:tc>
        <w:tc>
          <w:tcPr>
            <w:tcW w:w="9639" w:type="dxa"/>
          </w:tcPr>
          <w:p w14:paraId="2B5E920E" w14:textId="7B05A1C8" w:rsidR="006C17EB" w:rsidRPr="005D7CDA" w:rsidRDefault="006C17EB" w:rsidP="006C17EB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5D7C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>Müşteri Memnuniyeti ve ilgili taraflardan gelen geri bildirimler</w:t>
            </w:r>
          </w:p>
          <w:p w14:paraId="221C5D49" w14:textId="4CBEC5F3" w:rsidR="006C17EB" w:rsidRPr="009179BD" w:rsidRDefault="006C17EB" w:rsidP="006C17EB">
            <w:pPr>
              <w:pStyle w:val="AralkYok"/>
              <w:ind w:left="72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Müşteri </w:t>
            </w:r>
            <w:r w:rsidR="00156C17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Memnuniyet Anketleri (</w:t>
            </w: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156C17">
              <w:rPr>
                <w:rFonts w:ascii="Times New Roman" w:hAnsi="Times New Roman" w:cs="Times New Roman"/>
                <w:i/>
                <w:iCs/>
                <w:noProof/>
                <w:color w:val="FF0000"/>
                <w:sz w:val="24"/>
                <w:szCs w:val="24"/>
                <w:lang w:eastAsia="tr-TR"/>
              </w:rPr>
              <w:t xml:space="preserve">çalışan </w:t>
            </w:r>
            <w:r w:rsidR="00156C17" w:rsidRPr="00156C17">
              <w:rPr>
                <w:rFonts w:ascii="Times New Roman" w:hAnsi="Times New Roman" w:cs="Times New Roman"/>
                <w:i/>
                <w:iCs/>
                <w:noProof/>
                <w:color w:val="FF0000"/>
                <w:sz w:val="24"/>
                <w:szCs w:val="24"/>
                <w:lang w:eastAsia="tr-TR"/>
              </w:rPr>
              <w:t xml:space="preserve">ve vatandaş </w:t>
            </w:r>
            <w:r w:rsidR="00156C17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)</w:t>
            </w: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verileri, ALO 181, CİMER ile öneri, şikayet verileri değerlendirilir. Birimlerin farklı sonuçları değerlendirilerek iyileştirmeler için kararlar alınır.</w:t>
            </w:r>
          </w:p>
          <w:p w14:paraId="015F01F6" w14:textId="627C1838" w:rsidR="006C17EB" w:rsidRPr="009179BD" w:rsidRDefault="006C17EB" w:rsidP="006C17EB">
            <w:pPr>
              <w:pStyle w:val="AralkYok"/>
              <w:ind w:left="72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202</w:t>
            </w:r>
            <w:r w:rsidR="00EE2293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6</w:t>
            </w: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4923BA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Yılı </w:t>
            </w: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için hedefler konulur.</w:t>
            </w:r>
          </w:p>
          <w:p w14:paraId="121FB658" w14:textId="77777777" w:rsidR="006C17EB" w:rsidRPr="005D7CDA" w:rsidRDefault="006C17EB" w:rsidP="006C17EB">
            <w:pPr>
              <w:pStyle w:val="AralkYok"/>
              <w:ind w:left="72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</w:p>
          <w:p w14:paraId="5361BB5F" w14:textId="3407AEF1" w:rsidR="006C17EB" w:rsidRPr="005D7CDA" w:rsidRDefault="006C17EB" w:rsidP="006C17EB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5D7C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lastRenderedPageBreak/>
              <w:t>Kalite hedeflerine ulaşma derecesi</w:t>
            </w:r>
          </w:p>
          <w:p w14:paraId="2A6FCCE4" w14:textId="278454CA" w:rsidR="006C17EB" w:rsidRDefault="00DD5DB4" w:rsidP="006C17EB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</w:pPr>
            <w:r w:rsidRPr="00DD5D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TKGM Stratejik Planında belirlenen hedefler Genel Müdürlük birimlerinin Kalite Hedefleri olarak kabul edilmiştir. Stratejik planda,</w:t>
            </w:r>
            <w:r w:rsidRPr="00DD5DB4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DD5DB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hedeflere (Kalite Hedefleri) ne ölçüde ulaşıldığının ortaya konulmasına katkı sağlaması amacıyla </w:t>
            </w:r>
            <w:r w:rsidRPr="00DD5DB4"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 xml:space="preserve">performans göstergeleri de belirlenmiştir. </w:t>
            </w:r>
          </w:p>
          <w:p w14:paraId="48639382" w14:textId="322F3A7C" w:rsidR="006C17EB" w:rsidRPr="009179BD" w:rsidRDefault="00DD5DB4" w:rsidP="006C17EB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pacing w:val="1"/>
                <w:sz w:val="24"/>
                <w:szCs w:val="24"/>
              </w:rPr>
              <w:t>Birimlerin 2025 yılı performans verileri değerlendirilir ve 2026 yılına ait</w:t>
            </w:r>
            <w:r w:rsidR="006C17EB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…. Bölge Müdürlüğü, Tapu ve Kadastro Müdürlüklerinin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(stratejik planda</w:t>
            </w:r>
            <w:r w:rsidR="00DA05D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belirlenen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  <w:r w:rsidR="006C17EB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gerçekleştirmesi gereken </w:t>
            </w:r>
            <w:r w:rsidR="006C17EB" w:rsidRPr="009179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2026 Yılı Kalite Amaç ve Hedefleri</w:t>
            </w:r>
            <w:r w:rsidR="006C17EB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/ faaliyetleri sıralanır</w:t>
            </w:r>
          </w:p>
          <w:p w14:paraId="25CF2BE5" w14:textId="77777777" w:rsidR="006C17EB" w:rsidRPr="005D7CDA" w:rsidRDefault="006C17EB" w:rsidP="006C17EB">
            <w:pPr>
              <w:pStyle w:val="AralkYok"/>
              <w:ind w:left="72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</w:p>
          <w:p w14:paraId="155DDA3C" w14:textId="17D3A997" w:rsidR="006C17EB" w:rsidRPr="005D7CDA" w:rsidRDefault="006C17EB" w:rsidP="006C17EB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5D7C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>Proses performansı ile ürün ve hizmetlerin uygunluğu</w:t>
            </w:r>
          </w:p>
          <w:p w14:paraId="16E98461" w14:textId="77777777" w:rsidR="00F62063" w:rsidRPr="009179BD" w:rsidRDefault="002B2F5E" w:rsidP="006C17EB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</w:t>
            </w:r>
            <w:r w:rsidR="006C17EB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Bölge</w:t>
            </w: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Müdürlüğü, Tapu Müdürlükleri, Kadastro Müdürlüklerinin süreç / proses </w:t>
            </w:r>
          </w:p>
          <w:p w14:paraId="2E1DBE94" w14:textId="3CAF5C07" w:rsidR="006C17EB" w:rsidRPr="009179BD" w:rsidRDefault="00F62063" w:rsidP="006C17EB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           </w:t>
            </w:r>
            <w:r w:rsidR="002B2F5E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kriterlerinin verileri değerlendirilir, varsa gelecek yıla yönelik beklentiler belirlenir.</w:t>
            </w:r>
          </w:p>
          <w:p w14:paraId="4CA76B71" w14:textId="77777777" w:rsidR="006C17EB" w:rsidRPr="009179BD" w:rsidRDefault="006C17EB" w:rsidP="006C17EB">
            <w:pPr>
              <w:pStyle w:val="AralkYok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</w:pPr>
          </w:p>
          <w:p w14:paraId="0595080A" w14:textId="13AAC5F6" w:rsidR="006C17EB" w:rsidRPr="005D7CDA" w:rsidRDefault="006C17EB" w:rsidP="006C17EB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5D7C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>Uygunsuzluklar ve düzeltici faaliyetler</w:t>
            </w:r>
          </w:p>
          <w:p w14:paraId="0CE07517" w14:textId="6EBB9A59" w:rsidR="00566C11" w:rsidRDefault="0013731D" w:rsidP="0013731D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           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Bölge tetkiklerinde </w:t>
            </w:r>
            <w:r w:rsidR="007F37EB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birimde bulunan uygunsuzluk ait oldu</w:t>
            </w:r>
            <w:r w:rsidR="00566C11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ğu 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birim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açısından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; </w:t>
            </w:r>
          </w:p>
          <w:p w14:paraId="63BED5D3" w14:textId="77777777" w:rsidR="0013731D" w:rsidRDefault="0013731D" w:rsidP="0013731D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           </w:t>
            </w:r>
            <w:r w:rsidR="00566C11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K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oordinatörlük tetkiklerinde herhangi bir birimde</w:t>
            </w:r>
            <w:r w:rsidR="0039491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bulunan</w:t>
            </w:r>
            <w:r w:rsidR="007F37EB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uygunsuzluklar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il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e 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 </w:t>
            </w:r>
          </w:p>
          <w:p w14:paraId="5C5E2ED9" w14:textId="77777777" w:rsidR="0013731D" w:rsidRDefault="0013731D" w:rsidP="0013731D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           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belgelendirme kuruluşu</w:t>
            </w:r>
            <w:r w:rsidR="00D923EA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tarafından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önerile</w:t>
            </w:r>
            <w:r w:rsidR="00D923EA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n </w:t>
            </w:r>
            <w:r w:rsidR="00D923EA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iyileştirme</w:t>
            </w:r>
            <w:r w:rsidR="00D923EA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ler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bütün birimler açısından 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</w:t>
            </w:r>
          </w:p>
          <w:p w14:paraId="06C3AF8D" w14:textId="490E4599" w:rsidR="002B2F5E" w:rsidRPr="009179BD" w:rsidRDefault="0013731D" w:rsidP="0013731D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           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d</w:t>
            </w:r>
            <w:r w:rsidR="00566C11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e</w:t>
            </w:r>
            <w:r w:rsidR="00D15B0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ğerlendirilir ve düzeltici faaliyetleri gözden geçirilir.</w:t>
            </w:r>
          </w:p>
          <w:p w14:paraId="2DB88949" w14:textId="77777777" w:rsidR="00D15B09" w:rsidRPr="005D7CDA" w:rsidRDefault="00D15B09" w:rsidP="00D15B09">
            <w:pPr>
              <w:pStyle w:val="AralkYok"/>
              <w:ind w:left="72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</w:p>
          <w:p w14:paraId="7097B893" w14:textId="3BB74026" w:rsidR="006C17EB" w:rsidRPr="005D7CDA" w:rsidRDefault="006C17EB" w:rsidP="006C17EB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5D7C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>İzleme ve ölçme sonçları</w:t>
            </w:r>
          </w:p>
          <w:p w14:paraId="584F93BB" w14:textId="1EFE8458" w:rsidR="00D15B09" w:rsidRPr="009179BD" w:rsidRDefault="00D15B09" w:rsidP="00D15B09">
            <w:pPr>
              <w:pStyle w:val="AralkYok"/>
              <w:ind w:left="720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Ölçmelerde kullanılan cihazların kalibrasyonları gözden ge</w:t>
            </w:r>
            <w:r w:rsidR="00B813C5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ç</w:t>
            </w: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irilir. Bölge ve birimler için iş</w:t>
            </w:r>
            <w:r w:rsidR="0039491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zekası ve diğer platformlar aracılığıyla izlenen verilerin durumu değerlendirilir.</w:t>
            </w:r>
          </w:p>
          <w:p w14:paraId="0024BC5D" w14:textId="4A5920E3" w:rsidR="006C17EB" w:rsidRPr="00D15B09" w:rsidRDefault="00D15B09" w:rsidP="00D15B09">
            <w:pPr>
              <w:pStyle w:val="AralkYok"/>
              <w:ind w:left="720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</w:t>
            </w:r>
          </w:p>
          <w:p w14:paraId="298F4983" w14:textId="660FE0BB" w:rsidR="006C17EB" w:rsidRPr="005D7CDA" w:rsidRDefault="006C17EB" w:rsidP="006C17EB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5D7C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>Tetkik sonuçları</w:t>
            </w:r>
          </w:p>
          <w:p w14:paraId="5803A178" w14:textId="77777777" w:rsidR="00F62063" w:rsidRPr="009179BD" w:rsidRDefault="00394919" w:rsidP="006C17EB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t xml:space="preserve">            </w:t>
            </w:r>
            <w:r w:rsidR="00106A73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Bölge tetkiklerilerinin etkinliği </w:t>
            </w: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il</w:t>
            </w:r>
            <w:r w:rsidR="00106A73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e tetkik bulguları</w:t>
            </w: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ve bunların sonucunda yapılan-</w:t>
            </w:r>
          </w:p>
          <w:p w14:paraId="0B70EF72" w14:textId="77777777" w:rsidR="00F62063" w:rsidRPr="009179BD" w:rsidRDefault="00F62063" w:rsidP="006C17EB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           </w:t>
            </w:r>
            <w:r w:rsidR="0039491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yapılacak iyileştirmeler değerlendirilir. Koordinatörlük tetkikleri ve belgelendirme </w:t>
            </w:r>
          </w:p>
          <w:p w14:paraId="0A2D42D9" w14:textId="15D38E62" w:rsidR="006C17EB" w:rsidRPr="009179BD" w:rsidRDefault="00F62063" w:rsidP="006C17EB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           </w:t>
            </w:r>
            <w:r w:rsidR="00394919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kuruluşu tetkiklerinin verileri bölge ve birimleri açısından değerlendirilir.</w:t>
            </w:r>
            <w:r w:rsidR="00106A73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</w:t>
            </w:r>
          </w:p>
          <w:p w14:paraId="515A9AD8" w14:textId="77777777" w:rsidR="00D15B09" w:rsidRPr="009179BD" w:rsidRDefault="00D15B09" w:rsidP="006C17EB">
            <w:pPr>
              <w:pStyle w:val="AralkYok"/>
              <w:rPr>
                <w:rFonts w:ascii="Times New Roman" w:hAnsi="Times New Roman" w:cs="Times New Roman"/>
                <w:b/>
                <w:bCs/>
                <w:noProof/>
                <w:color w:val="FF0000"/>
                <w:sz w:val="24"/>
                <w:szCs w:val="24"/>
                <w:lang w:eastAsia="tr-TR"/>
              </w:rPr>
            </w:pPr>
          </w:p>
          <w:p w14:paraId="424D02C8" w14:textId="5292DBEE" w:rsidR="006C17EB" w:rsidRDefault="006C17EB" w:rsidP="006C17EB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5D7CD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  <w:t>Dış tedarikçilerin performansı</w:t>
            </w:r>
          </w:p>
          <w:p w14:paraId="28190183" w14:textId="28A8A371" w:rsidR="006C17EB" w:rsidRPr="005D7CDA" w:rsidRDefault="00394919" w:rsidP="001B1A91">
            <w:pPr>
              <w:pStyle w:val="AralkYok"/>
              <w:ind w:left="720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lang w:eastAsia="tr-TR"/>
              </w:rPr>
            </w:pPr>
            <w:r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Kurum dışından alınan mal ve hizmetlerin etkinliği. Satın alınan bakım onarım, tarama, kadastro </w:t>
            </w:r>
            <w:r w:rsidR="001B1A91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ihaleleri, servi</w:t>
            </w:r>
            <w:r w:rsidR="0013731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s</w:t>
            </w:r>
            <w:r w:rsidR="001B1A91" w:rsidRPr="009179BD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hizmeti, yemek hizmeti, doğrudan temin alımlarını sağlayan tedarikçilerin değerlendirilmesi.</w:t>
            </w:r>
          </w:p>
        </w:tc>
        <w:tc>
          <w:tcPr>
            <w:tcW w:w="1417" w:type="dxa"/>
            <w:vAlign w:val="center"/>
          </w:tcPr>
          <w:p w14:paraId="625BC8EB" w14:textId="30B38AD2" w:rsidR="00394919" w:rsidRPr="00F0130E" w:rsidRDefault="004F1537" w:rsidP="006C17EB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lastRenderedPageBreak/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..</w:t>
            </w:r>
            <w:r w:rsidR="00394919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637C066" w14:textId="5255A7C7" w:rsidR="006C17EB" w:rsidRPr="00F0130E" w:rsidRDefault="006C17EB" w:rsidP="006C17EB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……..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sorumlu birim</w:t>
            </w:r>
          </w:p>
        </w:tc>
      </w:tr>
      <w:tr w:rsidR="00F62063" w:rsidRPr="00F0130E" w14:paraId="4D6FD70B" w14:textId="77777777" w:rsidTr="009179BD">
        <w:trPr>
          <w:trHeight w:val="1066"/>
        </w:trPr>
        <w:tc>
          <w:tcPr>
            <w:tcW w:w="1980" w:type="dxa"/>
            <w:vAlign w:val="center"/>
          </w:tcPr>
          <w:p w14:paraId="1C9ABE30" w14:textId="7E120771" w:rsidR="00F62063" w:rsidRPr="00F62063" w:rsidRDefault="00F62063" w:rsidP="00F62063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F6206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lastRenderedPageBreak/>
              <w:t>d)</w:t>
            </w:r>
          </w:p>
          <w:p w14:paraId="74773633" w14:textId="55240521" w:rsidR="00F62063" w:rsidRPr="00F62063" w:rsidRDefault="00F62063" w:rsidP="009179BD">
            <w:pPr>
              <w:widowControl w:val="0"/>
              <w:tabs>
                <w:tab w:val="left" w:pos="833"/>
                <w:tab w:val="left" w:pos="834"/>
              </w:tabs>
              <w:autoSpaceDE w:val="0"/>
              <w:autoSpaceDN w:val="0"/>
              <w:spacing w:after="0"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63">
              <w:rPr>
                <w:rFonts w:ascii="Times New Roman" w:hAnsi="Times New Roman" w:cs="Times New Roman"/>
                <w:sz w:val="24"/>
                <w:szCs w:val="24"/>
              </w:rPr>
              <w:t>Kaynakların yeterliliği</w:t>
            </w:r>
          </w:p>
        </w:tc>
        <w:tc>
          <w:tcPr>
            <w:tcW w:w="9639" w:type="dxa"/>
          </w:tcPr>
          <w:p w14:paraId="1C673D90" w14:textId="51D14B89" w:rsidR="00F62063" w:rsidRPr="009179BD" w:rsidRDefault="00EE75EF" w:rsidP="00F62063">
            <w:pPr>
              <w:pStyle w:val="AralkYok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Bölge ve bağlı birimlerinin kaynak durumu (personel, hizmet alanı, alt yapı, taşınır-sarf malzemesi, araç gereç</w:t>
            </w:r>
            <w:r w:rsidR="009179BD"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donanım-yazılım vb.) analiz edilerek, ihtiyaç belirlenmesi ve temini… </w:t>
            </w: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FB17AAE" w14:textId="4D7EBB2E" w:rsidR="00F62063" w:rsidRPr="00F0130E" w:rsidRDefault="004F1537" w:rsidP="009179BD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..</w:t>
            </w:r>
          </w:p>
        </w:tc>
        <w:tc>
          <w:tcPr>
            <w:tcW w:w="1560" w:type="dxa"/>
            <w:vAlign w:val="center"/>
          </w:tcPr>
          <w:p w14:paraId="16BC35FD" w14:textId="74A828F6" w:rsidR="00F62063" w:rsidRPr="00F0130E" w:rsidRDefault="00F62063" w:rsidP="00F62063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……..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sorumlu birim</w:t>
            </w:r>
          </w:p>
        </w:tc>
      </w:tr>
      <w:tr w:rsidR="00EE75EF" w:rsidRPr="00F0130E" w14:paraId="5843F8B2" w14:textId="77777777" w:rsidTr="00F62063">
        <w:trPr>
          <w:trHeight w:val="340"/>
        </w:trPr>
        <w:tc>
          <w:tcPr>
            <w:tcW w:w="1980" w:type="dxa"/>
            <w:vAlign w:val="center"/>
          </w:tcPr>
          <w:p w14:paraId="7BC7F444" w14:textId="77777777" w:rsidR="00EE75EF" w:rsidRPr="00F62063" w:rsidRDefault="00EE75EF" w:rsidP="00EE75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F62063"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  <w:p w14:paraId="40150C10" w14:textId="5FB8F76F" w:rsidR="00EE75EF" w:rsidRPr="00F62063" w:rsidRDefault="00EE75EF" w:rsidP="00EE75EF">
            <w:pPr>
              <w:widowControl w:val="0"/>
              <w:tabs>
                <w:tab w:val="left" w:pos="833"/>
                <w:tab w:val="left" w:pos="834"/>
              </w:tabs>
              <w:autoSpaceDE w:val="0"/>
              <w:autoSpaceDN w:val="0"/>
              <w:spacing w:after="0"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063">
              <w:rPr>
                <w:rFonts w:ascii="Times New Roman" w:hAnsi="Times New Roman" w:cs="Times New Roman"/>
                <w:sz w:val="24"/>
                <w:szCs w:val="24"/>
              </w:rPr>
              <w:t>Risk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063">
              <w:rPr>
                <w:rFonts w:ascii="Times New Roman" w:hAnsi="Times New Roman" w:cs="Times New Roman"/>
                <w:sz w:val="24"/>
                <w:szCs w:val="24"/>
              </w:rPr>
              <w:t>ve fırsatların belirlenmesi için gerçekleştirilen faaliyetlerin etkinliği</w:t>
            </w:r>
          </w:p>
          <w:p w14:paraId="2576E425" w14:textId="4C1C7BD8" w:rsidR="00EE75EF" w:rsidRPr="00F62063" w:rsidRDefault="00EE75EF" w:rsidP="00EE75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14:paraId="5D1B1B3C" w14:textId="518ED97F" w:rsidR="00EE75EF" w:rsidRPr="009179BD" w:rsidRDefault="009179BD" w:rsidP="00EE75EF">
            <w:pPr>
              <w:pStyle w:val="AralkYok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179B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Bölge ve bağlı birimleri için belirlenen risklerin ve bu kapsamda gerçekleştirilen faaliyetlerin etkinliğinin değerlendirilmesi ve gerekiyorsa revize edilerek iyileştirilmesi…</w:t>
            </w:r>
          </w:p>
        </w:tc>
        <w:tc>
          <w:tcPr>
            <w:tcW w:w="1417" w:type="dxa"/>
            <w:vAlign w:val="center"/>
          </w:tcPr>
          <w:p w14:paraId="73F0A4AF" w14:textId="11DFAEC1" w:rsidR="00EE75EF" w:rsidRPr="00F0130E" w:rsidRDefault="004F1537" w:rsidP="00EE75EF">
            <w:pPr>
              <w:pStyle w:val="AralkYok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..</w:t>
            </w:r>
            <w:r w:rsidR="00EE75EF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1EAD03F" w14:textId="6BCE5048" w:rsidR="00EE75EF" w:rsidRPr="00F0130E" w:rsidRDefault="00EE75EF" w:rsidP="00EE75EF">
            <w:pPr>
              <w:pStyle w:val="AralkYok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……..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sorumlu birim</w:t>
            </w:r>
          </w:p>
        </w:tc>
      </w:tr>
      <w:tr w:rsidR="00EE75EF" w:rsidRPr="00F0130E" w14:paraId="6A10972B" w14:textId="77777777" w:rsidTr="00F62063">
        <w:trPr>
          <w:trHeight w:val="340"/>
        </w:trPr>
        <w:tc>
          <w:tcPr>
            <w:tcW w:w="1980" w:type="dxa"/>
            <w:vAlign w:val="center"/>
          </w:tcPr>
          <w:p w14:paraId="5692CACD" w14:textId="77777777" w:rsidR="00EE75EF" w:rsidRDefault="00EE75EF" w:rsidP="00EE75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  <w:p w14:paraId="452A9205" w14:textId="07E8E4A0" w:rsidR="00EE75EF" w:rsidRPr="00F62063" w:rsidRDefault="00EE75EF" w:rsidP="00EE75E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İyileştirmeler için fırsatlar</w:t>
            </w:r>
          </w:p>
        </w:tc>
        <w:tc>
          <w:tcPr>
            <w:tcW w:w="9639" w:type="dxa"/>
          </w:tcPr>
          <w:p w14:paraId="0D309B44" w14:textId="42746AED" w:rsidR="00EE75EF" w:rsidRPr="00F0130E" w:rsidRDefault="004A6369" w:rsidP="00EE75EF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Toplantı boyunca ele alınan konular ve yapılan değerlendirmeler sonucunda</w:t>
            </w:r>
            <w:r w:rsidR="00A165B5" w:rsidRPr="00A16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karar</w:t>
            </w:r>
            <w:r w:rsidR="00A16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165B5" w:rsidRPr="00A16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alınan</w:t>
            </w:r>
            <w:r w:rsidR="00A16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A165B5" w:rsidRPr="00A16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faaliyetlerden hanisi / hangilerinin var olan sorunu çözmenin yanı sıra toplamında bölgenin ve birimlerinin hizmetlerini daha iyi yapmasına katkıda bulunacak ve </w:t>
            </w:r>
            <w:proofErr w:type="spellStart"/>
            <w:r w:rsidR="00A165B5" w:rsidRPr="00A16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kys</w:t>
            </w:r>
            <w:proofErr w:type="spellEnd"/>
            <w:r w:rsidR="00A165B5" w:rsidRPr="00A165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için iyileştirmeler sağlayacak…</w:t>
            </w:r>
          </w:p>
        </w:tc>
        <w:tc>
          <w:tcPr>
            <w:tcW w:w="1417" w:type="dxa"/>
            <w:vAlign w:val="center"/>
          </w:tcPr>
          <w:p w14:paraId="1CC14431" w14:textId="4D3FC9D3" w:rsidR="00EE75EF" w:rsidRPr="002B28D2" w:rsidRDefault="004F1537" w:rsidP="00EE75EF">
            <w:pPr>
              <w:pStyle w:val="AralkYok"/>
              <w:jc w:val="both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/</w:t>
            </w: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.202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..</w:t>
            </w:r>
            <w:r w:rsidR="00EE75EF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D61C007" w14:textId="26EBDEA9" w:rsidR="00EE75EF" w:rsidRPr="002B28D2" w:rsidRDefault="00EE75EF" w:rsidP="00EE75EF">
            <w:pPr>
              <w:pStyle w:val="AralkYok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</w:pPr>
            <w:r w:rsidRPr="002B28D2"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>……..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tr-TR"/>
              </w:rPr>
              <w:t xml:space="preserve"> sorumlu birim</w:t>
            </w:r>
          </w:p>
        </w:tc>
      </w:tr>
    </w:tbl>
    <w:p w14:paraId="41080583" w14:textId="235FE7D1" w:rsidR="004B1EEE" w:rsidRPr="004B1EEE" w:rsidRDefault="00D8209E" w:rsidP="007203E3">
      <w:pPr>
        <w:pStyle w:val="AralkYok"/>
        <w:ind w:left="284"/>
        <w:jc w:val="both"/>
        <w:rPr>
          <w:rFonts w:ascii="Times New Roman" w:hAnsi="Times New Roman" w:cs="Times New Roman"/>
          <w:b/>
          <w:sz w:val="8"/>
          <w:szCs w:val="8"/>
        </w:rPr>
      </w:pPr>
      <w:r w:rsidRPr="004B1EEE">
        <w:rPr>
          <w:rFonts w:ascii="Times New Roman" w:hAnsi="Times New Roman" w:cs="Times New Roman"/>
          <w:b/>
          <w:sz w:val="10"/>
          <w:szCs w:val="10"/>
        </w:rPr>
        <w:t xml:space="preserve"> </w:t>
      </w:r>
      <w:r w:rsidRPr="00F013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 w:rsidR="004B1EE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BE43D96" w14:textId="77777777" w:rsidR="00EE75EF" w:rsidRPr="009179BD" w:rsidRDefault="00EE75EF" w:rsidP="00EE75EF">
      <w:pPr>
        <w:pStyle w:val="AralkYok"/>
        <w:ind w:left="284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179BD">
        <w:rPr>
          <w:rFonts w:ascii="Times New Roman" w:hAnsi="Times New Roman" w:cs="Times New Roman"/>
          <w:b/>
          <w:color w:val="FF0000"/>
          <w:sz w:val="24"/>
          <w:szCs w:val="24"/>
        </w:rPr>
        <w:t>………………..</w:t>
      </w:r>
    </w:p>
    <w:p w14:paraId="7852490C" w14:textId="4C85F177" w:rsidR="00F001AA" w:rsidRDefault="00EE75EF" w:rsidP="00EE75EF">
      <w:pPr>
        <w:pStyle w:val="AralkYok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Bölge Müdürü</w:t>
      </w:r>
    </w:p>
    <w:p w14:paraId="4D963DBC" w14:textId="465BD84E" w:rsidR="00F001AA" w:rsidRDefault="00EE75EF" w:rsidP="007203E3">
      <w:pPr>
        <w:pStyle w:val="AralkYok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</w:t>
      </w:r>
    </w:p>
    <w:p w14:paraId="6C6B5A63" w14:textId="77777777" w:rsidR="00F001AA" w:rsidRDefault="00F001AA" w:rsidP="007203E3">
      <w:pPr>
        <w:pStyle w:val="AralkYok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4601" w:type="dxa"/>
        <w:tblInd w:w="-5" w:type="dxa"/>
        <w:tblLook w:val="04A0" w:firstRow="1" w:lastRow="0" w:firstColumn="1" w:lastColumn="0" w:noHBand="0" w:noVBand="1"/>
      </w:tblPr>
      <w:tblGrid>
        <w:gridCol w:w="3690"/>
        <w:gridCol w:w="3681"/>
        <w:gridCol w:w="3402"/>
        <w:gridCol w:w="3828"/>
      </w:tblGrid>
      <w:tr w:rsidR="00F0130E" w:rsidRPr="00F0130E" w14:paraId="759988D2" w14:textId="77777777" w:rsidTr="00EE75EF">
        <w:trPr>
          <w:trHeight w:val="1259"/>
        </w:trPr>
        <w:tc>
          <w:tcPr>
            <w:tcW w:w="3690" w:type="dxa"/>
          </w:tcPr>
          <w:p w14:paraId="07100A62" w14:textId="2FFEA4B8" w:rsidR="003F1AF4" w:rsidRPr="00F0130E" w:rsidRDefault="00EE75EF" w:rsidP="003F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179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……………..</w:t>
            </w:r>
            <w:r w:rsidR="00F001AA" w:rsidRPr="009179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F001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</w:p>
          <w:p w14:paraId="0D6B12A5" w14:textId="4C62B38C" w:rsidR="003F1AF4" w:rsidRPr="00F0130E" w:rsidRDefault="00EE75EF" w:rsidP="003F1A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Bölge</w:t>
            </w:r>
            <w:r w:rsidR="003F1AF4" w:rsidRPr="00F013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 Yardımcısı</w:t>
            </w:r>
          </w:p>
          <w:p w14:paraId="0C0EE5D0" w14:textId="77777777" w:rsidR="00856BED" w:rsidRPr="00F0130E" w:rsidRDefault="00856BED" w:rsidP="00BB214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1" w:type="dxa"/>
          </w:tcPr>
          <w:p w14:paraId="643B50E5" w14:textId="77777777" w:rsidR="00EE75EF" w:rsidRPr="009179BD" w:rsidRDefault="00EE75EF" w:rsidP="00EE7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79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……………..  </w:t>
            </w:r>
          </w:p>
          <w:p w14:paraId="529B49CA" w14:textId="1A367B96" w:rsidR="00EE75EF" w:rsidRPr="00F0130E" w:rsidRDefault="00EE75EF" w:rsidP="00EE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9179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Şube Müdürü</w:t>
            </w:r>
          </w:p>
          <w:p w14:paraId="49614DAF" w14:textId="6C5BF8DF" w:rsidR="00856BED" w:rsidRPr="00F0130E" w:rsidRDefault="00856BED" w:rsidP="003F1AF4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0D6350F7" w14:textId="77777777" w:rsidR="00EE75EF" w:rsidRPr="009179BD" w:rsidRDefault="00EE75EF" w:rsidP="00EE7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79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……………..  </w:t>
            </w:r>
          </w:p>
          <w:p w14:paraId="3625DCC9" w14:textId="66E363AD" w:rsidR="00EE75EF" w:rsidRPr="00F0130E" w:rsidRDefault="00EE75EF" w:rsidP="00EE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9179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Kadastro Müdürü</w:t>
            </w:r>
          </w:p>
          <w:p w14:paraId="3CD82426" w14:textId="613659E4" w:rsidR="003F1AF4" w:rsidRPr="00F0130E" w:rsidRDefault="003F1AF4" w:rsidP="00BB21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6593E8AE" w14:textId="77777777" w:rsidR="00EE75EF" w:rsidRPr="009179BD" w:rsidRDefault="00EE75EF" w:rsidP="00EE75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79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……………..  </w:t>
            </w:r>
          </w:p>
          <w:p w14:paraId="765236FF" w14:textId="46E8E683" w:rsidR="00EE75EF" w:rsidRPr="00F0130E" w:rsidRDefault="00EE75EF" w:rsidP="00EE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 w:rsidRPr="009179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Tapu Müdürü</w:t>
            </w:r>
          </w:p>
          <w:p w14:paraId="306D8BD0" w14:textId="77777777" w:rsidR="00856BED" w:rsidRPr="00F0130E" w:rsidRDefault="00856BED" w:rsidP="003F1A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E75EF" w:rsidRPr="00F0130E" w14:paraId="0D51404C" w14:textId="77777777" w:rsidTr="00EE75EF">
        <w:trPr>
          <w:trHeight w:val="1259"/>
        </w:trPr>
        <w:tc>
          <w:tcPr>
            <w:tcW w:w="3690" w:type="dxa"/>
          </w:tcPr>
          <w:p w14:paraId="3D03A809" w14:textId="77777777" w:rsidR="00154E90" w:rsidRPr="009179BD" w:rsidRDefault="00154E90" w:rsidP="0015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79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……………..  </w:t>
            </w:r>
          </w:p>
          <w:p w14:paraId="50522F58" w14:textId="6B970765" w:rsidR="00154E90" w:rsidRPr="00F0130E" w:rsidRDefault="00154E90" w:rsidP="001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Tapu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Müdürü</w:t>
            </w:r>
          </w:p>
          <w:p w14:paraId="43008F32" w14:textId="77777777" w:rsidR="00EE75EF" w:rsidRPr="00F0130E" w:rsidRDefault="00EE75EF" w:rsidP="0025163B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81" w:type="dxa"/>
          </w:tcPr>
          <w:p w14:paraId="2FF31DE8" w14:textId="77777777" w:rsidR="00154E90" w:rsidRPr="009179BD" w:rsidRDefault="00154E90" w:rsidP="0015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79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……………..  </w:t>
            </w:r>
          </w:p>
          <w:p w14:paraId="1CCF29F8" w14:textId="4C1785A0" w:rsidR="00154E90" w:rsidRPr="00F0130E" w:rsidRDefault="00154E90" w:rsidP="001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…..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Kadastro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Müdürü</w:t>
            </w:r>
          </w:p>
          <w:p w14:paraId="24279D5A" w14:textId="77777777" w:rsidR="00EE75EF" w:rsidRPr="00F0130E" w:rsidRDefault="00EE75EF" w:rsidP="0025163B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AA1EE9" w14:textId="77777777" w:rsidR="00154E90" w:rsidRPr="009179BD" w:rsidRDefault="00154E90" w:rsidP="00154E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9179B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……………..  </w:t>
            </w:r>
          </w:p>
          <w:p w14:paraId="5570B007" w14:textId="735B7241" w:rsidR="00154E90" w:rsidRPr="00F0130E" w:rsidRDefault="00154E90" w:rsidP="00154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………</w:t>
            </w:r>
          </w:p>
          <w:p w14:paraId="3A19FDD2" w14:textId="77777777" w:rsidR="00EE75EF" w:rsidRPr="00F0130E" w:rsidRDefault="00EE75EF" w:rsidP="002516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43200B1" w14:textId="77777777" w:rsidR="00EE75EF" w:rsidRPr="00F0130E" w:rsidRDefault="00EE75EF" w:rsidP="002516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3C8608" w14:textId="77777777" w:rsidR="004A4A3C" w:rsidRDefault="004A4A3C" w:rsidP="00D257C2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A8A0004" w14:textId="77777777" w:rsidR="004A4A3C" w:rsidRDefault="004A4A3C" w:rsidP="00D257C2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F20049" w14:textId="77777777" w:rsidR="004A4A3C" w:rsidRDefault="004A4A3C" w:rsidP="00D257C2">
      <w:pPr>
        <w:pStyle w:val="AralkYok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46685AF" w14:textId="6B2F4835" w:rsidR="00D257C2" w:rsidRDefault="00D257C2" w:rsidP="00D257C2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0D63C3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Notlar:</w:t>
      </w:r>
    </w:p>
    <w:p w14:paraId="7C236A08" w14:textId="77777777" w:rsidR="00D257C2" w:rsidRPr="000D63C3" w:rsidRDefault="00D257C2" w:rsidP="00D257C2">
      <w:pPr>
        <w:pStyle w:val="AralkYok"/>
        <w:numPr>
          <w:ilvl w:val="0"/>
          <w:numId w:val="1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Her maddenin sonuna, sonraki yıla dair hedefler yazılırsa; YGG çıktıları için ayrı bir başlığa (YGG çıktıları, madde 6) ihtiyaç duyulmayabilir. </w:t>
      </w:r>
    </w:p>
    <w:p w14:paraId="75A79E7A" w14:textId="77777777" w:rsidR="00D257C2" w:rsidRPr="000D63C3" w:rsidRDefault="00D257C2" w:rsidP="00D257C2">
      <w:pPr>
        <w:pStyle w:val="AralkYok"/>
        <w:numPr>
          <w:ilvl w:val="0"/>
          <w:numId w:val="1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D63C3">
        <w:rPr>
          <w:rFonts w:ascii="Times New Roman" w:hAnsi="Times New Roman" w:cs="Times New Roman"/>
          <w:b/>
          <w:color w:val="FF0000"/>
          <w:sz w:val="24"/>
          <w:szCs w:val="24"/>
        </w:rPr>
        <w:t>Veri olarak kullanılan bilgiler hangi aralıkta toplanıyorsa başlama-bitiş tarihleri ona göre yazılmalı. Örneğin çalışan memnuniyeti anketi mayıs-mayıs, stratejik plandan kaynaklı faaliyetler ocak-aralık olarak belirtilebilir.</w:t>
      </w:r>
    </w:p>
    <w:p w14:paraId="3A77ABFA" w14:textId="77777777" w:rsidR="00D257C2" w:rsidRDefault="00D257C2" w:rsidP="00D257C2">
      <w:pPr>
        <w:pStyle w:val="AralkYok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0D63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Bu yıl birimlerin iç-dış hususları ile süreç/proses kriterleri </w:t>
      </w:r>
      <w:proofErr w:type="spellStart"/>
      <w:r w:rsidRPr="000D63C3">
        <w:rPr>
          <w:rFonts w:ascii="Times New Roman" w:hAnsi="Times New Roman" w:cs="Times New Roman"/>
          <w:b/>
          <w:color w:val="FF0000"/>
          <w:sz w:val="24"/>
          <w:szCs w:val="24"/>
        </w:rPr>
        <w:t>ygg</w:t>
      </w:r>
      <w:proofErr w:type="spellEnd"/>
      <w:r w:rsidRPr="000D63C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toplantısında ele alınmalıdır.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1C0D60D3" w14:textId="77777777" w:rsidR="00D257C2" w:rsidRPr="00AB0D8C" w:rsidRDefault="00D257C2" w:rsidP="00D257C2">
      <w:pPr>
        <w:pStyle w:val="AralkYok"/>
        <w:numPr>
          <w:ilvl w:val="0"/>
          <w:numId w:val="12"/>
        </w:num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B0D8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YGG toplantısında görüşülecek konular ile ilgili verileri içeren değerlendirme-giriş raporu hazırlanmalı ve katılımcılara önceden sunulmalıdır. </w:t>
      </w:r>
      <w:hyperlink r:id="rId8" w:history="1">
        <w:r w:rsidRPr="00AB6C03">
          <w:rPr>
            <w:rStyle w:val="Kpr"/>
            <w:rFonts w:ascii="Times New Roman" w:hAnsi="Times New Roman" w:cs="Times New Roman"/>
            <w:b/>
            <w:sz w:val="24"/>
            <w:szCs w:val="24"/>
          </w:rPr>
          <w:t>https://giris.tkgm.gov.tr/kalite/kys-faaliyet-raporu-yayinlandi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B0D8C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(</w:t>
      </w:r>
      <w:hyperlink r:id="rId9" w:tooltip="2025 KYS FAALİYET RAPORU.pdf" w:history="1">
        <w:r w:rsidRPr="00AB0D8C">
          <w:rPr>
            <w:rStyle w:val="Kpr"/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  <w:shd w:val="clear" w:color="auto" w:fill="FFFFFF"/>
          </w:rPr>
          <w:t xml:space="preserve">KYS Faaliyet Raporu </w:t>
        </w:r>
        <w:proofErr w:type="gramStart"/>
        <w:r w:rsidRPr="00AB0D8C">
          <w:rPr>
            <w:rStyle w:val="Kpr"/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  <w:shd w:val="clear" w:color="auto" w:fill="FFFFFF"/>
          </w:rPr>
          <w:t>( YGG</w:t>
        </w:r>
        <w:proofErr w:type="gramEnd"/>
        <w:r w:rsidRPr="00AB0D8C">
          <w:rPr>
            <w:rStyle w:val="Kpr"/>
            <w:rFonts w:ascii="Times New Roman" w:hAnsi="Times New Roman" w:cs="Times New Roman"/>
            <w:b/>
            <w:bCs/>
            <w:i/>
            <w:iCs/>
            <w:color w:val="FF0000"/>
            <w:sz w:val="20"/>
            <w:szCs w:val="20"/>
            <w:shd w:val="clear" w:color="auto" w:fill="FFFFFF"/>
          </w:rPr>
          <w:t xml:space="preserve"> Giriş Raporu) 2025</w:t>
        </w:r>
      </w:hyperlink>
      <w:r w:rsidRPr="00AB0D8C">
        <w:rPr>
          <w:rFonts w:ascii="Times New Roman" w:hAnsi="Times New Roman" w:cs="Times New Roman"/>
          <w:i/>
          <w:iCs/>
          <w:color w:val="FF0000"/>
          <w:sz w:val="18"/>
          <w:szCs w:val="18"/>
        </w:rPr>
        <w:t>)</w:t>
      </w:r>
      <w:r w:rsidRPr="00AB0D8C">
        <w:rPr>
          <w:color w:val="FF0000"/>
          <w:sz w:val="18"/>
          <w:szCs w:val="18"/>
        </w:rPr>
        <w:t xml:space="preserve"> </w:t>
      </w:r>
      <w:r w:rsidRPr="00AB0D8C">
        <w:rPr>
          <w:rFonts w:ascii="Times New Roman" w:hAnsi="Times New Roman" w:cs="Times New Roman"/>
          <w:b/>
          <w:color w:val="FF0000"/>
          <w:sz w:val="24"/>
          <w:szCs w:val="24"/>
        </w:rPr>
        <w:t>incelenebilir.</w:t>
      </w:r>
    </w:p>
    <w:p w14:paraId="2C1D0F28" w14:textId="77777777" w:rsidR="00F27317" w:rsidRPr="00F0130E" w:rsidRDefault="00F27317" w:rsidP="00D73CE4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sectPr w:rsidR="00F27317" w:rsidRPr="00F0130E" w:rsidSect="00462101">
      <w:headerReference w:type="default" r:id="rId10"/>
      <w:footerReference w:type="default" r:id="rId11"/>
      <w:pgSz w:w="16838" w:h="11906" w:orient="landscape"/>
      <w:pgMar w:top="1247" w:right="907" w:bottom="680" w:left="1247" w:header="510" w:footer="17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54203" w14:textId="77777777" w:rsidR="00DE2764" w:rsidRDefault="00DE2764" w:rsidP="00534F7F">
      <w:pPr>
        <w:spacing w:after="0" w:line="240" w:lineRule="auto"/>
      </w:pPr>
      <w:r>
        <w:separator/>
      </w:r>
    </w:p>
  </w:endnote>
  <w:endnote w:type="continuationSeparator" w:id="0">
    <w:p w14:paraId="3F9D4A5A" w14:textId="77777777" w:rsidR="00DE2764" w:rsidRDefault="00DE2764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D7467" w14:textId="3A68449C" w:rsidR="00BB2141" w:rsidRDefault="00BB2141" w:rsidP="005923F6">
    <w:pPr>
      <w:pStyle w:val="AltBilgi"/>
      <w:tabs>
        <w:tab w:val="clear" w:pos="4536"/>
        <w:tab w:val="clear" w:pos="9072"/>
        <w:tab w:val="left" w:pos="4365"/>
      </w:tabs>
      <w:rPr>
        <w:sz w:val="6"/>
        <w:szCs w:val="6"/>
      </w:rPr>
    </w:pPr>
    <w:r>
      <w:rPr>
        <w:sz w:val="6"/>
        <w:szCs w:val="6"/>
      </w:rPr>
      <w:tab/>
    </w:r>
  </w:p>
  <w:p w14:paraId="08274879" w14:textId="3205A4A8" w:rsidR="00BB2141" w:rsidRPr="00900183" w:rsidRDefault="00BB2141" w:rsidP="005923F6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FC32A" w14:textId="77777777" w:rsidR="00DE2764" w:rsidRDefault="00DE2764" w:rsidP="00534F7F">
      <w:pPr>
        <w:spacing w:after="0" w:line="240" w:lineRule="auto"/>
      </w:pPr>
      <w:r>
        <w:separator/>
      </w:r>
    </w:p>
  </w:footnote>
  <w:footnote w:type="continuationSeparator" w:id="0">
    <w:p w14:paraId="18536882" w14:textId="77777777" w:rsidR="00DE2764" w:rsidRDefault="00DE2764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4571" w:type="dxa"/>
      <w:tblInd w:w="15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1E0" w:firstRow="1" w:lastRow="1" w:firstColumn="1" w:lastColumn="1" w:noHBand="0" w:noVBand="0"/>
    </w:tblPr>
    <w:tblGrid>
      <w:gridCol w:w="1530"/>
      <w:gridCol w:w="10631"/>
      <w:gridCol w:w="2410"/>
    </w:tblGrid>
    <w:tr w:rsidR="00BB2141" w14:paraId="639595C0" w14:textId="77777777" w:rsidTr="00C5004C">
      <w:trPr>
        <w:trHeight w:val="254"/>
      </w:trPr>
      <w:tc>
        <w:tcPr>
          <w:tcW w:w="1530" w:type="dxa"/>
          <w:vMerge w:val="restart"/>
        </w:tcPr>
        <w:p w14:paraId="2184DF5E" w14:textId="77777777" w:rsidR="00BB2141" w:rsidRDefault="00BB2141" w:rsidP="00E86363">
          <w:pPr>
            <w:pStyle w:val="TableParagraph"/>
            <w:ind w:left="0"/>
          </w:pPr>
          <w:r>
            <w:rPr>
              <w:rFonts w:ascii="Calibri" w:hAnsi="Calibri" w:cs="Calibri"/>
              <w:noProof/>
              <w:color w:val="000000"/>
              <w:sz w:val="12"/>
              <w:szCs w:val="12"/>
              <w:lang w:eastAsia="tr-TR"/>
            </w:rPr>
            <w:drawing>
              <wp:inline distT="0" distB="0" distL="0" distR="0" wp14:anchorId="38D1C504" wp14:editId="07FB5730">
                <wp:extent cx="981075" cy="666115"/>
                <wp:effectExtent l="0" t="0" r="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74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02" cy="71970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31" w:type="dxa"/>
          <w:vMerge w:val="restart"/>
        </w:tcPr>
        <w:p w14:paraId="0179CD14" w14:textId="77777777" w:rsidR="00BB2141" w:rsidRPr="00874F2B" w:rsidRDefault="00BB2141" w:rsidP="00E86363">
          <w:pPr>
            <w:pStyle w:val="TableParagraph"/>
            <w:ind w:left="0"/>
            <w:rPr>
              <w:color w:val="002060"/>
              <w:sz w:val="20"/>
              <w:szCs w:val="20"/>
            </w:rPr>
          </w:pPr>
        </w:p>
        <w:p w14:paraId="38BD2706" w14:textId="77777777" w:rsidR="00BB2141" w:rsidRPr="00DF6A27" w:rsidRDefault="00BB2141" w:rsidP="00E86363">
          <w:pPr>
            <w:pStyle w:val="TableParagraph"/>
            <w:ind w:left="424" w:right="397"/>
            <w:jc w:val="center"/>
            <w:rPr>
              <w:b/>
              <w:color w:val="002060"/>
              <w:sz w:val="24"/>
              <w:szCs w:val="24"/>
            </w:rPr>
          </w:pPr>
          <w:r w:rsidRPr="00DF6A27">
            <w:rPr>
              <w:b/>
              <w:color w:val="002060"/>
              <w:sz w:val="24"/>
              <w:szCs w:val="24"/>
            </w:rPr>
            <w:t>TKGM</w:t>
          </w:r>
        </w:p>
        <w:p w14:paraId="4B8ED1D8" w14:textId="77777777" w:rsidR="00BB2141" w:rsidRPr="00874F2B" w:rsidRDefault="00BB2141" w:rsidP="00E86363">
          <w:pPr>
            <w:pStyle w:val="TableParagraph"/>
            <w:ind w:left="425" w:right="397"/>
            <w:jc w:val="center"/>
            <w:rPr>
              <w:b/>
              <w:color w:val="002060"/>
              <w:sz w:val="20"/>
              <w:szCs w:val="20"/>
            </w:rPr>
          </w:pPr>
          <w:r w:rsidRPr="00DF6A27">
            <w:rPr>
              <w:b/>
              <w:color w:val="002060"/>
              <w:sz w:val="24"/>
              <w:szCs w:val="24"/>
            </w:rPr>
            <w:t>KALİTE</w:t>
          </w:r>
          <w:r w:rsidRPr="00DF6A27">
            <w:rPr>
              <w:b/>
              <w:color w:val="002060"/>
              <w:spacing w:val="-4"/>
              <w:sz w:val="24"/>
              <w:szCs w:val="24"/>
            </w:rPr>
            <w:t xml:space="preserve"> </w:t>
          </w:r>
          <w:r w:rsidRPr="00DF6A27">
            <w:rPr>
              <w:b/>
              <w:color w:val="002060"/>
              <w:sz w:val="24"/>
              <w:szCs w:val="24"/>
            </w:rPr>
            <w:t>YÖNETİM</w:t>
          </w:r>
          <w:r w:rsidRPr="00DF6A27">
            <w:rPr>
              <w:b/>
              <w:color w:val="002060"/>
              <w:spacing w:val="-5"/>
              <w:sz w:val="24"/>
              <w:szCs w:val="24"/>
            </w:rPr>
            <w:t xml:space="preserve"> </w:t>
          </w:r>
          <w:r w:rsidRPr="00DF6A27">
            <w:rPr>
              <w:b/>
              <w:color w:val="002060"/>
              <w:sz w:val="24"/>
              <w:szCs w:val="24"/>
            </w:rPr>
            <w:t>SİSTEMİ</w:t>
          </w:r>
        </w:p>
      </w:tc>
      <w:tc>
        <w:tcPr>
          <w:tcW w:w="2410" w:type="dxa"/>
        </w:tcPr>
        <w:p w14:paraId="41152768" w14:textId="7122DFD8" w:rsidR="00BB2141" w:rsidRPr="00553AD1" w:rsidRDefault="00BB2141" w:rsidP="00E86363">
          <w:pPr>
            <w:spacing w:after="0" w:line="360" w:lineRule="auto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553AD1">
            <w:rPr>
              <w:rFonts w:ascii="Times New Roman" w:hAnsi="Times New Roman" w:cs="Times New Roman"/>
              <w:sz w:val="16"/>
              <w:szCs w:val="16"/>
            </w:rPr>
            <w:t>Doküman</w:t>
          </w:r>
          <w:proofErr w:type="spellEnd"/>
          <w:r w:rsidRPr="00553AD1">
            <w:rPr>
              <w:rFonts w:ascii="Times New Roman" w:hAnsi="Times New Roman" w:cs="Times New Roman"/>
              <w:sz w:val="16"/>
              <w:szCs w:val="16"/>
            </w:rPr>
            <w:t xml:space="preserve"> Kodu: </w:t>
          </w:r>
          <w:proofErr w:type="gramStart"/>
          <w:r w:rsidRPr="00C66CB8">
            <w:rPr>
              <w:rFonts w:ascii="Times New Roman"/>
              <w:sz w:val="16"/>
              <w:szCs w:val="16"/>
            </w:rPr>
            <w:t>23285165.FR.</w:t>
          </w:r>
          <w:proofErr w:type="gramEnd"/>
          <w:r w:rsidRPr="00C66CB8">
            <w:rPr>
              <w:rFonts w:ascii="Times New Roman"/>
              <w:sz w:val="16"/>
              <w:szCs w:val="16"/>
            </w:rPr>
            <w:t>5</w:t>
          </w:r>
          <w:r>
            <w:rPr>
              <w:rFonts w:ascii="Times New Roman"/>
              <w:sz w:val="16"/>
              <w:szCs w:val="16"/>
            </w:rPr>
            <w:t>61</w:t>
          </w:r>
        </w:p>
      </w:tc>
    </w:tr>
    <w:tr w:rsidR="00BB2141" w14:paraId="7B36D498" w14:textId="77777777" w:rsidTr="00C5004C">
      <w:trPr>
        <w:trHeight w:val="261"/>
      </w:trPr>
      <w:tc>
        <w:tcPr>
          <w:tcW w:w="1530" w:type="dxa"/>
          <w:vMerge/>
          <w:tcBorders>
            <w:top w:val="nil"/>
          </w:tcBorders>
        </w:tcPr>
        <w:p w14:paraId="7C9EBFD6" w14:textId="77777777" w:rsidR="00BB2141" w:rsidRDefault="00BB2141" w:rsidP="00E86363">
          <w:pPr>
            <w:rPr>
              <w:sz w:val="2"/>
              <w:szCs w:val="2"/>
            </w:rPr>
          </w:pPr>
        </w:p>
      </w:tc>
      <w:tc>
        <w:tcPr>
          <w:tcW w:w="10631" w:type="dxa"/>
          <w:vMerge/>
          <w:tcBorders>
            <w:top w:val="nil"/>
          </w:tcBorders>
        </w:tcPr>
        <w:p w14:paraId="713273D1" w14:textId="77777777" w:rsidR="00BB2141" w:rsidRDefault="00BB2141" w:rsidP="00E86363">
          <w:pPr>
            <w:rPr>
              <w:sz w:val="2"/>
              <w:szCs w:val="2"/>
            </w:rPr>
          </w:pPr>
        </w:p>
      </w:tc>
      <w:tc>
        <w:tcPr>
          <w:tcW w:w="2410" w:type="dxa"/>
        </w:tcPr>
        <w:p w14:paraId="37921B87" w14:textId="13D7BFC3" w:rsidR="00BB2141" w:rsidRPr="00F0709F" w:rsidRDefault="00BB2141" w:rsidP="00E86363">
          <w:pPr>
            <w:spacing w:after="0"/>
          </w:pPr>
          <w:proofErr w:type="spellStart"/>
          <w:r w:rsidRPr="00FB30D9">
            <w:rPr>
              <w:rFonts w:ascii="Times New Roman" w:hAnsi="Times New Roman" w:cs="Times New Roman"/>
              <w:sz w:val="16"/>
              <w:szCs w:val="16"/>
            </w:rPr>
            <w:t>Yürürlük</w:t>
          </w:r>
          <w:proofErr w:type="spellEnd"/>
          <w:r w:rsidRPr="00FB30D9"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 w:rsidRPr="00FB30D9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  <w:r w:rsidRPr="00FB30D9">
            <w:rPr>
              <w:rFonts w:ascii="Times New Roman" w:hAnsi="Times New Roman" w:cs="Times New Roman"/>
              <w:sz w:val="16"/>
              <w:szCs w:val="16"/>
            </w:rPr>
            <w:t>:</w:t>
          </w:r>
          <w:r w:rsidRPr="00FB30D9">
            <w:rPr>
              <w:sz w:val="16"/>
              <w:szCs w:val="16"/>
            </w:rPr>
            <w:t xml:space="preserve"> </w:t>
          </w:r>
          <w:r w:rsidRPr="00C66CB8">
            <w:rPr>
              <w:rFonts w:ascii="Times New Roman"/>
              <w:sz w:val="16"/>
              <w:szCs w:val="16"/>
            </w:rPr>
            <w:t>22/12/2022</w:t>
          </w:r>
        </w:p>
      </w:tc>
    </w:tr>
    <w:tr w:rsidR="00BB2141" w14:paraId="7F758836" w14:textId="77777777" w:rsidTr="00C5004C">
      <w:trPr>
        <w:trHeight w:val="263"/>
      </w:trPr>
      <w:tc>
        <w:tcPr>
          <w:tcW w:w="1530" w:type="dxa"/>
          <w:vMerge/>
          <w:tcBorders>
            <w:top w:val="nil"/>
          </w:tcBorders>
        </w:tcPr>
        <w:p w14:paraId="0186C129" w14:textId="77777777" w:rsidR="00BB2141" w:rsidRDefault="00BB2141" w:rsidP="00E86363">
          <w:pPr>
            <w:rPr>
              <w:sz w:val="2"/>
              <w:szCs w:val="2"/>
            </w:rPr>
          </w:pPr>
        </w:p>
      </w:tc>
      <w:tc>
        <w:tcPr>
          <w:tcW w:w="10631" w:type="dxa"/>
          <w:vMerge/>
          <w:tcBorders>
            <w:top w:val="nil"/>
          </w:tcBorders>
        </w:tcPr>
        <w:p w14:paraId="29ACF1C7" w14:textId="77777777" w:rsidR="00BB2141" w:rsidRDefault="00BB2141" w:rsidP="00E86363">
          <w:pPr>
            <w:rPr>
              <w:sz w:val="2"/>
              <w:szCs w:val="2"/>
            </w:rPr>
          </w:pPr>
        </w:p>
      </w:tc>
      <w:tc>
        <w:tcPr>
          <w:tcW w:w="2410" w:type="dxa"/>
        </w:tcPr>
        <w:p w14:paraId="6AC41564" w14:textId="554F28AF" w:rsidR="00BB2141" w:rsidRPr="00FB30D9" w:rsidRDefault="00BB2141" w:rsidP="00E86363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FB30D9">
            <w:rPr>
              <w:rFonts w:ascii="Times New Roman" w:hAnsi="Times New Roman" w:cs="Times New Roman"/>
              <w:sz w:val="16"/>
              <w:szCs w:val="16"/>
            </w:rPr>
            <w:t>Rev</w:t>
          </w:r>
          <w:r>
            <w:rPr>
              <w:rFonts w:ascii="Times New Roman" w:hAnsi="Times New Roman" w:cs="Times New Roman"/>
              <w:sz w:val="16"/>
              <w:szCs w:val="16"/>
            </w:rPr>
            <w:t>. No/</w:t>
          </w:r>
          <w:proofErr w:type="spellStart"/>
          <w:r w:rsidRPr="00FB30D9">
            <w:rPr>
              <w:rFonts w:ascii="Times New Roman" w:hAnsi="Times New Roman" w:cs="Times New Roman"/>
              <w:sz w:val="16"/>
              <w:szCs w:val="16"/>
            </w:rPr>
            <w:t>Tarihi</w:t>
          </w:r>
          <w:proofErr w:type="spellEnd"/>
          <w:r w:rsidRPr="00FB30D9">
            <w:rPr>
              <w:rFonts w:ascii="Times New Roman" w:hAnsi="Times New Roman" w:cs="Times New Roman"/>
              <w:sz w:val="16"/>
              <w:szCs w:val="16"/>
            </w:rPr>
            <w:t>:</w:t>
          </w:r>
          <w:r w:rsidRPr="00742503">
            <w:rPr>
              <w:rFonts w:ascii="Times New Roman" w:hAnsi="Times New Roman" w:cs="Times New Roman"/>
              <w:sz w:val="18"/>
              <w:szCs w:val="18"/>
            </w:rPr>
            <w:t xml:space="preserve"> </w:t>
          </w:r>
          <w:r>
            <w:rPr>
              <w:rFonts w:ascii="Times New Roman" w:hAnsi="Times New Roman" w:cs="Times New Roman"/>
              <w:sz w:val="18"/>
              <w:szCs w:val="18"/>
            </w:rPr>
            <w:t>01/08.02.2024</w:t>
          </w:r>
        </w:p>
      </w:tc>
    </w:tr>
    <w:tr w:rsidR="00BB2141" w14:paraId="1AA2725B" w14:textId="77777777" w:rsidTr="00C5004C">
      <w:trPr>
        <w:trHeight w:val="71"/>
      </w:trPr>
      <w:tc>
        <w:tcPr>
          <w:tcW w:w="1530" w:type="dxa"/>
          <w:vMerge/>
          <w:tcBorders>
            <w:top w:val="nil"/>
          </w:tcBorders>
        </w:tcPr>
        <w:p w14:paraId="5AF770E8" w14:textId="77777777" w:rsidR="00BB2141" w:rsidRDefault="00BB2141" w:rsidP="00E86363">
          <w:pPr>
            <w:rPr>
              <w:sz w:val="2"/>
              <w:szCs w:val="2"/>
            </w:rPr>
          </w:pPr>
        </w:p>
      </w:tc>
      <w:tc>
        <w:tcPr>
          <w:tcW w:w="10631" w:type="dxa"/>
          <w:vMerge/>
          <w:tcBorders>
            <w:top w:val="nil"/>
          </w:tcBorders>
        </w:tcPr>
        <w:p w14:paraId="61B366B2" w14:textId="77777777" w:rsidR="00BB2141" w:rsidRDefault="00BB2141" w:rsidP="00E86363">
          <w:pPr>
            <w:rPr>
              <w:sz w:val="2"/>
              <w:szCs w:val="2"/>
            </w:rPr>
          </w:pPr>
        </w:p>
      </w:tc>
      <w:tc>
        <w:tcPr>
          <w:tcW w:w="2410" w:type="dxa"/>
        </w:tcPr>
        <w:p w14:paraId="3A77A284" w14:textId="01073310" w:rsidR="00BB2141" w:rsidRPr="00996B9A" w:rsidRDefault="00BB2141" w:rsidP="00996B9A">
          <w:pPr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proofErr w:type="spellStart"/>
          <w:r w:rsidRPr="00996B9A">
            <w:rPr>
              <w:rFonts w:ascii="Times New Roman" w:hAnsi="Times New Roman" w:cs="Times New Roman"/>
              <w:sz w:val="16"/>
              <w:szCs w:val="16"/>
            </w:rPr>
            <w:t>Sayfa</w:t>
          </w:r>
          <w:proofErr w:type="spellEnd"/>
          <w:r w:rsidRPr="00996B9A">
            <w:rPr>
              <w:rFonts w:ascii="Times New Roman" w:hAnsi="Times New Roman" w:cs="Times New Roman"/>
              <w:sz w:val="16"/>
              <w:szCs w:val="16"/>
            </w:rPr>
            <w:t xml:space="preserve"> No: </w:t>
          </w:r>
          <w:r w:rsidRPr="00996B9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996B9A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996B9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B4C06">
            <w:rPr>
              <w:rFonts w:ascii="Times New Roman" w:hAnsi="Times New Roman" w:cs="Times New Roman"/>
              <w:noProof/>
              <w:sz w:val="16"/>
              <w:szCs w:val="16"/>
            </w:rPr>
            <w:t>15</w:t>
          </w:r>
          <w:r w:rsidRPr="00996B9A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996B9A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996B9A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996B9A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996B9A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4B4C06">
            <w:rPr>
              <w:rFonts w:ascii="Times New Roman" w:hAnsi="Times New Roman" w:cs="Times New Roman"/>
              <w:noProof/>
              <w:sz w:val="16"/>
              <w:szCs w:val="16"/>
            </w:rPr>
            <w:t>18</w:t>
          </w:r>
          <w:r w:rsidRPr="00996B9A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BB2141" w14:paraId="4199800A" w14:textId="77777777" w:rsidTr="00E86363">
      <w:trPr>
        <w:trHeight w:val="400"/>
      </w:trPr>
      <w:tc>
        <w:tcPr>
          <w:tcW w:w="14571" w:type="dxa"/>
          <w:gridSpan w:val="3"/>
        </w:tcPr>
        <w:p w14:paraId="6509BCB6" w14:textId="1433C687" w:rsidR="00BB2141" w:rsidRPr="00B21838" w:rsidRDefault="00BB2141" w:rsidP="00E86363">
          <w:pPr>
            <w:pStyle w:val="TableParagraph"/>
            <w:ind w:left="424" w:right="397"/>
            <w:jc w:val="center"/>
            <w:rPr>
              <w:b/>
              <w:color w:val="002060"/>
            </w:rPr>
          </w:pPr>
          <w:r>
            <w:rPr>
              <w:b/>
              <w:sz w:val="24"/>
              <w:szCs w:val="24"/>
            </w:rPr>
            <w:t>YGG</w:t>
          </w:r>
          <w:r w:rsidRPr="00B47100">
            <w:rPr>
              <w:b/>
              <w:sz w:val="24"/>
              <w:szCs w:val="24"/>
            </w:rPr>
            <w:t xml:space="preserve"> TOPLANTI TUTUNAĞI</w:t>
          </w:r>
        </w:p>
      </w:tc>
    </w:tr>
  </w:tbl>
  <w:p w14:paraId="43EE176B" w14:textId="77777777" w:rsidR="00BB2141" w:rsidRPr="00D04D2D" w:rsidRDefault="00BB2141" w:rsidP="00512ADA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34914"/>
    <w:multiLevelType w:val="multilevel"/>
    <w:tmpl w:val="0582CA88"/>
    <w:lvl w:ilvl="0">
      <w:start w:val="1"/>
      <w:numFmt w:val="decimal"/>
      <w:lvlText w:val="%1."/>
      <w:lvlJc w:val="left"/>
      <w:pPr>
        <w:ind w:left="720" w:hanging="360"/>
      </w:pPr>
      <w:rPr>
        <w:b/>
        <w:color w:val="00206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540917"/>
    <w:multiLevelType w:val="hybridMultilevel"/>
    <w:tmpl w:val="8B8E2C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951AC"/>
    <w:multiLevelType w:val="multilevel"/>
    <w:tmpl w:val="041F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06328AE"/>
    <w:multiLevelType w:val="hybridMultilevel"/>
    <w:tmpl w:val="10CA5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B6C4B"/>
    <w:multiLevelType w:val="hybridMultilevel"/>
    <w:tmpl w:val="B0A416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97954"/>
    <w:multiLevelType w:val="multilevel"/>
    <w:tmpl w:val="041F001D"/>
    <w:styleLink w:val="Sti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4D714D"/>
    <w:multiLevelType w:val="hybridMultilevel"/>
    <w:tmpl w:val="53FAF9BE"/>
    <w:lvl w:ilvl="0" w:tplc="4C189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B206A4"/>
    <w:multiLevelType w:val="hybridMultilevel"/>
    <w:tmpl w:val="E304B3D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C542DCA"/>
    <w:multiLevelType w:val="hybridMultilevel"/>
    <w:tmpl w:val="FE06AFAC"/>
    <w:lvl w:ilvl="0" w:tplc="2D3476D4">
      <w:start w:val="202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9376D"/>
    <w:multiLevelType w:val="multilevel"/>
    <w:tmpl w:val="0B225B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737566A"/>
    <w:multiLevelType w:val="hybridMultilevel"/>
    <w:tmpl w:val="E0883B1C"/>
    <w:lvl w:ilvl="0" w:tplc="F78E8D08">
      <w:start w:val="1"/>
      <w:numFmt w:val="decimal"/>
      <w:lvlText w:val="%1-"/>
      <w:lvlJc w:val="left"/>
      <w:pPr>
        <w:ind w:left="720" w:hanging="360"/>
      </w:pPr>
      <w:rPr>
        <w:rFonts w:hint="default"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A031E"/>
    <w:multiLevelType w:val="multilevel"/>
    <w:tmpl w:val="041F001D"/>
    <w:numStyleLink w:val="Stil1"/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4"/>
  </w:num>
  <w:num w:numId="7">
    <w:abstractNumId w:val="1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2F5F"/>
    <w:rsid w:val="000146AD"/>
    <w:rsid w:val="00032D6B"/>
    <w:rsid w:val="00040B04"/>
    <w:rsid w:val="00062458"/>
    <w:rsid w:val="00076774"/>
    <w:rsid w:val="0007721D"/>
    <w:rsid w:val="00082A9F"/>
    <w:rsid w:val="000855D6"/>
    <w:rsid w:val="000868B3"/>
    <w:rsid w:val="00091007"/>
    <w:rsid w:val="000A20C5"/>
    <w:rsid w:val="000D3639"/>
    <w:rsid w:val="000D5D37"/>
    <w:rsid w:val="000E2477"/>
    <w:rsid w:val="000E4DDD"/>
    <w:rsid w:val="00106A73"/>
    <w:rsid w:val="00107AFF"/>
    <w:rsid w:val="0011093D"/>
    <w:rsid w:val="00116355"/>
    <w:rsid w:val="0011661D"/>
    <w:rsid w:val="00117E6B"/>
    <w:rsid w:val="00122C00"/>
    <w:rsid w:val="0012770C"/>
    <w:rsid w:val="00130D29"/>
    <w:rsid w:val="00131F7B"/>
    <w:rsid w:val="0013604F"/>
    <w:rsid w:val="001368C2"/>
    <w:rsid w:val="0013731D"/>
    <w:rsid w:val="0013731F"/>
    <w:rsid w:val="00152F8C"/>
    <w:rsid w:val="00154E90"/>
    <w:rsid w:val="00156C17"/>
    <w:rsid w:val="00164950"/>
    <w:rsid w:val="0016718E"/>
    <w:rsid w:val="001711EB"/>
    <w:rsid w:val="00193BA9"/>
    <w:rsid w:val="001A0463"/>
    <w:rsid w:val="001A0802"/>
    <w:rsid w:val="001B1A91"/>
    <w:rsid w:val="001C04E0"/>
    <w:rsid w:val="001D7F45"/>
    <w:rsid w:val="001E4298"/>
    <w:rsid w:val="001F16FF"/>
    <w:rsid w:val="001F3681"/>
    <w:rsid w:val="0020061F"/>
    <w:rsid w:val="0020508C"/>
    <w:rsid w:val="00211B8D"/>
    <w:rsid w:val="002166C4"/>
    <w:rsid w:val="00221EDF"/>
    <w:rsid w:val="00226A0F"/>
    <w:rsid w:val="00247C89"/>
    <w:rsid w:val="002500E8"/>
    <w:rsid w:val="00260E42"/>
    <w:rsid w:val="00271601"/>
    <w:rsid w:val="00271BDB"/>
    <w:rsid w:val="00275620"/>
    <w:rsid w:val="00277E98"/>
    <w:rsid w:val="00282A60"/>
    <w:rsid w:val="002845DC"/>
    <w:rsid w:val="002B28D2"/>
    <w:rsid w:val="002B2F5E"/>
    <w:rsid w:val="002B3626"/>
    <w:rsid w:val="002B6E15"/>
    <w:rsid w:val="002C154F"/>
    <w:rsid w:val="002C7C94"/>
    <w:rsid w:val="002D248C"/>
    <w:rsid w:val="002F0FD6"/>
    <w:rsid w:val="002F2AE9"/>
    <w:rsid w:val="002F7CC3"/>
    <w:rsid w:val="003035EE"/>
    <w:rsid w:val="00305B71"/>
    <w:rsid w:val="003145EB"/>
    <w:rsid w:val="003230A8"/>
    <w:rsid w:val="00327259"/>
    <w:rsid w:val="00330A89"/>
    <w:rsid w:val="00333A46"/>
    <w:rsid w:val="00336C63"/>
    <w:rsid w:val="0034150B"/>
    <w:rsid w:val="003612D5"/>
    <w:rsid w:val="0039335C"/>
    <w:rsid w:val="00394919"/>
    <w:rsid w:val="0039549A"/>
    <w:rsid w:val="00396451"/>
    <w:rsid w:val="003A011D"/>
    <w:rsid w:val="003A0EE4"/>
    <w:rsid w:val="003A5A6D"/>
    <w:rsid w:val="003B050A"/>
    <w:rsid w:val="003B1863"/>
    <w:rsid w:val="003B61AA"/>
    <w:rsid w:val="003C405D"/>
    <w:rsid w:val="003F1AF4"/>
    <w:rsid w:val="003F34C5"/>
    <w:rsid w:val="003F4C07"/>
    <w:rsid w:val="00406592"/>
    <w:rsid w:val="00406E3A"/>
    <w:rsid w:val="00413475"/>
    <w:rsid w:val="0041570D"/>
    <w:rsid w:val="004245CC"/>
    <w:rsid w:val="004345F4"/>
    <w:rsid w:val="00437CF7"/>
    <w:rsid w:val="00440681"/>
    <w:rsid w:val="0044489E"/>
    <w:rsid w:val="00450C60"/>
    <w:rsid w:val="00453385"/>
    <w:rsid w:val="0045359A"/>
    <w:rsid w:val="00462101"/>
    <w:rsid w:val="00466375"/>
    <w:rsid w:val="00470DAE"/>
    <w:rsid w:val="00472DAE"/>
    <w:rsid w:val="00480807"/>
    <w:rsid w:val="004923BA"/>
    <w:rsid w:val="004A47A7"/>
    <w:rsid w:val="004A4A3C"/>
    <w:rsid w:val="004A6369"/>
    <w:rsid w:val="004B1EEE"/>
    <w:rsid w:val="004B4C06"/>
    <w:rsid w:val="004B5DC9"/>
    <w:rsid w:val="004D1DFA"/>
    <w:rsid w:val="004E7479"/>
    <w:rsid w:val="004F1537"/>
    <w:rsid w:val="004F4E9B"/>
    <w:rsid w:val="004F6A8E"/>
    <w:rsid w:val="00503265"/>
    <w:rsid w:val="00507027"/>
    <w:rsid w:val="00511A54"/>
    <w:rsid w:val="00512ADA"/>
    <w:rsid w:val="0052757E"/>
    <w:rsid w:val="00534F7F"/>
    <w:rsid w:val="005455D9"/>
    <w:rsid w:val="00550AFA"/>
    <w:rsid w:val="00557ECE"/>
    <w:rsid w:val="00561AEB"/>
    <w:rsid w:val="00566C11"/>
    <w:rsid w:val="00572ED5"/>
    <w:rsid w:val="005811AD"/>
    <w:rsid w:val="005823B7"/>
    <w:rsid w:val="005831EB"/>
    <w:rsid w:val="00583732"/>
    <w:rsid w:val="00587671"/>
    <w:rsid w:val="005923F6"/>
    <w:rsid w:val="005B0C52"/>
    <w:rsid w:val="005B1DCC"/>
    <w:rsid w:val="005C590A"/>
    <w:rsid w:val="005D11C8"/>
    <w:rsid w:val="005D7B67"/>
    <w:rsid w:val="005D7CDA"/>
    <w:rsid w:val="005E0E72"/>
    <w:rsid w:val="005E7EB7"/>
    <w:rsid w:val="00601FEF"/>
    <w:rsid w:val="00616F92"/>
    <w:rsid w:val="00634E90"/>
    <w:rsid w:val="0064705C"/>
    <w:rsid w:val="00663647"/>
    <w:rsid w:val="00665D7E"/>
    <w:rsid w:val="0068067B"/>
    <w:rsid w:val="00697326"/>
    <w:rsid w:val="006A2314"/>
    <w:rsid w:val="006A5712"/>
    <w:rsid w:val="006C17EB"/>
    <w:rsid w:val="006E791B"/>
    <w:rsid w:val="00705DA3"/>
    <w:rsid w:val="00714A8B"/>
    <w:rsid w:val="007203E3"/>
    <w:rsid w:val="0072315C"/>
    <w:rsid w:val="00732E14"/>
    <w:rsid w:val="007378D3"/>
    <w:rsid w:val="007408A2"/>
    <w:rsid w:val="00741BCC"/>
    <w:rsid w:val="00743F87"/>
    <w:rsid w:val="00776A62"/>
    <w:rsid w:val="007870D9"/>
    <w:rsid w:val="00787907"/>
    <w:rsid w:val="00790646"/>
    <w:rsid w:val="007A1A67"/>
    <w:rsid w:val="007A6336"/>
    <w:rsid w:val="007B061C"/>
    <w:rsid w:val="007B599F"/>
    <w:rsid w:val="007C1B9C"/>
    <w:rsid w:val="007D3218"/>
    <w:rsid w:val="007E1294"/>
    <w:rsid w:val="007E4438"/>
    <w:rsid w:val="007E79E6"/>
    <w:rsid w:val="007F37EB"/>
    <w:rsid w:val="008121E9"/>
    <w:rsid w:val="0081499C"/>
    <w:rsid w:val="00826F41"/>
    <w:rsid w:val="00837404"/>
    <w:rsid w:val="00837482"/>
    <w:rsid w:val="0084107A"/>
    <w:rsid w:val="00846AD8"/>
    <w:rsid w:val="0085483B"/>
    <w:rsid w:val="00856BED"/>
    <w:rsid w:val="00871339"/>
    <w:rsid w:val="0087700A"/>
    <w:rsid w:val="0089602D"/>
    <w:rsid w:val="008A45B5"/>
    <w:rsid w:val="008B0259"/>
    <w:rsid w:val="008B2220"/>
    <w:rsid w:val="008B3EB2"/>
    <w:rsid w:val="008B618E"/>
    <w:rsid w:val="008B6ADD"/>
    <w:rsid w:val="008D1114"/>
    <w:rsid w:val="008D7726"/>
    <w:rsid w:val="008E1CAE"/>
    <w:rsid w:val="008E4126"/>
    <w:rsid w:val="008E6D70"/>
    <w:rsid w:val="008F2E93"/>
    <w:rsid w:val="008F7FF7"/>
    <w:rsid w:val="00900183"/>
    <w:rsid w:val="00900647"/>
    <w:rsid w:val="009054FA"/>
    <w:rsid w:val="00916349"/>
    <w:rsid w:val="009179BD"/>
    <w:rsid w:val="00931BDD"/>
    <w:rsid w:val="00951C07"/>
    <w:rsid w:val="009530AA"/>
    <w:rsid w:val="009621CE"/>
    <w:rsid w:val="00965F12"/>
    <w:rsid w:val="009671D6"/>
    <w:rsid w:val="00972E75"/>
    <w:rsid w:val="009736D1"/>
    <w:rsid w:val="0097396C"/>
    <w:rsid w:val="0098408B"/>
    <w:rsid w:val="00987E7C"/>
    <w:rsid w:val="00993B44"/>
    <w:rsid w:val="0099497D"/>
    <w:rsid w:val="0099586C"/>
    <w:rsid w:val="00996B9A"/>
    <w:rsid w:val="009A23C6"/>
    <w:rsid w:val="009C3F85"/>
    <w:rsid w:val="009C6510"/>
    <w:rsid w:val="009D1FD5"/>
    <w:rsid w:val="009F0A5E"/>
    <w:rsid w:val="009F33AE"/>
    <w:rsid w:val="00A06560"/>
    <w:rsid w:val="00A070F1"/>
    <w:rsid w:val="00A14806"/>
    <w:rsid w:val="00A165B5"/>
    <w:rsid w:val="00A20EC6"/>
    <w:rsid w:val="00A2525E"/>
    <w:rsid w:val="00A32BDC"/>
    <w:rsid w:val="00A34C08"/>
    <w:rsid w:val="00A5214F"/>
    <w:rsid w:val="00A52CA1"/>
    <w:rsid w:val="00A6485E"/>
    <w:rsid w:val="00A71FE9"/>
    <w:rsid w:val="00A93A32"/>
    <w:rsid w:val="00A94DE7"/>
    <w:rsid w:val="00AA47EE"/>
    <w:rsid w:val="00AB2086"/>
    <w:rsid w:val="00AC7EE0"/>
    <w:rsid w:val="00AD2767"/>
    <w:rsid w:val="00AE63F2"/>
    <w:rsid w:val="00B03006"/>
    <w:rsid w:val="00B25D65"/>
    <w:rsid w:val="00B2624B"/>
    <w:rsid w:val="00B31AAF"/>
    <w:rsid w:val="00B47100"/>
    <w:rsid w:val="00B66182"/>
    <w:rsid w:val="00B703A6"/>
    <w:rsid w:val="00B72AD8"/>
    <w:rsid w:val="00B72FEC"/>
    <w:rsid w:val="00B745B4"/>
    <w:rsid w:val="00B813C5"/>
    <w:rsid w:val="00B84CF1"/>
    <w:rsid w:val="00B856D6"/>
    <w:rsid w:val="00B90419"/>
    <w:rsid w:val="00B91116"/>
    <w:rsid w:val="00BA1E30"/>
    <w:rsid w:val="00BB2141"/>
    <w:rsid w:val="00BB401C"/>
    <w:rsid w:val="00BC6C3F"/>
    <w:rsid w:val="00BD1138"/>
    <w:rsid w:val="00BD210A"/>
    <w:rsid w:val="00BD6B6A"/>
    <w:rsid w:val="00BD7E06"/>
    <w:rsid w:val="00BE3E80"/>
    <w:rsid w:val="00BE52D7"/>
    <w:rsid w:val="00BF341D"/>
    <w:rsid w:val="00BF6026"/>
    <w:rsid w:val="00C13051"/>
    <w:rsid w:val="00C17E8E"/>
    <w:rsid w:val="00C211FB"/>
    <w:rsid w:val="00C213B2"/>
    <w:rsid w:val="00C33126"/>
    <w:rsid w:val="00C35436"/>
    <w:rsid w:val="00C45BE6"/>
    <w:rsid w:val="00C476C4"/>
    <w:rsid w:val="00C5004C"/>
    <w:rsid w:val="00C50074"/>
    <w:rsid w:val="00C55EB3"/>
    <w:rsid w:val="00C80836"/>
    <w:rsid w:val="00C87041"/>
    <w:rsid w:val="00C90453"/>
    <w:rsid w:val="00CA4D48"/>
    <w:rsid w:val="00CB2C4E"/>
    <w:rsid w:val="00CC3E17"/>
    <w:rsid w:val="00CD0768"/>
    <w:rsid w:val="00CD2D7D"/>
    <w:rsid w:val="00CD4207"/>
    <w:rsid w:val="00CF3DC7"/>
    <w:rsid w:val="00CF5DBC"/>
    <w:rsid w:val="00D00CA5"/>
    <w:rsid w:val="00D01E81"/>
    <w:rsid w:val="00D04D2D"/>
    <w:rsid w:val="00D1329C"/>
    <w:rsid w:val="00D13584"/>
    <w:rsid w:val="00D15B09"/>
    <w:rsid w:val="00D257C2"/>
    <w:rsid w:val="00D25921"/>
    <w:rsid w:val="00D27D3A"/>
    <w:rsid w:val="00D3024F"/>
    <w:rsid w:val="00D30699"/>
    <w:rsid w:val="00D424BC"/>
    <w:rsid w:val="00D43B99"/>
    <w:rsid w:val="00D47E94"/>
    <w:rsid w:val="00D63513"/>
    <w:rsid w:val="00D73CE4"/>
    <w:rsid w:val="00D8209E"/>
    <w:rsid w:val="00D90D93"/>
    <w:rsid w:val="00D923EA"/>
    <w:rsid w:val="00DA05D3"/>
    <w:rsid w:val="00DB6A6E"/>
    <w:rsid w:val="00DC789E"/>
    <w:rsid w:val="00DD0C7B"/>
    <w:rsid w:val="00DD2564"/>
    <w:rsid w:val="00DD5DB4"/>
    <w:rsid w:val="00DE2764"/>
    <w:rsid w:val="00E019E3"/>
    <w:rsid w:val="00E03EFA"/>
    <w:rsid w:val="00E124F5"/>
    <w:rsid w:val="00E13156"/>
    <w:rsid w:val="00E21ACF"/>
    <w:rsid w:val="00E35AF3"/>
    <w:rsid w:val="00E35B3C"/>
    <w:rsid w:val="00E40479"/>
    <w:rsid w:val="00E55533"/>
    <w:rsid w:val="00E625FC"/>
    <w:rsid w:val="00E628A7"/>
    <w:rsid w:val="00E70A32"/>
    <w:rsid w:val="00E71EC6"/>
    <w:rsid w:val="00E86363"/>
    <w:rsid w:val="00E96F1E"/>
    <w:rsid w:val="00E97CBE"/>
    <w:rsid w:val="00EA3D78"/>
    <w:rsid w:val="00EA64D8"/>
    <w:rsid w:val="00EB2EC5"/>
    <w:rsid w:val="00EB72A7"/>
    <w:rsid w:val="00EC2565"/>
    <w:rsid w:val="00EC6010"/>
    <w:rsid w:val="00EC789C"/>
    <w:rsid w:val="00EE18DC"/>
    <w:rsid w:val="00EE2293"/>
    <w:rsid w:val="00EE75EF"/>
    <w:rsid w:val="00EF2E35"/>
    <w:rsid w:val="00F001AA"/>
    <w:rsid w:val="00F0130E"/>
    <w:rsid w:val="00F015ED"/>
    <w:rsid w:val="00F2217C"/>
    <w:rsid w:val="00F24E9D"/>
    <w:rsid w:val="00F2661F"/>
    <w:rsid w:val="00F27317"/>
    <w:rsid w:val="00F27637"/>
    <w:rsid w:val="00F44F85"/>
    <w:rsid w:val="00F45535"/>
    <w:rsid w:val="00F45B5E"/>
    <w:rsid w:val="00F46A26"/>
    <w:rsid w:val="00F478AB"/>
    <w:rsid w:val="00F546CD"/>
    <w:rsid w:val="00F60A4B"/>
    <w:rsid w:val="00F62063"/>
    <w:rsid w:val="00F654E7"/>
    <w:rsid w:val="00F958F7"/>
    <w:rsid w:val="00F95E8B"/>
    <w:rsid w:val="00FA0D4B"/>
    <w:rsid w:val="00FB01C2"/>
    <w:rsid w:val="00FB3AD4"/>
    <w:rsid w:val="00FC07C9"/>
    <w:rsid w:val="00FD0D25"/>
    <w:rsid w:val="00FD1893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90AE3"/>
  <w15:chartTrackingRefBased/>
  <w15:docId w15:val="{A33129BD-59EC-4F31-8867-31FC75C1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3B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634E9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Normal">
    <w:name w:val="Table Normal"/>
    <w:uiPriority w:val="2"/>
    <w:semiHidden/>
    <w:unhideWhenUsed/>
    <w:qFormat/>
    <w:rsid w:val="00E863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8636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VarsaylanParagrafYazTipi"/>
    <w:rsid w:val="00E86363"/>
  </w:style>
  <w:style w:type="paragraph" w:customStyle="1" w:styleId="Default">
    <w:name w:val="Default"/>
    <w:rsid w:val="005811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B904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uiPriority w:val="1"/>
    <w:rsid w:val="00B90419"/>
    <w:rPr>
      <w:rFonts w:ascii="Times New Roman" w:eastAsia="Times New Roman" w:hAnsi="Times New Roman" w:cs="Times New Roman"/>
      <w:sz w:val="16"/>
      <w:szCs w:val="16"/>
    </w:rPr>
  </w:style>
  <w:style w:type="paragraph" w:styleId="ListeParagraf">
    <w:name w:val="List Paragraph"/>
    <w:aliases w:val="içindekiler vb,List Paragraph,LİSTE PARAF,KODLAMA,ALT BAŞLIK,Liste Paragraf 1,Citation List,본문(내용),List Paragraph (numbered (a)),Akapit z listą BS,Bullet1,Bullets,Dot pt,IBL List Paragraph,List Paragraph 1,List Paragraph nowy"/>
    <w:basedOn w:val="Normal"/>
    <w:link w:val="ListeParagrafChar"/>
    <w:uiPriority w:val="1"/>
    <w:qFormat/>
    <w:rsid w:val="00996B9A"/>
    <w:pPr>
      <w:ind w:left="720"/>
      <w:contextualSpacing/>
    </w:pPr>
  </w:style>
  <w:style w:type="numbering" w:customStyle="1" w:styleId="Stil1">
    <w:name w:val="Stil1"/>
    <w:uiPriority w:val="99"/>
    <w:rsid w:val="00996B9A"/>
    <w:pPr>
      <w:numPr>
        <w:numId w:val="5"/>
      </w:numPr>
    </w:pPr>
  </w:style>
  <w:style w:type="character" w:customStyle="1" w:styleId="ListeParagrafChar">
    <w:name w:val="Liste Paragraf Char"/>
    <w:aliases w:val="içindekiler vb Char,List Paragraph Char,LİSTE PARAF Char,KODLAMA Char,ALT BAŞLIK Char,Liste Paragraf 1 Char,Citation List Char,본문(내용) Char,List Paragraph (numbered (a)) Char,Akapit z listą BS Char,Bullet1 Char,Bullets Char"/>
    <w:link w:val="ListeParagraf"/>
    <w:uiPriority w:val="1"/>
    <w:qFormat/>
    <w:locked/>
    <w:rsid w:val="00DD0C7B"/>
  </w:style>
  <w:style w:type="paragraph" w:styleId="NormalWeb">
    <w:name w:val="Normal (Web)"/>
    <w:basedOn w:val="Normal"/>
    <w:uiPriority w:val="99"/>
    <w:unhideWhenUsed/>
    <w:rsid w:val="005070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507027"/>
    <w:rPr>
      <w:i/>
      <w:iCs/>
    </w:rPr>
  </w:style>
  <w:style w:type="character" w:styleId="Kpr">
    <w:name w:val="Hyperlink"/>
    <w:basedOn w:val="VarsaylanParagrafYazTipi"/>
    <w:uiPriority w:val="99"/>
    <w:unhideWhenUsed/>
    <w:rsid w:val="00CD4207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D42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4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ris.tkgm.gov.tr/kalite/kys-faaliyet-raporu-yayinland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giris.tkgm.gov.tr/sites/default/files/2025-07/2025%20KYS%20FAAL%C4%B0YET%20RAPORU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904D8-E11D-4CB6-836B-7B122A536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SIDDIK AKDOĞAN</cp:lastModifiedBy>
  <cp:revision>6</cp:revision>
  <cp:lastPrinted>2026-04-03T11:56:00Z</cp:lastPrinted>
  <dcterms:created xsi:type="dcterms:W3CDTF">2026-03-12T12:18:00Z</dcterms:created>
  <dcterms:modified xsi:type="dcterms:W3CDTF">2026-04-03T11:56:00Z</dcterms:modified>
</cp:coreProperties>
</file>