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3508" w14:textId="6BD668ED" w:rsidR="005F7930" w:rsidRPr="00C04B90" w:rsidRDefault="00D441BA" w:rsidP="00C04B90">
      <w:pPr>
        <w:jc w:val="center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 xml:space="preserve">3B ŞEHİR MODELLERİ ÜRETİMİ VE 3B KADASTRO ALTLIKLARININ OLUŞTURULMASI </w:t>
      </w:r>
      <w:proofErr w:type="gramStart"/>
      <w:r w:rsidRPr="00C04B90">
        <w:rPr>
          <w:rFonts w:ascii="Times New Roman" w:hAnsi="Times New Roman" w:cs="Times New Roman"/>
          <w:sz w:val="20"/>
          <w:szCs w:val="20"/>
        </w:rPr>
        <w:t xml:space="preserve">PROJESİ </w:t>
      </w:r>
      <w:r w:rsidR="00C04B90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3</w:t>
      </w:r>
      <w:r w:rsidR="00C04B90" w:rsidRPr="00C04B90">
        <w:rPr>
          <w:rFonts w:ascii="Times New Roman" w:hAnsi="Times New Roman" w:cs="Times New Roman"/>
          <w:sz w:val="20"/>
          <w:szCs w:val="20"/>
        </w:rPr>
        <w:t>.</w:t>
      </w:r>
      <w:r w:rsidRPr="00C04B90">
        <w:rPr>
          <w:rFonts w:ascii="Times New Roman" w:hAnsi="Times New Roman" w:cs="Times New Roman"/>
          <w:sz w:val="20"/>
          <w:szCs w:val="20"/>
        </w:rPr>
        <w:t xml:space="preserve"> GRUP JEODEZİK ÇALIŞMALARI</w:t>
      </w:r>
      <w:r w:rsidR="00C04B90" w:rsidRP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İŞİ</w:t>
      </w:r>
    </w:p>
    <w:p w14:paraId="2821D674" w14:textId="175A4474" w:rsidR="00D441BA" w:rsidRPr="00C04B90" w:rsidRDefault="00D441BA" w:rsidP="00C04B90">
      <w:p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3B ŞEHİR MODELLERİ ÜRETİMİ ve 3B KADASTRO ALTLIKLARININ OLUŞTURULMASI PROJESİ 3</w:t>
      </w:r>
      <w:r w:rsidR="00C04B90" w:rsidRPr="00C04B90">
        <w:rPr>
          <w:rFonts w:ascii="Times New Roman" w:hAnsi="Times New Roman" w:cs="Times New Roman"/>
          <w:sz w:val="20"/>
          <w:szCs w:val="20"/>
        </w:rPr>
        <w:t>.</w:t>
      </w:r>
      <w:r w:rsidRPr="00C04B90">
        <w:rPr>
          <w:rFonts w:ascii="Times New Roman" w:hAnsi="Times New Roman" w:cs="Times New Roman"/>
          <w:sz w:val="20"/>
          <w:szCs w:val="20"/>
        </w:rPr>
        <w:t xml:space="preserve"> GRUP JEODEZİK ÇALIŞMALARI</w:t>
      </w:r>
      <w:r w:rsidR="00C04B90" w:rsidRP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İŞİ hizmet alımı 4734 sayılı Kamu İhale Kanunun 19 uncu maddesine göre açık ihale usulü ile ihale edilecektir. İhaleye ilişkin ayrıntılı bilgiler aşağıda yer almaktadır:</w:t>
      </w:r>
    </w:p>
    <w:p w14:paraId="157C7988" w14:textId="0D5423A5" w:rsidR="00D441BA" w:rsidRPr="00C04B90" w:rsidRDefault="00D441BA" w:rsidP="00C04B90">
      <w:p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İhale Kayıt Numarası (İKN)</w:t>
      </w:r>
      <w:r w:rsidR="001C6C82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1C6C82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2026/445989</w:t>
      </w:r>
    </w:p>
    <w:p w14:paraId="219A8F55" w14:textId="49FF89E3" w:rsidR="00D441BA" w:rsidRPr="00C04B90" w:rsidRDefault="00D441BA" w:rsidP="00C04B9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İdarenin</w:t>
      </w:r>
    </w:p>
    <w:p w14:paraId="391BB893" w14:textId="7D00E543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Adı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TAPU VE KADASTRO GENEL MÜDÜRLÜĞÜ HARİTA DAİRESİ BAŞKANLIĞI</w:t>
      </w:r>
    </w:p>
    <w:p w14:paraId="30EEF755" w14:textId="0890DC59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 xml:space="preserve"> Adresi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Yukarı Dikmen Mah. Turan Güneş Bulvarı 648.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Cad.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No:53/E Oran ÇANKAYA/ANKARA</w:t>
      </w:r>
    </w:p>
    <w:p w14:paraId="43ECDE7B" w14:textId="00C13B56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Telefon numarası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:03125512336</w:t>
      </w:r>
    </w:p>
    <w:p w14:paraId="73225686" w14:textId="4DF453BD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İhale dokümanının görülebileceği ve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indirilebileceği internet sayfası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https://ekap.kik.gov.tr/EKAP/</w:t>
      </w:r>
    </w:p>
    <w:p w14:paraId="25D181CC" w14:textId="2F50D56C" w:rsidR="00D441BA" w:rsidRPr="00C04B90" w:rsidRDefault="00D441BA" w:rsidP="00C04B9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İhalenin</w:t>
      </w:r>
    </w:p>
    <w:p w14:paraId="1A6EF413" w14:textId="67F9382A" w:rsidR="00D441BA" w:rsidRPr="00C04B90" w:rsidRDefault="00D441BA" w:rsidP="00C04B90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Tarih ve Saati</w:t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820445">
        <w:rPr>
          <w:sz w:val="20"/>
          <w:szCs w:val="20"/>
        </w:rPr>
        <w:t xml:space="preserve"> </w:t>
      </w:r>
      <w:proofErr w:type="gramStart"/>
      <w:r w:rsidRPr="00C04B90">
        <w:rPr>
          <w:sz w:val="20"/>
          <w:szCs w:val="20"/>
        </w:rPr>
        <w:t>08.04.2026</w:t>
      </w:r>
      <w:r w:rsidR="00820445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-</w:t>
      </w:r>
      <w:proofErr w:type="gramEnd"/>
      <w:r w:rsidRPr="00C04B90">
        <w:rPr>
          <w:sz w:val="20"/>
          <w:szCs w:val="20"/>
        </w:rPr>
        <w:t xml:space="preserve"> 10:30 </w:t>
      </w:r>
    </w:p>
    <w:p w14:paraId="536A0700" w14:textId="228A0794" w:rsidR="00D441BA" w:rsidRPr="00C04B90" w:rsidRDefault="00D441BA" w:rsidP="00C04B90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Yapılacağı (e-tekliflerin açılacağı) adres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Tapu ve Kadastro Genel Müdürlüğü Harita Dairesi Başkanlığı Yukarı Dikmen Mah. Turan Güneş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Bulvarı 648.Cad. No:53/E Oran/Çankaya/Ankara</w:t>
      </w:r>
    </w:p>
    <w:p w14:paraId="1890D0BE" w14:textId="388E1B09" w:rsidR="00D441BA" w:rsidRPr="00C04B90" w:rsidRDefault="00D441BA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 konusu hizmet alımının</w:t>
      </w:r>
    </w:p>
    <w:p w14:paraId="51E0D128" w14:textId="3F040D42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3.1 Adı</w:t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DF7A11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3B ŞEHİR MODELLERİ ÜRETİMİ ve 3B KADASTRO ALTLIKLARININ OLUŞTURULMASIPROJESİ </w:t>
      </w:r>
      <w:r w:rsidR="00C04B90">
        <w:rPr>
          <w:sz w:val="20"/>
          <w:szCs w:val="20"/>
        </w:rPr>
        <w:t>–</w:t>
      </w:r>
      <w:r w:rsidRPr="00C04B90">
        <w:rPr>
          <w:sz w:val="20"/>
          <w:szCs w:val="20"/>
        </w:rPr>
        <w:t xml:space="preserve"> 3</w:t>
      </w:r>
      <w:r w:rsidR="00C04B90">
        <w:rPr>
          <w:sz w:val="20"/>
          <w:szCs w:val="20"/>
        </w:rPr>
        <w:t>.</w:t>
      </w:r>
      <w:r w:rsidRPr="00C04B90">
        <w:rPr>
          <w:sz w:val="20"/>
          <w:szCs w:val="20"/>
        </w:rPr>
        <w:t xml:space="preserve"> GRUP JEODEZİK ÇALIŞMALARI İŞİ</w:t>
      </w:r>
    </w:p>
    <w:p w14:paraId="6F3C4609" w14:textId="24517DA0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3.2. Niteliği, türü ve miktarı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Samsun, Adana, İzmir, Aydın, Denizli, Balıkesir, Çanakkale, Eskişehir, Muğla, Tekirdağ, Manisa,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Kayseri, Mersin olmak üzere 13 adet İl Merkezi ve bu illere bağlı 23 adet ilçe merkezini kapsayan,1408 adet YKN jeodezik çalışmaların yapılması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Ayrıntılı bilgiye </w:t>
      </w:r>
      <w:proofErr w:type="spellStart"/>
      <w:r w:rsidRPr="00C04B90">
        <w:rPr>
          <w:sz w:val="20"/>
          <w:szCs w:val="20"/>
        </w:rPr>
        <w:t>EKAP’ta</w:t>
      </w:r>
      <w:proofErr w:type="spellEnd"/>
      <w:r w:rsidRPr="00C04B90">
        <w:rPr>
          <w:sz w:val="20"/>
          <w:szCs w:val="20"/>
        </w:rPr>
        <w:t xml:space="preserve"> yer alan ihale dokümanı içinde bulunan idari şartnameden ulaşılabilir.</w:t>
      </w:r>
    </w:p>
    <w:p w14:paraId="1EB7B3B6" w14:textId="654D3A31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3.3. Yapılacağı/teslim edileceği yer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Teknik şartnamenin </w:t>
      </w:r>
      <w:proofErr w:type="spellStart"/>
      <w:r w:rsidRPr="00C04B90">
        <w:rPr>
          <w:sz w:val="20"/>
          <w:szCs w:val="20"/>
        </w:rPr>
        <w:t>ek'inde</w:t>
      </w:r>
      <w:proofErr w:type="spellEnd"/>
      <w:r w:rsidRPr="00C04B90">
        <w:rPr>
          <w:sz w:val="20"/>
          <w:szCs w:val="20"/>
        </w:rPr>
        <w:t xml:space="preserve"> yer alan ve listede belirtilen toplam 1408 adet Yer Kontrol Noktasının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üretileceği alanlardır. İş bölgelerinin kapsadığı il ve ilçe isimleri içeren ayrıntılı bilgi teknik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şartnamenin ekinde yer almaktadır.</w:t>
      </w:r>
    </w:p>
    <w:p w14:paraId="34E177C9" w14:textId="164EE628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3.4. Süresi/teslim tarihi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İşe başlama tarihinden itibaren 180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(</w:t>
      </w:r>
      <w:proofErr w:type="spellStart"/>
      <w:r w:rsidRPr="00C04B90">
        <w:rPr>
          <w:sz w:val="20"/>
          <w:szCs w:val="20"/>
        </w:rPr>
        <w:t>YüzSeksen</w:t>
      </w:r>
      <w:proofErr w:type="spellEnd"/>
      <w:r w:rsidRPr="00C04B90">
        <w:rPr>
          <w:sz w:val="20"/>
          <w:szCs w:val="20"/>
        </w:rPr>
        <w:t>) gündür</w:t>
      </w:r>
    </w:p>
    <w:p w14:paraId="7E59BFDA" w14:textId="0477E21D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3.5. İşe başlama tarihi</w:t>
      </w:r>
      <w:r w:rsidR="001C6C82">
        <w:rPr>
          <w:sz w:val="20"/>
          <w:szCs w:val="20"/>
        </w:rPr>
        <w:tab/>
      </w:r>
      <w:r w:rsidR="001C6C82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Sözleşmenin imzalandığı tarihten itibaren 5 gün içinde işe başlanacaktır.</w:t>
      </w:r>
    </w:p>
    <w:p w14:paraId="297A0E31" w14:textId="062A12C2" w:rsidR="00D441BA" w:rsidRPr="00C04B90" w:rsidRDefault="00D441BA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Katılım ve yeterlik kriterleri:</w:t>
      </w:r>
    </w:p>
    <w:p w14:paraId="1D4A5996" w14:textId="171E5400" w:rsidR="00D441BA" w:rsidRPr="00C04B90" w:rsidRDefault="00D441BA" w:rsidP="00C04B90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Katılım ve yeterlik kriterlerine ilişkin istekliler tarafından e-teklif kapsamında sunulması gereken bilgi ve belgeler ile fiyat dışı unsurlara ilişkin bilgi ve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belgelere aşağıda yer verilmiştir:</w:t>
      </w:r>
    </w:p>
    <w:p w14:paraId="7B853334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4.1.1. Teklif mektubu.</w:t>
      </w:r>
    </w:p>
    <w:p w14:paraId="63DA3878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4.1.2. Teklif vermeye yetkili olunduğunu gösteren bilgi ve belgeler:</w:t>
      </w:r>
    </w:p>
    <w:p w14:paraId="58202D7F" w14:textId="00705652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4.1.2.1. Tüzel kişilerde; isteklilerin yönetimindeki görevliler ile ilgisine göre, ortaklar ve ortaklık oranlarına (halka arz edilen hisseler hariç)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/üyelerine/kurucularına ilişkin bilgi ve belgeler.</w:t>
      </w:r>
    </w:p>
    <w:p w14:paraId="3810AA54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4.1.2.2. Vekâleten ihaleye katılma halinde vekile ilişkin bilgi ve belgeler.</w:t>
      </w:r>
    </w:p>
    <w:p w14:paraId="6008DBD4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4.1.3. Geçici teminat.</w:t>
      </w:r>
    </w:p>
    <w:p w14:paraId="7AD83DDB" w14:textId="7263217E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4.1.4 İsteklinin iş ortaklığı olması halinde iş ortaklığı beyannamesi.</w:t>
      </w:r>
    </w:p>
    <w:p w14:paraId="216C1607" w14:textId="70AC3A53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 xml:space="preserve">4.2. Ekonomik ve mali yeterliğe ilişkin bilgi ve belgeler ile bunların taşıması gereken kriterler: </w:t>
      </w:r>
    </w:p>
    <w:p w14:paraId="1E1C2936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4.2.1. İş hacmini gösteren belgeler:</w:t>
      </w:r>
    </w:p>
    <w:p w14:paraId="0DED7136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a) İhalenin yapıldığı yıldan önceki yıla ait toplam ciroyu gösteren gelir tablosu,</w:t>
      </w:r>
    </w:p>
    <w:p w14:paraId="14AEAA78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b) Hizmet işleri ile ilgili ciro tutarını gösteren belgeler,</w:t>
      </w:r>
    </w:p>
    <w:p w14:paraId="0A7E2996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belgelerden birinin sunulması yeterlidir.</w:t>
      </w:r>
    </w:p>
    <w:p w14:paraId="02514627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Toplam cironun teklif edilen bedelin %25'inden, hizmet işleri ile ilgili cironun ise teklif edilen bedelin %15'inden az olmaması gerekir. Bu kriterlerden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herhangi birini sağlayan ve sağladığı kritere ilişkin belgeyi sunan istekli yeterli kabul edilir.</w:t>
      </w:r>
    </w:p>
    <w:p w14:paraId="53FD6651" w14:textId="02FCFC1F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kriterleri bir önceki yılda sağlayamayanlar, son iki yıla ait belgelerini sunabilirler. Bu takdirde son iki yılın parasal tutarlarının ortalaması üzerinden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yeterlik kriterlerinin sağlanıp sağlanamadığına bakılır.</w:t>
      </w:r>
    </w:p>
    <w:p w14:paraId="70C99367" w14:textId="776EA4CD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 tarihi yılın ilk dört ayında olduğundan, bir önceki yıla ait gelir tablosunu sunmayanlar, iki önceki yılın gelir tablosunu sunabilirler. Bu gelir tablosunun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yeterlik kriterini sağlayamaması halinde, iki önceki yılın ve üç önceki yılın gelir tabloları sunulabilir. Bu durumda, gelir tabloları sunulan yılların parasal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tutarlarının ortalaması üzerinden yeterlik kriterlerinin sağlanıp sağlanmadığına bakılır.</w:t>
      </w:r>
    </w:p>
    <w:p w14:paraId="221FF0F6" w14:textId="6AB5506B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 Mesleki ve teknik yeterliğe ilişkin bilgi ve belgeler ile bunların taşıması gereken kriterler:</w:t>
      </w:r>
    </w:p>
    <w:p w14:paraId="4B0ABF84" w14:textId="7163F701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4.3.1. Yapımla ilgili hizmet işlerinde son on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beş yıl içinde bedel içeren bir sözleşme kapsamında teklif edilen bedelin %25 oranından az olmamak üzere, ihale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konusu iş veya benzer işlere ilişkin iş deneyimini gösteren belgeler.</w:t>
      </w:r>
    </w:p>
    <w:p w14:paraId="55C8695E" w14:textId="19AA34B1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lastRenderedPageBreak/>
        <w:t>4.3.1.1. Tüzel kişi tarafından iş deneyimini göstermek üzere kullanılan belgenin, tüzel kişiliğin yarısından fazla hissesine sahip ve 4734 sayılı Kanuna göre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yapılacak ihalelere ilişkin sözleşmelerin yürütülmesi konusunda temsile ve yönetime yetkili olan ortağına ait olması halinde, ticaret ve sanayi odası/ticaret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odası bünyesinde bulunan ticaret sicili müdürlükleri veya yeminli mali müşavir ya da serbest muhasebeci mali müşavir tarafından ilk ilan tarihinden sonra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düzenlenen ve düzenlendiği tarihten geriye doğru son bir yıldır kesintisiz olarak bu şartların korunduğunu gösteren, e-forma uygun belgenin kullanılması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zorunludur.</w:t>
      </w:r>
    </w:p>
    <w:p w14:paraId="537AD2F5" w14:textId="3DAAF76B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4.3.1.2. 4734 sayılı Kanun kapsamındaki idarelere taahhüt edilenler dışında yurt dışında gerçekleştirilen işlerden elde edilen iş deneyiminin 13/1/2011 tarihli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ve 6102 sayılı </w:t>
      </w:r>
      <w:proofErr w:type="gramStart"/>
      <w:r w:rsidRPr="00C04B90">
        <w:rPr>
          <w:sz w:val="20"/>
          <w:szCs w:val="20"/>
        </w:rPr>
        <w:t>Türk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Ticaret Kanu</w:t>
      </w:r>
      <w:r w:rsidR="001C6C82">
        <w:rPr>
          <w:sz w:val="20"/>
          <w:szCs w:val="20"/>
        </w:rPr>
        <w:t>nu</w:t>
      </w:r>
      <w:r w:rsidRPr="00C04B90">
        <w:rPr>
          <w:sz w:val="20"/>
          <w:szCs w:val="20"/>
        </w:rPr>
        <w:t>nun</w:t>
      </w:r>
      <w:proofErr w:type="gramEnd"/>
      <w:r w:rsidRPr="00C04B90">
        <w:rPr>
          <w:sz w:val="20"/>
          <w:szCs w:val="20"/>
        </w:rPr>
        <w:t xml:space="preserve"> 195 inci maddesinin ikinci fıkrası gereğince pay çoğunluğuna dayanarak kurulan şirketler topluluğu ilişkisi içinde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kullanılması halinde bu hukuki ilişkiyi ve bu ilişkinin süresini tevsik eden belgelerin sunulması zorunludur.</w:t>
      </w:r>
    </w:p>
    <w:p w14:paraId="270E8C10" w14:textId="2AD78025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4.3.2. İhale konusu işin ya da malın satış faaliyetinin yerine getirilebilmesi için ilgili mevzuat gereğince sicil, izin, ruhsat, faaliyet belgesi vb. belgeler</w:t>
      </w:r>
      <w:r w:rsidR="001C6C82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Oda kayıt belgesi</w:t>
      </w:r>
    </w:p>
    <w:p w14:paraId="102C38E5" w14:textId="77777777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4.4. Bu ihalede benzer iş olarak kabul edilecek işler:</w:t>
      </w:r>
    </w:p>
    <w:p w14:paraId="05834E21" w14:textId="7E0B3CE6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 xml:space="preserve">4.4.1.İhale konusu Jeodezi İşleri benzer iş deneyimi olarak; </w:t>
      </w:r>
    </w:p>
    <w:p w14:paraId="1958ED28" w14:textId="77777777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a) Büyük Ölçekli Harita ve Harita Bilgileri Üretim Yönetmeliği’ne (BÖHHBÜY) göre üretimi yapılmış jeodezi işlerinin tamamı kabul edilecektir.</w:t>
      </w:r>
    </w:p>
    <w:p w14:paraId="038ECE9C" w14:textId="77777777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 xml:space="preserve">b) </w:t>
      </w:r>
      <w:proofErr w:type="spellStart"/>
      <w:r w:rsidRPr="00C04B90">
        <w:rPr>
          <w:sz w:val="20"/>
          <w:szCs w:val="20"/>
        </w:rPr>
        <w:t>BÖHHBÜY'e</w:t>
      </w:r>
      <w:proofErr w:type="spellEnd"/>
      <w:r w:rsidRPr="00C04B90">
        <w:rPr>
          <w:sz w:val="20"/>
          <w:szCs w:val="20"/>
        </w:rPr>
        <w:t xml:space="preserve"> göre üretimi yapılmış harita üretim işlerinin %30’u kabul edilecektir.</w:t>
      </w:r>
    </w:p>
    <w:p w14:paraId="3CD6AFDA" w14:textId="6550112B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c) 7.3.1. maddesinde tanımlanan benzer iş deneyim belgeleri ile birlikte; sunulan iş deneyimine ilişkin teknik şartname, idari şartname, sözleşme,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ilgili kurumdan alınmış resmi yazı, hak ediş cetveli, fatura vb. belgeler söz konusu harita yapım işinin </w:t>
      </w:r>
      <w:proofErr w:type="spellStart"/>
      <w:r w:rsidRPr="00C04B90">
        <w:rPr>
          <w:sz w:val="20"/>
          <w:szCs w:val="20"/>
        </w:rPr>
        <w:t>BÖHHBÜY’e</w:t>
      </w:r>
      <w:proofErr w:type="spellEnd"/>
      <w:r w:rsidRPr="00C04B90">
        <w:rPr>
          <w:sz w:val="20"/>
          <w:szCs w:val="20"/>
        </w:rPr>
        <w:t xml:space="preserve"> uygunluğunu tevsik edici bilgi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ve belgeler olarak kabul edilecektir.</w:t>
      </w:r>
    </w:p>
    <w:p w14:paraId="15DE9C91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Ekonomik açıdan en avantajlı teklif sadece fiyat esasına göre belirlenecektir.</w:t>
      </w:r>
    </w:p>
    <w:p w14:paraId="3938876C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İhaleye sadece yerli istekliler katılabilecektir.</w:t>
      </w:r>
    </w:p>
    <w:p w14:paraId="30D93A8C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İhaleye teklif verecek olanların, EKAP hesabına giriş yaparak ihale dokümanını indirmeleri zorunludur.</w:t>
      </w:r>
    </w:p>
    <w:p w14:paraId="290027B2" w14:textId="4BAF7F21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Teklifler, EKAP üzerinden teklif mektubu ile ihaleye katılım belgesi ve diğer ekler kullanılarak hazırlanacak ve e-imza ile imzalanarak ihale tarih ve saatine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kadar EKAP üzerinden gönderilecektir.</w:t>
      </w:r>
    </w:p>
    <w:p w14:paraId="2EE6BA51" w14:textId="26ACED08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İstekliler tekliflerini, her bir iş kaleminin miktarı ile bu iş kalemleri için teklif edilen birim fiyatların çarpımı sonucu bulunan toplam bedel üzerinden teklif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birim fiyat şeklinde vereceklerdir. İhale sonucunda, üzerine ihale yapılan istekliyle birim fiyat sözleşme imzalanacaktır.</w:t>
      </w:r>
    </w:p>
    <w:p w14:paraId="32C77692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ihalede, işin tamamı için teklif verilecektir.</w:t>
      </w:r>
    </w:p>
    <w:p w14:paraId="7BF522A2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İstekliler teklif ettikleri bedelin %3’ünden az olmamak üzere kendi belirleyecekleri tutarda geçici teminat vereceklerdir.</w:t>
      </w:r>
    </w:p>
    <w:p w14:paraId="1AF45F97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ihalede elektronik eksiltme yapılmayacaktır.</w:t>
      </w:r>
    </w:p>
    <w:p w14:paraId="4CA62F30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Verilen tekliflerin geçerlilik süresi, ihale tarihinden itibaren 60 (Altmış) takvim günüdür.</w:t>
      </w:r>
    </w:p>
    <w:p w14:paraId="15237227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Konsorsiyum olarak ihaleye teklif verilemez.</w:t>
      </w:r>
    </w:p>
    <w:p w14:paraId="5D80A7F3" w14:textId="77777777" w:rsidR="001C6C82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Diğer hususlar:</w:t>
      </w:r>
    </w:p>
    <w:p w14:paraId="4D0664EB" w14:textId="154E4C9C" w:rsidR="001C6C82" w:rsidRDefault="00C04B90" w:rsidP="001C6C82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İhalede Uygulanacak Sınır Değer Katsayısı (R)</w:t>
      </w:r>
      <w:r w:rsidR="001C6C82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Mühendislik Hizmetleri/0,72</w:t>
      </w:r>
    </w:p>
    <w:p w14:paraId="727951FB" w14:textId="2BB800E0" w:rsidR="00C04B90" w:rsidRPr="00C04B90" w:rsidRDefault="00C04B90" w:rsidP="001C6C82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Teklifi sınır değerin altında kalan isteklilerden Kanunun 38 inci maddesine göre açıklama istenecektir.</w:t>
      </w:r>
    </w:p>
    <w:sectPr w:rsidR="00C04B90" w:rsidRPr="00C0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171"/>
    <w:multiLevelType w:val="multilevel"/>
    <w:tmpl w:val="B0ECE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8A77EF"/>
    <w:multiLevelType w:val="hybridMultilevel"/>
    <w:tmpl w:val="C3F640BC"/>
    <w:lvl w:ilvl="0" w:tplc="AED80D3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213746">
    <w:abstractNumId w:val="1"/>
  </w:num>
  <w:num w:numId="2" w16cid:durableId="152621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4E"/>
    <w:rsid w:val="000D0B4C"/>
    <w:rsid w:val="001C6C82"/>
    <w:rsid w:val="005F7930"/>
    <w:rsid w:val="00820445"/>
    <w:rsid w:val="00C04B90"/>
    <w:rsid w:val="00CB7364"/>
    <w:rsid w:val="00CE72D1"/>
    <w:rsid w:val="00D4324E"/>
    <w:rsid w:val="00D441BA"/>
    <w:rsid w:val="00D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BE51"/>
  <w15:chartTrackingRefBased/>
  <w15:docId w15:val="{F4E652A0-C23D-4B48-953B-41C731F9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3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3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3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3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3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3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3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32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32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32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32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32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32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3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32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32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32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32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324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4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ÇOLAK</dc:creator>
  <cp:keywords/>
  <dc:description/>
  <cp:lastModifiedBy>Sinan ÇOLAK</cp:lastModifiedBy>
  <cp:revision>4</cp:revision>
  <dcterms:created xsi:type="dcterms:W3CDTF">2026-03-11T07:09:00Z</dcterms:created>
  <dcterms:modified xsi:type="dcterms:W3CDTF">2026-03-11T07:44:00Z</dcterms:modified>
</cp:coreProperties>
</file>