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F52158" w:rsidRPr="00F52158" w:rsidTr="00353B71">
        <w:trPr>
          <w:trHeight w:val="1644"/>
        </w:trPr>
        <w:tc>
          <w:tcPr>
            <w:tcW w:w="107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2158" w:rsidRPr="00F52158" w:rsidRDefault="00F52158" w:rsidP="00F521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7724D" w:rsidRPr="0047724D" w:rsidRDefault="0047724D" w:rsidP="00477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4D">
              <w:rPr>
                <w:rFonts w:ascii="Times New Roman" w:hAnsi="Times New Roman" w:cs="Times New Roman"/>
                <w:b/>
                <w:sz w:val="24"/>
                <w:szCs w:val="24"/>
              </w:rPr>
              <w:t>GENEL MÜDÜRLÜK MAKAMINA</w:t>
            </w:r>
            <w:r w:rsidRPr="0047724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6632D1" w:rsidRDefault="0047724D" w:rsidP="006632D1">
            <w:pPr>
              <w:spacing w:before="100" w:beforeAutospacing="1" w:after="100" w:afterAutospacing="1" w:line="240" w:lineRule="auto"/>
              <w:jc w:val="both"/>
            </w:pPr>
            <w:r w:rsidRPr="004772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>Genel Müdürlüğümüzde kurulacak olan TS ISO 45001:2018 İş Sağlığı ve Güvenliği Yönetim</w:t>
            </w:r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br/>
              <w:t>Sisteminin belgelendirilmesi çalışmaları kapsamında, sistemin uygunluğunun, yeterliliğinin, etkinliğinin</w:t>
            </w:r>
            <w:r w:rsidR="0066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>takibi ve devamlılığının sağlanması, eksikliklerin ve uygunsuzlukların tespit edilerek</w:t>
            </w:r>
            <w:r w:rsidR="0066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 xml:space="preserve">giderilmesi </w:t>
            </w:r>
            <w:r w:rsidR="006632D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 xml:space="preserve">macıyla Destek Hizmetleri Dairesi Başkanı Nihat </w:t>
            </w:r>
            <w:proofErr w:type="spellStart"/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>ERDOĞAN'ın</w:t>
            </w:r>
            <w:proofErr w:type="spellEnd"/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 xml:space="preserve"> İSG Yönetim Temsilcisi,</w:t>
            </w:r>
            <w:r w:rsidR="0066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 xml:space="preserve">Sivil Savunma ve Güvenlik İşleri Şube Müdür V. Yaşar </w:t>
            </w:r>
            <w:proofErr w:type="spellStart"/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>ÇAKIR'ın</w:t>
            </w:r>
            <w:proofErr w:type="spellEnd"/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 xml:space="preserve"> ise İş Sağlığı ve Güvenliği Temsilcisi</w:t>
            </w:r>
            <w:r w:rsidR="0066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 xml:space="preserve">olarak 01.03.2021 tarihi </w:t>
            </w:r>
            <w:r w:rsidR="006632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 xml:space="preserve">tibariyle </w:t>
            </w:r>
            <w:proofErr w:type="spellStart"/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>görevlendiri</w:t>
            </w:r>
            <w:r w:rsidR="006632D1">
              <w:rPr>
                <w:rFonts w:ascii="Times New Roman" w:hAnsi="Times New Roman" w:cs="Times New Roman"/>
                <w:sz w:val="24"/>
                <w:szCs w:val="24"/>
              </w:rPr>
              <w:t>lmeleri</w:t>
            </w:r>
            <w:r w:rsidR="006632D1">
              <w:rPr>
                <w:rFonts w:ascii="Times New Roman" w:hAnsi="Times New Roman" w:cs="Times New Roman"/>
                <w:sz w:val="24"/>
                <w:szCs w:val="24"/>
              </w:rPr>
              <w:t>hususunu</w:t>
            </w:r>
            <w:proofErr w:type="spellEnd"/>
            <w:r w:rsidR="006632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32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proofErr w:type="spellStart"/>
            <w:r w:rsidR="006632D1">
              <w:rPr>
                <w:rFonts w:ascii="Times New Roman" w:hAnsi="Times New Roman" w:cs="Times New Roman"/>
                <w:sz w:val="24"/>
                <w:szCs w:val="24"/>
              </w:rPr>
              <w:t>Olur'larınıza</w:t>
            </w:r>
            <w:proofErr w:type="spellEnd"/>
            <w:r w:rsidR="0066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2D1" w:rsidRPr="0047724D">
              <w:rPr>
                <w:rFonts w:ascii="Times New Roman" w:hAnsi="Times New Roman" w:cs="Times New Roman"/>
                <w:sz w:val="24"/>
                <w:szCs w:val="24"/>
              </w:rPr>
              <w:t>arz ederim</w:t>
            </w:r>
            <w:proofErr w:type="gramEnd"/>
          </w:p>
          <w:p w:rsidR="0047724D" w:rsidRDefault="0047724D" w:rsidP="006632D1">
            <w:pPr>
              <w:ind w:left="214"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772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t>Nihat ERDOĞAN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t>Destek Hizmetleri Dairesi Başkanı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t>Uygun görüşle arz ederim.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t>Adil Hakan AYBER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t xml:space="preserve">Genel Müdür Yardımcısı 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F52158" w:rsidRPr="0047724D" w:rsidRDefault="0047724D" w:rsidP="004772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24D">
              <w:rPr>
                <w:rFonts w:ascii="Times New Roman" w:hAnsi="Times New Roman" w:cs="Times New Roman"/>
                <w:sz w:val="24"/>
                <w:szCs w:val="24"/>
              </w:rPr>
              <w:t>OLUR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br/>
              <w:t>Mehmet Zeki ADLI</w:t>
            </w:r>
            <w:r w:rsidRPr="0047724D">
              <w:rPr>
                <w:rFonts w:ascii="Times New Roman" w:hAnsi="Times New Roman" w:cs="Times New Roman"/>
                <w:sz w:val="24"/>
                <w:szCs w:val="24"/>
              </w:rPr>
              <w:br/>
              <w:t>Genel Müdür V</w:t>
            </w:r>
          </w:p>
          <w:p w:rsidR="00F52158" w:rsidRPr="0047724D" w:rsidRDefault="00F52158" w:rsidP="00F52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2158" w:rsidRPr="0047724D" w:rsidRDefault="00F52158" w:rsidP="00F52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2158" w:rsidRPr="0047724D" w:rsidRDefault="00F52158" w:rsidP="00F52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2158" w:rsidRPr="0047724D" w:rsidRDefault="00F52158" w:rsidP="00F521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2158" w:rsidRPr="00F52158" w:rsidRDefault="00F52158" w:rsidP="004772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52158" w:rsidRDefault="00F52158"/>
    <w:sectPr w:rsidR="00F52158" w:rsidSect="00506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BA" w:rsidRDefault="004426BA" w:rsidP="00506166">
      <w:pPr>
        <w:spacing w:after="0" w:line="240" w:lineRule="auto"/>
      </w:pPr>
      <w:r>
        <w:separator/>
      </w:r>
    </w:p>
  </w:endnote>
  <w:endnote w:type="continuationSeparator" w:id="0">
    <w:p w:rsidR="004426BA" w:rsidRDefault="004426BA" w:rsidP="0050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09" w:rsidRDefault="000A24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0A2409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0A2409" w:rsidRPr="00AE2480" w:rsidRDefault="000A2409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0A2409" w:rsidRPr="00AE2480" w:rsidTr="00C17F72">
      <w:trPr>
        <w:trHeight w:val="790"/>
      </w:trPr>
      <w:tc>
        <w:tcPr>
          <w:tcW w:w="5245" w:type="dxa"/>
        </w:tcPr>
        <w:p w:rsidR="000A2409" w:rsidRPr="009D7BAD" w:rsidRDefault="000A240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A2409" w:rsidRPr="009D7BAD" w:rsidRDefault="000A240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0A2409" w:rsidRPr="009D7BAD" w:rsidRDefault="000A240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0A2409" w:rsidRPr="009D7BAD" w:rsidRDefault="000A240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506166" w:rsidRDefault="0050616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09" w:rsidRDefault="000A24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BA" w:rsidRDefault="004426BA" w:rsidP="00506166">
      <w:pPr>
        <w:spacing w:after="0" w:line="240" w:lineRule="auto"/>
      </w:pPr>
      <w:r>
        <w:separator/>
      </w:r>
    </w:p>
  </w:footnote>
  <w:footnote w:type="continuationSeparator" w:id="0">
    <w:p w:rsidR="004426BA" w:rsidRDefault="004426BA" w:rsidP="0050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09" w:rsidRDefault="000A240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17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69"/>
      <w:gridCol w:w="4536"/>
      <w:gridCol w:w="1984"/>
      <w:gridCol w:w="2127"/>
    </w:tblGrid>
    <w:tr w:rsidR="00F52158" w:rsidRPr="00910679" w:rsidTr="00353B71">
      <w:trPr>
        <w:cantSplit/>
        <w:trHeight w:hRule="exact" w:val="340"/>
      </w:trPr>
      <w:tc>
        <w:tcPr>
          <w:tcW w:w="2269" w:type="dxa"/>
          <w:vMerge w:val="restart"/>
          <w:shd w:val="clear" w:color="auto" w:fill="FFFFFF"/>
          <w:vAlign w:val="center"/>
        </w:tcPr>
        <w:p w:rsidR="00F52158" w:rsidRPr="004C4A80" w:rsidRDefault="00F52158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shd w:val="clear" w:color="auto" w:fill="ED7D31" w:themeFill="accent2"/>
          <w:vAlign w:val="center"/>
        </w:tcPr>
        <w:p w:rsidR="00F52158" w:rsidRPr="00D93BC5" w:rsidRDefault="00F52158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F52158" w:rsidRPr="00470889" w:rsidRDefault="00F52158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F52158" w:rsidRPr="00910679" w:rsidRDefault="00F52158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127" w:type="dxa"/>
          <w:shd w:val="clear" w:color="auto" w:fill="FFFFFF"/>
          <w:vAlign w:val="center"/>
        </w:tcPr>
        <w:p w:rsidR="00F52158" w:rsidRPr="00910679" w:rsidRDefault="007B50FB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F52158" w:rsidRPr="00910679" w:rsidTr="00353B71">
      <w:trPr>
        <w:cantSplit/>
        <w:trHeight w:hRule="exact" w:val="340"/>
      </w:trPr>
      <w:tc>
        <w:tcPr>
          <w:tcW w:w="2269" w:type="dxa"/>
          <w:vMerge/>
          <w:shd w:val="clear" w:color="auto" w:fill="FFFFFF"/>
          <w:vAlign w:val="center"/>
        </w:tcPr>
        <w:p w:rsidR="00F52158" w:rsidRPr="00A13C49" w:rsidRDefault="00F52158" w:rsidP="006E1F6D">
          <w:pPr>
            <w:jc w:val="center"/>
          </w:pPr>
        </w:p>
      </w:tc>
      <w:tc>
        <w:tcPr>
          <w:tcW w:w="4536" w:type="dxa"/>
          <w:vMerge/>
          <w:shd w:val="clear" w:color="auto" w:fill="ED7D31" w:themeFill="accent2"/>
        </w:tcPr>
        <w:p w:rsidR="00F52158" w:rsidRPr="0007787B" w:rsidRDefault="00F52158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52158" w:rsidRDefault="00F52158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127" w:type="dxa"/>
          <w:shd w:val="clear" w:color="auto" w:fill="FFFFFF"/>
          <w:vAlign w:val="center"/>
        </w:tcPr>
        <w:p w:rsidR="00F52158" w:rsidRDefault="00F52158" w:rsidP="00353B71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99445787</w:t>
          </w:r>
          <w:proofErr w:type="gramEnd"/>
          <w:r w:rsidR="00353B71">
            <w:rPr>
              <w:rFonts w:ascii="Times New Roman" w:hAnsi="Times New Roman"/>
              <w:b/>
              <w:bCs/>
              <w:szCs w:val="24"/>
            </w:rPr>
            <w:t>-SAY.001</w:t>
          </w:r>
        </w:p>
      </w:tc>
    </w:tr>
    <w:tr w:rsidR="00F52158" w:rsidRPr="00910679" w:rsidTr="00353B71">
      <w:trPr>
        <w:cantSplit/>
        <w:trHeight w:hRule="exact" w:val="340"/>
      </w:trPr>
      <w:tc>
        <w:tcPr>
          <w:tcW w:w="2269" w:type="dxa"/>
          <w:vMerge/>
          <w:shd w:val="clear" w:color="auto" w:fill="FFFFFF"/>
          <w:vAlign w:val="center"/>
        </w:tcPr>
        <w:p w:rsidR="00F52158" w:rsidRPr="00A13C49" w:rsidRDefault="00F52158" w:rsidP="006E1F6D">
          <w:pPr>
            <w:jc w:val="center"/>
          </w:pPr>
        </w:p>
      </w:tc>
      <w:tc>
        <w:tcPr>
          <w:tcW w:w="4536" w:type="dxa"/>
          <w:vMerge/>
          <w:shd w:val="clear" w:color="auto" w:fill="ED7D31" w:themeFill="accent2"/>
        </w:tcPr>
        <w:p w:rsidR="00F52158" w:rsidRPr="0007787B" w:rsidRDefault="00F52158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52158" w:rsidRPr="00910679" w:rsidRDefault="00F52158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127" w:type="dxa"/>
          <w:shd w:val="clear" w:color="auto" w:fill="FFFFFF"/>
          <w:vAlign w:val="center"/>
        </w:tcPr>
        <w:p w:rsidR="00F52158" w:rsidRDefault="00353B71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F52158" w:rsidRPr="00910679" w:rsidRDefault="00F521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F52158" w:rsidRPr="00910679" w:rsidTr="00353B71">
      <w:trPr>
        <w:cantSplit/>
        <w:trHeight w:hRule="exact" w:val="340"/>
      </w:trPr>
      <w:tc>
        <w:tcPr>
          <w:tcW w:w="2269" w:type="dxa"/>
          <w:vMerge/>
          <w:shd w:val="clear" w:color="auto" w:fill="FFFFFF"/>
          <w:vAlign w:val="center"/>
        </w:tcPr>
        <w:p w:rsidR="00F52158" w:rsidRPr="00A13C49" w:rsidRDefault="00F52158" w:rsidP="006E1F6D">
          <w:pPr>
            <w:jc w:val="center"/>
          </w:pPr>
        </w:p>
      </w:tc>
      <w:tc>
        <w:tcPr>
          <w:tcW w:w="4536" w:type="dxa"/>
          <w:vMerge/>
          <w:shd w:val="clear" w:color="auto" w:fill="ED7D31" w:themeFill="accent2"/>
        </w:tcPr>
        <w:p w:rsidR="00F52158" w:rsidRPr="0007787B" w:rsidRDefault="00F52158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52158" w:rsidRPr="00910679" w:rsidRDefault="00F52158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127" w:type="dxa"/>
          <w:shd w:val="clear" w:color="auto" w:fill="FFFFFF"/>
          <w:vAlign w:val="center"/>
        </w:tcPr>
        <w:p w:rsidR="00F52158" w:rsidRDefault="00353B71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/……/……</w:t>
          </w:r>
        </w:p>
        <w:p w:rsidR="00F52158" w:rsidRDefault="00F521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52158" w:rsidRDefault="00F521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52158" w:rsidRDefault="00F521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52158" w:rsidRDefault="00F521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52158" w:rsidRDefault="00F521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52158" w:rsidRDefault="00F521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F52158" w:rsidRPr="00910679" w:rsidRDefault="00F521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F52158" w:rsidRPr="00910679" w:rsidTr="00353B71">
      <w:trPr>
        <w:cantSplit/>
        <w:trHeight w:hRule="exact" w:val="340"/>
      </w:trPr>
      <w:tc>
        <w:tcPr>
          <w:tcW w:w="2269" w:type="dxa"/>
          <w:vMerge/>
          <w:shd w:val="clear" w:color="auto" w:fill="FFFFFF"/>
          <w:vAlign w:val="center"/>
        </w:tcPr>
        <w:p w:rsidR="00F52158" w:rsidRPr="00A13C49" w:rsidRDefault="00F52158" w:rsidP="006E1F6D">
          <w:pPr>
            <w:jc w:val="center"/>
          </w:pPr>
        </w:p>
      </w:tc>
      <w:tc>
        <w:tcPr>
          <w:tcW w:w="4536" w:type="dxa"/>
          <w:vMerge/>
          <w:shd w:val="clear" w:color="auto" w:fill="ED7D31" w:themeFill="accent2"/>
        </w:tcPr>
        <w:p w:rsidR="00F52158" w:rsidRPr="0007787B" w:rsidRDefault="00F52158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F52158" w:rsidRPr="00910679" w:rsidRDefault="00F52158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127" w:type="dxa"/>
          <w:shd w:val="clear" w:color="auto" w:fill="FFFFFF"/>
          <w:vAlign w:val="center"/>
        </w:tcPr>
        <w:p w:rsidR="00F52158" w:rsidRPr="00910679" w:rsidRDefault="00A97960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F52158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7156DC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F52158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7156DC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7156DC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7156DC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7156DC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7156DC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F52158" w:rsidRPr="00BC733A" w:rsidTr="00353B71">
      <w:trPr>
        <w:cantSplit/>
        <w:trHeight w:hRule="exact" w:val="720"/>
      </w:trPr>
      <w:tc>
        <w:tcPr>
          <w:tcW w:w="2269" w:type="dxa"/>
          <w:shd w:val="clear" w:color="auto" w:fill="FFFFFF"/>
          <w:vAlign w:val="center"/>
        </w:tcPr>
        <w:p w:rsidR="00F52158" w:rsidRDefault="00F52158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  <w:shd w:val="clear" w:color="auto" w:fill="FFFFFF"/>
          <w:vAlign w:val="center"/>
        </w:tcPr>
        <w:p w:rsidR="00F52158" w:rsidRPr="00353B71" w:rsidRDefault="00F52158" w:rsidP="006E1F6D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Cs w:val="24"/>
            </w:rPr>
          </w:pPr>
          <w:r w:rsidRPr="00353B71">
            <w:rPr>
              <w:rFonts w:ascii="Times New Roman" w:hAnsi="Times New Roman" w:cs="Times New Roman"/>
              <w:b/>
              <w:color w:val="0070C0"/>
              <w:sz w:val="24"/>
            </w:rPr>
            <w:t>İSG SORUMLUSU ATAMA YAZISI</w:t>
          </w:r>
        </w:p>
      </w:tc>
    </w:tr>
  </w:tbl>
  <w:p w:rsidR="00506166" w:rsidRDefault="0050616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409" w:rsidRDefault="000A24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FB0"/>
    <w:rsid w:val="00026089"/>
    <w:rsid w:val="00056526"/>
    <w:rsid w:val="000A2409"/>
    <w:rsid w:val="001E2DDC"/>
    <w:rsid w:val="00353B71"/>
    <w:rsid w:val="003607FC"/>
    <w:rsid w:val="00364DBE"/>
    <w:rsid w:val="0037429E"/>
    <w:rsid w:val="003F6A9D"/>
    <w:rsid w:val="004038BC"/>
    <w:rsid w:val="004040E8"/>
    <w:rsid w:val="004426BA"/>
    <w:rsid w:val="004744F2"/>
    <w:rsid w:val="0047724D"/>
    <w:rsid w:val="004D4490"/>
    <w:rsid w:val="00506166"/>
    <w:rsid w:val="00596060"/>
    <w:rsid w:val="006632D1"/>
    <w:rsid w:val="00671BBF"/>
    <w:rsid w:val="007156DC"/>
    <w:rsid w:val="00770157"/>
    <w:rsid w:val="007B50FB"/>
    <w:rsid w:val="007E5025"/>
    <w:rsid w:val="008071C2"/>
    <w:rsid w:val="00836DCA"/>
    <w:rsid w:val="00861FB0"/>
    <w:rsid w:val="00925B4F"/>
    <w:rsid w:val="00A54784"/>
    <w:rsid w:val="00A817A8"/>
    <w:rsid w:val="00A97960"/>
    <w:rsid w:val="00B97EA4"/>
    <w:rsid w:val="00CE6889"/>
    <w:rsid w:val="00D56BDE"/>
    <w:rsid w:val="00E95BFC"/>
    <w:rsid w:val="00F34234"/>
    <w:rsid w:val="00F34D81"/>
    <w:rsid w:val="00F5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6499503-ED74-4098-BD65-28098819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6166"/>
  </w:style>
  <w:style w:type="paragraph" w:styleId="Altbilgi">
    <w:name w:val="footer"/>
    <w:basedOn w:val="Normal"/>
    <w:link w:val="AltbilgiChar"/>
    <w:uiPriority w:val="99"/>
    <w:unhideWhenUsed/>
    <w:rsid w:val="00506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6166"/>
  </w:style>
  <w:style w:type="table" w:styleId="TabloKlavuzu">
    <w:name w:val="Table Grid"/>
    <w:basedOn w:val="NormalTablo"/>
    <w:uiPriority w:val="39"/>
    <w:rsid w:val="0050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26</cp:revision>
  <dcterms:created xsi:type="dcterms:W3CDTF">2017-11-20T19:31:00Z</dcterms:created>
  <dcterms:modified xsi:type="dcterms:W3CDTF">2021-10-16T15:49:00Z</dcterms:modified>
</cp:coreProperties>
</file>