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6D493F" w:rsidRPr="006D493F" w:rsidTr="006D493F">
        <w:trPr>
          <w:trHeight w:val="165"/>
        </w:trPr>
        <w:tc>
          <w:tcPr>
            <w:tcW w:w="10632" w:type="dxa"/>
          </w:tcPr>
          <w:p w:rsidR="008E0A7F" w:rsidRPr="008E0A7F" w:rsidRDefault="008E0A7F" w:rsidP="008E0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</w:p>
          <w:p w:rsidR="00FC22EA" w:rsidRDefault="00FC22EA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Liderlik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prosedürünün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amacı;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93F" w:rsidRPr="006D493F" w:rsidRDefault="00D2366E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>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mumuzda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isteminin etkinliği, geliştirilmesi ve iyileştirilmesi amacıyla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>önetimin, kuru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>proseslerine</w:t>
            </w:r>
            <w:proofErr w:type="gramEnd"/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liderlik etmesi, liderliği ve katılımı teşvik etmesi,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>olitikasının belirlenmesi ve benimsenerek farkındalığın artırılması amacıyla yol ve yöntemleri tanımlamaktır.</w:t>
            </w:r>
          </w:p>
          <w:p w:rsidR="00BE755E" w:rsidRDefault="00BE755E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</w:p>
          <w:p w:rsidR="006D493F" w:rsidRPr="006D493F" w:rsidRDefault="006D493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Liderlik prosedürü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olmak üzere, tüm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sorumlularını ve çalışanları kapsamaktadır.</w:t>
            </w:r>
          </w:p>
          <w:p w:rsidR="00BE755E" w:rsidRDefault="00BE755E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SORUMLULUK VE YETKİ</w:t>
            </w:r>
          </w:p>
          <w:p w:rsidR="006D493F" w:rsidRPr="006D493F" w:rsidRDefault="006D493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Liderlik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prosedürünün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2EA">
              <w:rPr>
                <w:rFonts w:ascii="Times New Roman" w:hAnsi="Times New Roman" w:cs="Times New Roman"/>
                <w:sz w:val="24"/>
                <w:szCs w:val="24"/>
              </w:rPr>
              <w:t xml:space="preserve">uygulanmasından tüm personel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  <w:p w:rsidR="00BE755E" w:rsidRDefault="00BE755E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6D493F" w:rsidRDefault="006D493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muzda her çalışan kendi görev tanımına </w:t>
            </w:r>
            <w:r w:rsidR="00FC22EA">
              <w:rPr>
                <w:rFonts w:ascii="Times New Roman" w:hAnsi="Times New Roman" w:cs="Times New Roman"/>
                <w:sz w:val="24"/>
                <w:szCs w:val="24"/>
              </w:rPr>
              <w:t xml:space="preserve">göre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liderlik etmekle yükümlüdür. Liderlik tüm çalışanların kendi görevlerine ve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r w:rsidR="00FC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edefleriyle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İSG P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olitikasının farkında olmasıyla sağlanmaktadır.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Liderliği teşvik etmek, katılımı artırmak ve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istemini için liderlik etmek öncelikle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önetimin liderlik taahhüdüne bağlıdır.</w:t>
            </w:r>
            <w:r w:rsidR="00FC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Liderlik kapsamında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önetim, liderlik taahhüdünü aşağıdaki kurallar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hazırlamıştır;</w:t>
            </w:r>
          </w:p>
          <w:p w:rsidR="008E0A7F" w:rsidRPr="006D493F" w:rsidRDefault="008E0A7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9891351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Güvenli ve sağlıklı işyerleri ve faaliyetlerinin sağlanmasının yanı sıra işle ilgili yaralanma ve sağlığın bozulmasının önlenmesi için genel sorumluluğu ve hesap verebilirliği üstlenmesi,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olitikası ve ilgili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edeflerinin oluşturulduğunun ve bunların kuru</w:t>
            </w:r>
            <w:r w:rsidR="003927FD">
              <w:rPr>
                <w:rFonts w:ascii="Times New Roman" w:hAnsi="Times New Roman" w:cs="Times New Roman"/>
                <w:sz w:val="24"/>
                <w:szCs w:val="24"/>
              </w:rPr>
              <w:t>mun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stratejik yönü ile uyumlu olduğunun güvence altına alınması,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istemi şartlarının, </w:t>
            </w:r>
            <w:r w:rsidR="003927FD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un iş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prosesleri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ile entegre olduğunun güvence altına alınması,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istemini oluşturmak, uygulamak, sürekliliğini sağlamak ve geliştirmek için gerekli kaynakların varlığının güvence altına alınması,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Etkin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önetimi ve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</w:t>
            </w:r>
            <w:r w:rsidR="008A05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şartlarına uygunluğun öneminin iletilmesi,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isteminin amaçlanan çıktı/çıktılarına erişmesinin güvence altına alınması,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isteminin etkinliğine katkı sağlayacak personelin yönlendirilmesi ve desteklemesi,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Sürekli iyileştirmeyi güvence altına alması ve teşvik etmesi,</w:t>
            </w:r>
          </w:p>
          <w:p w:rsidR="00FC22EA" w:rsidRDefault="00FC22EA" w:rsidP="00FC22EA">
            <w:pPr>
              <w:pStyle w:val="ListeParagraf"/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EA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Diğer ilgili yönetim görevlerini yerine getiren personeli, kendi sorumluluk alanlarına uygulanması </w:t>
            </w:r>
          </w:p>
          <w:p w:rsidR="006D493F" w:rsidRPr="006D493F" w:rsidRDefault="006D493F" w:rsidP="00FC22EA">
            <w:pPr>
              <w:pStyle w:val="ListeParagra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bakımından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liderliğini göstermek için desteklemesi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mda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,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isteminin amaçlanan çıktılarını destekleyen bir kültür geliştirmesi, öncülük etmesi ve teşvik etmesi,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Çalışanların olayları, tehlikeleri, riskleri ve fırsatları raporlarken misillemeden korunması,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mun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danışma ve çalışanların katılımı için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/prosesleri oluşturma ve uygulamasını güvence altına alması,</w:t>
            </w:r>
          </w:p>
          <w:p w:rsidR="003638CD" w:rsidRDefault="006D493F" w:rsidP="00FC22EA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Sağlık ve güvenlik kurullarının oluşturulması ve faaliyette bulunmasını desteklemesi</w:t>
            </w:r>
            <w:bookmarkEnd w:id="0"/>
          </w:p>
          <w:p w:rsidR="00FC22EA" w:rsidRPr="008E0A7F" w:rsidRDefault="00FC22EA" w:rsidP="00FC22EA">
            <w:pPr>
              <w:pStyle w:val="ListeParagra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İLGİLİ DOKÜMAN ve KAYITLAR</w:t>
            </w:r>
          </w:p>
          <w:p w:rsidR="006D493F" w:rsidRPr="00266E85" w:rsidRDefault="003927FD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E95730" w:rsidRPr="00266E85">
              <w:rPr>
                <w:rFonts w:ascii="Times New Roman" w:hAnsi="Times New Roman" w:cs="Times New Roman"/>
                <w:sz w:val="24"/>
                <w:szCs w:val="24"/>
              </w:rPr>
              <w:t>luşun</w:t>
            </w:r>
            <w:r w:rsidR="006D493F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Bağlamı Prosedürü</w:t>
            </w:r>
            <w:r w:rsidR="00E95730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5730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PR.011</w:t>
            </w:r>
          </w:p>
          <w:p w:rsidR="00266E85" w:rsidRPr="00266E85" w:rsidRDefault="00B320AA" w:rsidP="001105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6D493F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Hedefleri ve Planlama Formu</w:t>
            </w:r>
            <w:r w:rsidR="00E95730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95730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FR.026</w:t>
            </w:r>
          </w:p>
          <w:p w:rsidR="006D493F" w:rsidRPr="00266E85" w:rsidRDefault="00266E85" w:rsidP="001105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İç Bağlam </w:t>
            </w:r>
            <w:proofErr w:type="spellStart"/>
            <w:r w:rsidR="00B7397C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proofErr w:type="spellEnd"/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Analiz Formu- 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FR.027</w:t>
            </w: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Düzeltici ve</w:t>
            </w:r>
            <w:r w:rsidR="00266E85">
              <w:rPr>
                <w:rFonts w:ascii="Times New Roman" w:hAnsi="Times New Roman" w:cs="Times New Roman"/>
                <w:sz w:val="24"/>
                <w:szCs w:val="24"/>
              </w:rPr>
              <w:t xml:space="preserve"> Önleyici</w:t>
            </w: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Faaliyet Prosedürü </w:t>
            </w:r>
            <w:r w:rsidR="00266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PR.02</w:t>
            </w:r>
            <w:r w:rsidR="00B739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Kaynak Yönetim Prosedürü</w:t>
            </w:r>
            <w:r w:rsidR="008125E8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PR.0</w:t>
            </w:r>
            <w:r w:rsidR="00B739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Kaynak Talep Formu</w:t>
            </w:r>
            <w:r w:rsidR="008125E8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FR.001</w:t>
            </w: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Değişi</w:t>
            </w:r>
            <w:r w:rsidR="00B320AA" w:rsidRPr="00266E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Yönetim Prosedürü</w:t>
            </w:r>
            <w:r w:rsidR="008125E8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PR.004</w:t>
            </w:r>
          </w:p>
          <w:p w:rsidR="006D493F" w:rsidRDefault="00B7397C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Tarafların </w:t>
            </w:r>
            <w:r w:rsidR="006D493F" w:rsidRPr="00266E85">
              <w:rPr>
                <w:rFonts w:ascii="Times New Roman" w:hAnsi="Times New Roman" w:cs="Times New Roman"/>
                <w:sz w:val="24"/>
                <w:szCs w:val="24"/>
              </w:rPr>
              <w:t>İhtiyaç ve Beklenti Analiz Formu</w:t>
            </w:r>
            <w:r w:rsidR="008125E8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FR.030</w:t>
            </w: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6D493F" w:rsidRDefault="006D493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F17" w:rsidRPr="006D493F" w:rsidRDefault="003E6F17" w:rsidP="00266E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3E6F17" w:rsidRPr="006D493F" w:rsidSect="00DB3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30" w:rsidRDefault="00E95730" w:rsidP="00DB3FF5">
      <w:pPr>
        <w:spacing w:after="0" w:line="240" w:lineRule="auto"/>
      </w:pPr>
      <w:r>
        <w:separator/>
      </w:r>
    </w:p>
  </w:endnote>
  <w:endnote w:type="continuationSeparator" w:id="1">
    <w:p w:rsidR="00E95730" w:rsidRDefault="00E95730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0" w:rsidRDefault="00E9573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E95730" w:rsidRPr="00AE2480" w:rsidTr="00E95730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E95730" w:rsidRPr="00AE2480" w:rsidTr="00E95730">
      <w:trPr>
        <w:trHeight w:val="790"/>
      </w:trPr>
      <w:tc>
        <w:tcPr>
          <w:tcW w:w="5245" w:type="dxa"/>
        </w:tcPr>
        <w:p w:rsidR="00E95730" w:rsidRPr="009D7BAD" w:rsidRDefault="00E95730" w:rsidP="00E95730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95730" w:rsidRPr="009D7BAD" w:rsidRDefault="00E95730" w:rsidP="00E95730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E95730" w:rsidRPr="009D7BAD" w:rsidRDefault="00E95730" w:rsidP="00E95730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95730" w:rsidRPr="009D7BAD" w:rsidRDefault="00E95730" w:rsidP="00E95730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95730" w:rsidRDefault="00E9573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0" w:rsidRDefault="00E9573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30" w:rsidRDefault="00E95730" w:rsidP="00DB3FF5">
      <w:pPr>
        <w:spacing w:after="0" w:line="240" w:lineRule="auto"/>
      </w:pPr>
      <w:r>
        <w:separator/>
      </w:r>
    </w:p>
  </w:footnote>
  <w:footnote w:type="continuationSeparator" w:id="1">
    <w:p w:rsidR="00E95730" w:rsidRDefault="00E95730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0" w:rsidRDefault="00E9573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659"/>
      <w:gridCol w:w="1843"/>
      <w:gridCol w:w="1862"/>
    </w:tblGrid>
    <w:tr w:rsidR="00E95730" w:rsidRPr="00910679" w:rsidTr="0016000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E95730" w:rsidRPr="004C4A80" w:rsidRDefault="00E95730" w:rsidP="0095495C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7632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E95730" w:rsidRPr="00D93BC5" w:rsidRDefault="00E95730" w:rsidP="00BE755E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95730" w:rsidRPr="00470889" w:rsidRDefault="00E95730" w:rsidP="00BE755E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E95730" w:rsidRPr="00910679" w:rsidTr="001600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5730" w:rsidRPr="00A13C49" w:rsidRDefault="00E95730" w:rsidP="00BE755E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95730" w:rsidRPr="0007787B" w:rsidRDefault="00E95730" w:rsidP="00BE755E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E95730" w:rsidRDefault="00BF75E2" w:rsidP="00895750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99445787-PR.01</w:t>
          </w:r>
          <w:r w:rsidR="00895750">
            <w:rPr>
              <w:rFonts w:ascii="Times New Roman" w:hAnsi="Times New Roman"/>
              <w:b/>
              <w:bCs/>
              <w:szCs w:val="24"/>
            </w:rPr>
            <w:t>2</w:t>
          </w:r>
          <w:bookmarkStart w:id="1" w:name="_GoBack"/>
          <w:bookmarkEnd w:id="1"/>
        </w:p>
      </w:tc>
    </w:tr>
    <w:tr w:rsidR="00E95730" w:rsidRPr="00910679" w:rsidTr="001600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5730" w:rsidRPr="00A13C49" w:rsidRDefault="00E95730" w:rsidP="00BE755E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95730" w:rsidRPr="0007787B" w:rsidRDefault="00E95730" w:rsidP="00BE755E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95730" w:rsidRPr="00910679" w:rsidTr="001600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5730" w:rsidRPr="00A13C49" w:rsidRDefault="00E95730" w:rsidP="00BE755E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95730" w:rsidRPr="0007787B" w:rsidRDefault="00E95730" w:rsidP="00BE755E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/…./…./</w:t>
          </w: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95730" w:rsidRPr="00910679" w:rsidTr="001600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5730" w:rsidRPr="00A13C49" w:rsidRDefault="00E95730" w:rsidP="00BE755E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95730" w:rsidRPr="0007787B" w:rsidRDefault="00E95730" w:rsidP="00BE755E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E95730" w:rsidRPr="00910679" w:rsidRDefault="00BC64BE" w:rsidP="0095495C">
          <w:pPr>
            <w:ind w:left="459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E95730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E35D76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E95730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E35D76">
              <w:rPr>
                <w:rFonts w:ascii="Times New Roman" w:hAnsi="Times New Roman"/>
                <w:b/>
                <w:bCs/>
                <w:noProof/>
                <w:szCs w:val="24"/>
              </w:rPr>
              <w:t>2</w:t>
            </w:r>
          </w:fldSimple>
        </w:p>
      </w:tc>
    </w:tr>
    <w:tr w:rsidR="00E95730" w:rsidRPr="00BC733A" w:rsidTr="00BE755E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E95730" w:rsidRDefault="00E95730" w:rsidP="00BE755E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E95730" w:rsidRPr="0016000B" w:rsidRDefault="00E95730" w:rsidP="0095495C">
          <w:pPr>
            <w:spacing w:after="0"/>
            <w:ind w:left="-126"/>
            <w:jc w:val="center"/>
            <w:rPr>
              <w:rFonts w:ascii="Times New Roman" w:hAnsi="Times New Roman"/>
              <w:bCs/>
              <w:color w:val="002060"/>
              <w:szCs w:val="24"/>
            </w:rPr>
          </w:pPr>
          <w:r w:rsidRPr="0016000B">
            <w:rPr>
              <w:rFonts w:ascii="Times New Roman" w:hAnsi="Times New Roman"/>
              <w:b/>
              <w:color w:val="002060"/>
              <w:sz w:val="24"/>
              <w:szCs w:val="28"/>
              <w:lang w:val="de-DE"/>
            </w:rPr>
            <w:t xml:space="preserve">İSG LİDERLİK </w:t>
          </w:r>
          <w:r w:rsidRPr="0016000B">
            <w:rPr>
              <w:rFonts w:ascii="Times New Roman" w:hAnsi="Times New Roman" w:cs="Times New Roman"/>
              <w:b/>
              <w:color w:val="002060"/>
              <w:sz w:val="24"/>
              <w:szCs w:val="28"/>
              <w:lang w:val="de-DE"/>
            </w:rPr>
            <w:t>PROSEDÜRÜ</w:t>
          </w:r>
        </w:p>
      </w:tc>
    </w:tr>
  </w:tbl>
  <w:p w:rsidR="00E95730" w:rsidRDefault="00E9573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30" w:rsidRDefault="00E9573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60A"/>
    <w:multiLevelType w:val="hybridMultilevel"/>
    <w:tmpl w:val="9B78D7BC"/>
    <w:lvl w:ilvl="0" w:tplc="041F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37B2DF5"/>
    <w:multiLevelType w:val="hybridMultilevel"/>
    <w:tmpl w:val="ED6264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0511"/>
    <w:multiLevelType w:val="hybridMultilevel"/>
    <w:tmpl w:val="0F86ECB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8716BE8"/>
    <w:multiLevelType w:val="hybridMultilevel"/>
    <w:tmpl w:val="F4680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375D8"/>
    <w:multiLevelType w:val="hybridMultilevel"/>
    <w:tmpl w:val="4118B02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3732"/>
    <w:multiLevelType w:val="hybridMultilevel"/>
    <w:tmpl w:val="6016B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C53C6"/>
    <w:multiLevelType w:val="hybridMultilevel"/>
    <w:tmpl w:val="1D0808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659F4"/>
    <w:multiLevelType w:val="hybridMultilevel"/>
    <w:tmpl w:val="4F388530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2C8312D"/>
    <w:multiLevelType w:val="multilevel"/>
    <w:tmpl w:val="9C084840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47690"/>
    <w:multiLevelType w:val="hybridMultilevel"/>
    <w:tmpl w:val="9276633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B755860"/>
    <w:multiLevelType w:val="hybridMultilevel"/>
    <w:tmpl w:val="4DA068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F044A"/>
    <w:multiLevelType w:val="hybridMultilevel"/>
    <w:tmpl w:val="54BE940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5F45DEB"/>
    <w:multiLevelType w:val="hybridMultilevel"/>
    <w:tmpl w:val="9088327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841067"/>
    <w:multiLevelType w:val="hybridMultilevel"/>
    <w:tmpl w:val="E32A50C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6"/>
  </w:num>
  <w:num w:numId="10">
    <w:abstractNumId w:val="13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  <w:num w:numId="16">
    <w:abstractNumId w:val="0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docVars>
    <w:docVar w:name="FLIR_DOCUMENT_ID" w:val="e81a7e3c-638b-4bce-a61d-f9a6bbb4199d"/>
  </w:docVars>
  <w:rsids>
    <w:rsidRoot w:val="00DB3FF5"/>
    <w:rsid w:val="0000210D"/>
    <w:rsid w:val="0000531C"/>
    <w:rsid w:val="00017480"/>
    <w:rsid w:val="00021F3C"/>
    <w:rsid w:val="00024D14"/>
    <w:rsid w:val="0002799B"/>
    <w:rsid w:val="000810C5"/>
    <w:rsid w:val="00082BF3"/>
    <w:rsid w:val="000C51CD"/>
    <w:rsid w:val="000F29CC"/>
    <w:rsid w:val="00105CEC"/>
    <w:rsid w:val="0016000B"/>
    <w:rsid w:val="0016769C"/>
    <w:rsid w:val="0017034C"/>
    <w:rsid w:val="0017487F"/>
    <w:rsid w:val="00181E0B"/>
    <w:rsid w:val="001D6F90"/>
    <w:rsid w:val="001E0670"/>
    <w:rsid w:val="001F2ACC"/>
    <w:rsid w:val="001F47C6"/>
    <w:rsid w:val="0021352F"/>
    <w:rsid w:val="0025320A"/>
    <w:rsid w:val="00263144"/>
    <w:rsid w:val="00265AFD"/>
    <w:rsid w:val="00266E85"/>
    <w:rsid w:val="002B26C4"/>
    <w:rsid w:val="002F1B10"/>
    <w:rsid w:val="002F64CB"/>
    <w:rsid w:val="003153A4"/>
    <w:rsid w:val="00347CF0"/>
    <w:rsid w:val="0035063F"/>
    <w:rsid w:val="003638CD"/>
    <w:rsid w:val="003927FD"/>
    <w:rsid w:val="003A75A7"/>
    <w:rsid w:val="003B0B1A"/>
    <w:rsid w:val="003E1FD6"/>
    <w:rsid w:val="003E3FA0"/>
    <w:rsid w:val="003E5273"/>
    <w:rsid w:val="003E615B"/>
    <w:rsid w:val="003E6F17"/>
    <w:rsid w:val="00431766"/>
    <w:rsid w:val="00454BAA"/>
    <w:rsid w:val="00465CF5"/>
    <w:rsid w:val="00493830"/>
    <w:rsid w:val="004F71E1"/>
    <w:rsid w:val="004F7F20"/>
    <w:rsid w:val="00545B81"/>
    <w:rsid w:val="00555F50"/>
    <w:rsid w:val="00560488"/>
    <w:rsid w:val="005A4D7F"/>
    <w:rsid w:val="006470BB"/>
    <w:rsid w:val="006C0188"/>
    <w:rsid w:val="006D493F"/>
    <w:rsid w:val="006F32CB"/>
    <w:rsid w:val="00704523"/>
    <w:rsid w:val="0075653F"/>
    <w:rsid w:val="00780822"/>
    <w:rsid w:val="007D028D"/>
    <w:rsid w:val="007F7035"/>
    <w:rsid w:val="0081003F"/>
    <w:rsid w:val="008125E8"/>
    <w:rsid w:val="008240C2"/>
    <w:rsid w:val="00827404"/>
    <w:rsid w:val="00847AA5"/>
    <w:rsid w:val="00860186"/>
    <w:rsid w:val="0086550A"/>
    <w:rsid w:val="0087110F"/>
    <w:rsid w:val="0088587D"/>
    <w:rsid w:val="00895750"/>
    <w:rsid w:val="008A0521"/>
    <w:rsid w:val="008C5EA4"/>
    <w:rsid w:val="008E0A7F"/>
    <w:rsid w:val="008E493E"/>
    <w:rsid w:val="008E6A5D"/>
    <w:rsid w:val="00912359"/>
    <w:rsid w:val="009402F2"/>
    <w:rsid w:val="0094222D"/>
    <w:rsid w:val="0095495C"/>
    <w:rsid w:val="0096796B"/>
    <w:rsid w:val="009E0D23"/>
    <w:rsid w:val="00A041A8"/>
    <w:rsid w:val="00A11D06"/>
    <w:rsid w:val="00A137FE"/>
    <w:rsid w:val="00A66109"/>
    <w:rsid w:val="00AF2808"/>
    <w:rsid w:val="00B045D3"/>
    <w:rsid w:val="00B320AA"/>
    <w:rsid w:val="00B321EB"/>
    <w:rsid w:val="00B647C5"/>
    <w:rsid w:val="00B7397C"/>
    <w:rsid w:val="00B741A0"/>
    <w:rsid w:val="00BA4984"/>
    <w:rsid w:val="00BC64BE"/>
    <w:rsid w:val="00BD63C7"/>
    <w:rsid w:val="00BE755E"/>
    <w:rsid w:val="00BF75E2"/>
    <w:rsid w:val="00C56B2A"/>
    <w:rsid w:val="00C76811"/>
    <w:rsid w:val="00C9600B"/>
    <w:rsid w:val="00CB7CF1"/>
    <w:rsid w:val="00CD1589"/>
    <w:rsid w:val="00CE589C"/>
    <w:rsid w:val="00D2366E"/>
    <w:rsid w:val="00D266FC"/>
    <w:rsid w:val="00D3268D"/>
    <w:rsid w:val="00D95E5F"/>
    <w:rsid w:val="00DB3FF5"/>
    <w:rsid w:val="00DE68F9"/>
    <w:rsid w:val="00E14EBC"/>
    <w:rsid w:val="00E35D76"/>
    <w:rsid w:val="00E3783F"/>
    <w:rsid w:val="00E6365A"/>
    <w:rsid w:val="00E95730"/>
    <w:rsid w:val="00EC2F43"/>
    <w:rsid w:val="00F9676D"/>
    <w:rsid w:val="00FB6012"/>
    <w:rsid w:val="00FC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2D"/>
  </w:style>
  <w:style w:type="paragraph" w:styleId="Balk1">
    <w:name w:val="heading 1"/>
    <w:basedOn w:val="Normal"/>
    <w:next w:val="Normal"/>
    <w:link w:val="Balk1Char"/>
    <w:qFormat/>
    <w:rsid w:val="000810C5"/>
    <w:pPr>
      <w:keepNext/>
      <w:numPr>
        <w:numId w:val="13"/>
      </w:numPr>
      <w:spacing w:before="240" w:after="60" w:line="320" w:lineRule="atLeast"/>
      <w:outlineLvl w:val="0"/>
    </w:pPr>
    <w:rPr>
      <w:rFonts w:ascii="Arial" w:eastAsia="Times New Roman" w:hAnsi="Arial" w:cs="Times New Roman"/>
      <w:b/>
      <w:kern w:val="28"/>
      <w:sz w:val="24"/>
      <w:szCs w:val="20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0810C5"/>
    <w:pPr>
      <w:keepNext/>
      <w:numPr>
        <w:ilvl w:val="1"/>
        <w:numId w:val="13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0810C5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val="en-AU" w:eastAsia="tr-TR"/>
    </w:rPr>
  </w:style>
  <w:style w:type="paragraph" w:styleId="Balk4">
    <w:name w:val="heading 4"/>
    <w:basedOn w:val="Normal"/>
    <w:next w:val="Normal"/>
    <w:link w:val="Balk4Char"/>
    <w:qFormat/>
    <w:rsid w:val="000810C5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0810C5"/>
    <w:pPr>
      <w:numPr>
        <w:ilvl w:val="4"/>
        <w:numId w:val="1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0810C5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0810C5"/>
    <w:pPr>
      <w:numPr>
        <w:ilvl w:val="6"/>
        <w:numId w:val="13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0810C5"/>
    <w:pPr>
      <w:numPr>
        <w:ilvl w:val="7"/>
        <w:numId w:val="1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0810C5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  <w:style w:type="character" w:customStyle="1" w:styleId="Balk1Char">
    <w:name w:val="Başlık 1 Char"/>
    <w:basedOn w:val="VarsaylanParagrafYazTipi"/>
    <w:link w:val="Balk1"/>
    <w:rsid w:val="000810C5"/>
    <w:rPr>
      <w:rFonts w:ascii="Arial" w:eastAsia="Times New Roman" w:hAnsi="Arial" w:cs="Times New Roman"/>
      <w:b/>
      <w:kern w:val="28"/>
      <w:sz w:val="24"/>
      <w:szCs w:val="20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0810C5"/>
    <w:rPr>
      <w:rFonts w:ascii="Arial" w:eastAsia="Times New Roman" w:hAnsi="Arial" w:cs="Times New Roman"/>
      <w:b/>
      <w:i/>
      <w:sz w:val="24"/>
      <w:szCs w:val="20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0810C5"/>
    <w:rPr>
      <w:rFonts w:ascii="Arial" w:eastAsia="Times New Roman" w:hAnsi="Arial" w:cs="Times New Roman"/>
      <w:b/>
      <w:i/>
      <w:sz w:val="24"/>
      <w:szCs w:val="20"/>
      <w:lang w:val="en-AU" w:eastAsia="tr-TR"/>
    </w:rPr>
  </w:style>
  <w:style w:type="character" w:customStyle="1" w:styleId="Balk4Char">
    <w:name w:val="Başlık 4 Char"/>
    <w:basedOn w:val="VarsaylanParagrafYazTipi"/>
    <w:link w:val="Balk4"/>
    <w:rsid w:val="000810C5"/>
    <w:rPr>
      <w:rFonts w:ascii="Arial" w:eastAsia="Times New Roman" w:hAnsi="Arial" w:cs="Times New Roman"/>
      <w:b/>
      <w:sz w:val="24"/>
      <w:szCs w:val="20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0810C5"/>
    <w:rPr>
      <w:rFonts w:ascii="Times New Roman" w:eastAsia="Times New Roman" w:hAnsi="Times New Roman" w:cs="Times New Roman"/>
      <w:szCs w:val="20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0810C5"/>
    <w:rPr>
      <w:rFonts w:ascii="Times New Roman" w:eastAsia="Times New Roman" w:hAnsi="Times New Roman" w:cs="Times New Roman"/>
      <w:i/>
      <w:szCs w:val="20"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0810C5"/>
    <w:rPr>
      <w:rFonts w:ascii="Arial" w:eastAsia="Times New Roman" w:hAnsi="Arial" w:cs="Times New Roman"/>
      <w:sz w:val="20"/>
      <w:szCs w:val="20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0810C5"/>
    <w:rPr>
      <w:rFonts w:ascii="Arial" w:eastAsia="Times New Roman" w:hAnsi="Arial" w:cs="Times New Roman"/>
      <w:i/>
      <w:sz w:val="20"/>
      <w:szCs w:val="20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0810C5"/>
    <w:rPr>
      <w:rFonts w:ascii="Arial" w:eastAsia="Times New Roman" w:hAnsi="Arial" w:cs="Times New Roman"/>
      <w:b/>
      <w:i/>
      <w:sz w:val="18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tk34756</cp:lastModifiedBy>
  <cp:revision>79</cp:revision>
  <cp:lastPrinted>2022-01-25T09:20:00Z</cp:lastPrinted>
  <dcterms:created xsi:type="dcterms:W3CDTF">2018-01-23T09:39:00Z</dcterms:created>
  <dcterms:modified xsi:type="dcterms:W3CDTF">2022-01-25T09:20:00Z</dcterms:modified>
</cp:coreProperties>
</file>