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FD" w:rsidRDefault="008003FD" w:rsidP="000A77AB">
      <w:pPr>
        <w:ind w:left="709" w:hanging="425"/>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606"/>
      </w:tblGrid>
      <w:tr w:rsidR="008003FD" w:rsidRPr="008003FD" w:rsidTr="000A77AB">
        <w:trPr>
          <w:trHeight w:val="285"/>
        </w:trPr>
        <w:tc>
          <w:tcPr>
            <w:tcW w:w="10632" w:type="dxa"/>
          </w:tcPr>
          <w:p w:rsidR="008003FD" w:rsidRPr="008003FD" w:rsidRDefault="008003FD" w:rsidP="000A77AB">
            <w:pPr>
              <w:ind w:left="709" w:hanging="425"/>
              <w:jc w:val="both"/>
              <w:rPr>
                <w:rFonts w:ascii="Times New Roman" w:hAnsi="Times New Roman" w:cs="Times New Roman"/>
                <w:b/>
                <w:sz w:val="24"/>
                <w:szCs w:val="24"/>
              </w:rPr>
            </w:pP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8003FD" w:rsidRPr="008003FD">
              <w:rPr>
                <w:rFonts w:ascii="Times New Roman" w:hAnsi="Times New Roman" w:cs="Times New Roman"/>
                <w:b/>
                <w:sz w:val="24"/>
                <w:szCs w:val="24"/>
              </w:rPr>
              <w:t>KULLANILACAK OLAN KİŞİSEL KORUYUCU DONANIMLARININ SEÇİMİ</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Kullanılacak Kişisel Koruyucu Donanımlara, yapılan risk analizi ve sahada mevcut şartlara bağlı olarak İSG Birimlerince karar verilerek </w:t>
            </w:r>
            <w:r w:rsidR="00AA5C5D">
              <w:rPr>
                <w:rFonts w:ascii="Times New Roman" w:hAnsi="Times New Roman" w:cs="Times New Roman"/>
                <w:sz w:val="24"/>
                <w:szCs w:val="24"/>
              </w:rPr>
              <w:t>İSG Yönetim Temsilcisi</w:t>
            </w:r>
            <w:r w:rsidRPr="008003FD">
              <w:rPr>
                <w:rFonts w:ascii="Times New Roman" w:hAnsi="Times New Roman" w:cs="Times New Roman"/>
                <w:sz w:val="24"/>
                <w:szCs w:val="24"/>
              </w:rPr>
              <w:t xml:space="preserve"> onayına sunulur.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Kullanıma verilen </w:t>
            </w:r>
            <w:proofErr w:type="gramStart"/>
            <w:r w:rsidRPr="008003FD">
              <w:rPr>
                <w:rFonts w:ascii="Times New Roman" w:hAnsi="Times New Roman" w:cs="Times New Roman"/>
                <w:sz w:val="24"/>
                <w:szCs w:val="24"/>
              </w:rPr>
              <w:t>ekipman</w:t>
            </w:r>
            <w:proofErr w:type="gramEnd"/>
            <w:r w:rsidRPr="008003FD">
              <w:rPr>
                <w:rFonts w:ascii="Times New Roman" w:hAnsi="Times New Roman" w:cs="Times New Roman"/>
                <w:sz w:val="24"/>
                <w:szCs w:val="24"/>
              </w:rPr>
              <w:t>, Kişisel Koruyucu Donanım Listesi'ne kayıt edilir.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Listede bulunmayan bir Kişisel Koruyucu Donanıma ihtiyaç duyulması durumunda, </w:t>
            </w:r>
            <w:r w:rsidR="00AA5C5D">
              <w:rPr>
                <w:rFonts w:ascii="Times New Roman" w:hAnsi="Times New Roman" w:cs="Times New Roman"/>
                <w:sz w:val="24"/>
                <w:szCs w:val="24"/>
              </w:rPr>
              <w:t xml:space="preserve">Kurum İSG Temsilcisine </w:t>
            </w:r>
            <w:r w:rsidRPr="008003FD">
              <w:rPr>
                <w:rFonts w:ascii="Times New Roman" w:hAnsi="Times New Roman" w:cs="Times New Roman"/>
                <w:sz w:val="24"/>
                <w:szCs w:val="24"/>
              </w:rPr>
              <w:t xml:space="preserve">bilgi verilir, </w:t>
            </w:r>
            <w:proofErr w:type="gramStart"/>
            <w:r w:rsidRPr="008003FD">
              <w:rPr>
                <w:rFonts w:ascii="Times New Roman" w:hAnsi="Times New Roman" w:cs="Times New Roman"/>
                <w:sz w:val="24"/>
                <w:szCs w:val="24"/>
              </w:rPr>
              <w:t>ekipman</w:t>
            </w:r>
            <w:proofErr w:type="gramEnd"/>
            <w:r w:rsidRPr="008003FD">
              <w:rPr>
                <w:rFonts w:ascii="Times New Roman" w:hAnsi="Times New Roman" w:cs="Times New Roman"/>
                <w:sz w:val="24"/>
                <w:szCs w:val="24"/>
              </w:rPr>
              <w:t xml:space="preserve"> listeye eklendikten sonra satın alma yapılır.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Kişisel Koruyucu Donanımı kullanacak olan kişi veya ekibe, seçilen KKD denettirilir, onların görüşleri alınır. Alınan görüşlere dayanılarak Kişisel Koruyucu Donanımın alımına karar verilir.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Ekipmanı kullanacak kişilere Üretim Sorumlusu tarafından Kişisel Koruyucu Donanımların kullanımı konusunda uygulamalı olarak eğitim verilir. Ekipman kullanım eğitimi; </w:t>
            </w:r>
            <w:proofErr w:type="gramStart"/>
            <w:r w:rsidRPr="008003FD">
              <w:rPr>
                <w:rFonts w:ascii="Times New Roman" w:hAnsi="Times New Roman" w:cs="Times New Roman"/>
                <w:sz w:val="24"/>
                <w:szCs w:val="24"/>
              </w:rPr>
              <w:t>ekipman</w:t>
            </w:r>
            <w:proofErr w:type="gramEnd"/>
            <w:r w:rsidRPr="008003FD">
              <w:rPr>
                <w:rFonts w:ascii="Times New Roman" w:hAnsi="Times New Roman" w:cs="Times New Roman"/>
                <w:sz w:val="24"/>
                <w:szCs w:val="24"/>
              </w:rPr>
              <w:t xml:space="preserve"> değiştiğinde, hammadde değiştiğinde ve ekipmanı kullanan değiştiğinde tekrar verilir.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Tüm kişisel koruyucu donanımların kendisi ek bir risk yaratmadan ilgili riski önlemeye uygun olmalıdır.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Birden fazla riskin bulunduğu ve aynı anda birden fazla Kişisel Koruyucu Donanımın kullanılmasının gerektiği durumlarda, bu Kişisel Koruyucu Donanımlar bir arada kullanılmaya uyumlu olmalıdır.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Kişisel Koruyucu Donanımların kullanılma süreleri, riskin derecesine, </w:t>
            </w:r>
            <w:proofErr w:type="spellStart"/>
            <w:r w:rsidRPr="008003FD">
              <w:rPr>
                <w:rFonts w:ascii="Times New Roman" w:hAnsi="Times New Roman" w:cs="Times New Roman"/>
                <w:sz w:val="24"/>
                <w:szCs w:val="24"/>
              </w:rPr>
              <w:t>maruziyet</w:t>
            </w:r>
            <w:proofErr w:type="spellEnd"/>
            <w:r w:rsidRPr="008003FD">
              <w:rPr>
                <w:rFonts w:ascii="Times New Roman" w:hAnsi="Times New Roman" w:cs="Times New Roman"/>
                <w:sz w:val="24"/>
                <w:szCs w:val="24"/>
              </w:rPr>
              <w:t xml:space="preserve"> sıklığına, işin özelliklerine ve Kişisel Koruyucu Donanımın cinsine bağlı olarak </w:t>
            </w:r>
            <w:r w:rsidR="00AA5C5D">
              <w:rPr>
                <w:rFonts w:ascii="Times New Roman" w:hAnsi="Times New Roman" w:cs="Times New Roman"/>
                <w:sz w:val="24"/>
                <w:szCs w:val="24"/>
              </w:rPr>
              <w:t>İSG Uzmanı ve İSG Temsilcisi</w:t>
            </w:r>
            <w:r w:rsidR="003137C3">
              <w:rPr>
                <w:rFonts w:ascii="Times New Roman" w:hAnsi="Times New Roman" w:cs="Times New Roman"/>
                <w:sz w:val="24"/>
                <w:szCs w:val="24"/>
              </w:rPr>
              <w:t xml:space="preserve">/İSG Yönetim </w:t>
            </w:r>
            <w:proofErr w:type="gramStart"/>
            <w:r w:rsidR="003137C3">
              <w:rPr>
                <w:rFonts w:ascii="Times New Roman" w:hAnsi="Times New Roman" w:cs="Times New Roman"/>
                <w:sz w:val="24"/>
                <w:szCs w:val="24"/>
              </w:rPr>
              <w:t>Temsilcisi</w:t>
            </w:r>
            <w:r w:rsidRPr="008003FD">
              <w:rPr>
                <w:rFonts w:ascii="Times New Roman" w:hAnsi="Times New Roman" w:cs="Times New Roman"/>
                <w:sz w:val="24"/>
                <w:szCs w:val="24"/>
              </w:rPr>
              <w:t xml:space="preserve">  tarafından</w:t>
            </w:r>
            <w:proofErr w:type="gramEnd"/>
            <w:r w:rsidRPr="008003FD">
              <w:rPr>
                <w:rFonts w:ascii="Times New Roman" w:hAnsi="Times New Roman" w:cs="Times New Roman"/>
                <w:sz w:val="24"/>
                <w:szCs w:val="24"/>
              </w:rPr>
              <w:t xml:space="preserve"> belirlenir.</w:t>
            </w:r>
          </w:p>
          <w:p w:rsidR="008003FD" w:rsidRPr="008003FD" w:rsidRDefault="008003FD" w:rsidP="000A77AB">
            <w:pPr>
              <w:pStyle w:val="ListeParagraf"/>
              <w:numPr>
                <w:ilvl w:val="0"/>
                <w:numId w:val="2"/>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Ergonomi; Tüm kişisel koruyucu donanımlar, işyerinde var olan risk koşullarına, kullanan işçinin sağlık durumu ve ergonomik gereksinimlerine uygun olarak sağlanır.</w:t>
            </w: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8003FD" w:rsidRPr="008003FD">
              <w:rPr>
                <w:rFonts w:ascii="Times New Roman" w:hAnsi="Times New Roman" w:cs="Times New Roman"/>
                <w:b/>
                <w:sz w:val="24"/>
                <w:szCs w:val="24"/>
              </w:rPr>
              <w:t>EĞİTİM VE BİLGİLENDİRME</w:t>
            </w:r>
          </w:p>
          <w:p w:rsidR="008003FD" w:rsidRPr="008003FD" w:rsidRDefault="008003FD" w:rsidP="000A77AB">
            <w:pPr>
              <w:pStyle w:val="ListeParagraf"/>
              <w:numPr>
                <w:ilvl w:val="0"/>
                <w:numId w:val="3"/>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Her işveren ve alt taşeron işveren işçisini; Kişisel Koruyucu Donanımları hangi risklere karşı kullanacağı konusunda bilgilendirir.</w:t>
            </w:r>
          </w:p>
          <w:p w:rsidR="008003FD" w:rsidRPr="008003FD" w:rsidRDefault="008003FD" w:rsidP="000A77AB">
            <w:pPr>
              <w:pStyle w:val="ListeParagraf"/>
              <w:numPr>
                <w:ilvl w:val="0"/>
                <w:numId w:val="3"/>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Kişisel Koruyucu Donanımın kullanılacağı işi tanımlayan talimatta kullanılması gereken Kişisel Koruyucu Donanım belirtilir.</w:t>
            </w: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8003FD" w:rsidRPr="008003FD">
              <w:rPr>
                <w:rFonts w:ascii="Times New Roman" w:hAnsi="Times New Roman" w:cs="Times New Roman"/>
                <w:b/>
                <w:sz w:val="24"/>
                <w:szCs w:val="24"/>
              </w:rPr>
              <w:t>HİJYEN</w:t>
            </w:r>
          </w:p>
          <w:p w:rsidR="008003FD" w:rsidRPr="008003FD" w:rsidRDefault="008003FD" w:rsidP="000A77AB">
            <w:pPr>
              <w:pStyle w:val="ListeParagraf"/>
              <w:numPr>
                <w:ilvl w:val="0"/>
                <w:numId w:val="4"/>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Tek kişi tarafından kullanılması esas olan kişisel koruyucu donanımların, zorunlu hallerde birkaç kişi tarafından kullanılması halinde, bu kullanımdan dolayı sağlık ve </w:t>
            </w:r>
            <w:proofErr w:type="gramStart"/>
            <w:r w:rsidRPr="008003FD">
              <w:rPr>
                <w:rFonts w:ascii="Times New Roman" w:hAnsi="Times New Roman" w:cs="Times New Roman"/>
                <w:sz w:val="24"/>
                <w:szCs w:val="24"/>
              </w:rPr>
              <w:t>hijyen</w:t>
            </w:r>
            <w:proofErr w:type="gramEnd"/>
            <w:r w:rsidRPr="008003FD">
              <w:rPr>
                <w:rFonts w:ascii="Times New Roman" w:hAnsi="Times New Roman" w:cs="Times New Roman"/>
                <w:sz w:val="24"/>
                <w:szCs w:val="24"/>
              </w:rPr>
              <w:t xml:space="preserve"> problemi doğmaması için her türlü önlem alınır.</w:t>
            </w:r>
          </w:p>
          <w:p w:rsidR="008003FD" w:rsidRPr="008003FD" w:rsidRDefault="008003FD" w:rsidP="000A77AB">
            <w:pPr>
              <w:pStyle w:val="ListeParagraf"/>
              <w:numPr>
                <w:ilvl w:val="0"/>
                <w:numId w:val="4"/>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Kişisel Koruyucu Donanımlar kullanılmak üzere bir personele verildiğinde onun </w:t>
            </w:r>
            <w:proofErr w:type="gramStart"/>
            <w:r w:rsidRPr="008003FD">
              <w:rPr>
                <w:rFonts w:ascii="Times New Roman" w:hAnsi="Times New Roman" w:cs="Times New Roman"/>
                <w:sz w:val="24"/>
                <w:szCs w:val="24"/>
              </w:rPr>
              <w:t>hijyeninden</w:t>
            </w:r>
            <w:proofErr w:type="gramEnd"/>
            <w:r w:rsidRPr="008003FD">
              <w:rPr>
                <w:rFonts w:ascii="Times New Roman" w:hAnsi="Times New Roman" w:cs="Times New Roman"/>
                <w:sz w:val="24"/>
                <w:szCs w:val="24"/>
              </w:rPr>
              <w:t xml:space="preserve"> artık bu personel sorumludur.</w:t>
            </w:r>
          </w:p>
          <w:p w:rsidR="008003FD" w:rsidRPr="008003FD" w:rsidRDefault="008003FD" w:rsidP="000A77AB">
            <w:pPr>
              <w:pStyle w:val="ListeParagraf"/>
              <w:numPr>
                <w:ilvl w:val="0"/>
                <w:numId w:val="4"/>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Kişisel Koruyucu Donanımlar, tesis deposunda özel olarak ayrılmış olan bir bölümde bulundurulur. İhtiyaç halinde </w:t>
            </w:r>
            <w:r w:rsidR="00AA5C5D">
              <w:rPr>
                <w:rFonts w:ascii="Times New Roman" w:hAnsi="Times New Roman" w:cs="Times New Roman"/>
                <w:sz w:val="24"/>
                <w:szCs w:val="24"/>
              </w:rPr>
              <w:t>İSG Uzmanı</w:t>
            </w:r>
            <w:r w:rsidRPr="008003FD">
              <w:rPr>
                <w:rFonts w:ascii="Times New Roman" w:hAnsi="Times New Roman" w:cs="Times New Roman"/>
                <w:sz w:val="24"/>
                <w:szCs w:val="24"/>
              </w:rPr>
              <w:t xml:space="preserve"> ile temasa geçilir. </w:t>
            </w:r>
            <w:r w:rsidR="00AA5C5D">
              <w:rPr>
                <w:rFonts w:ascii="Times New Roman" w:hAnsi="Times New Roman" w:cs="Times New Roman"/>
                <w:sz w:val="24"/>
                <w:szCs w:val="24"/>
              </w:rPr>
              <w:t xml:space="preserve">İSG Uzmanı </w:t>
            </w:r>
            <w:r w:rsidRPr="008003FD">
              <w:rPr>
                <w:rFonts w:ascii="Times New Roman" w:hAnsi="Times New Roman" w:cs="Times New Roman"/>
                <w:sz w:val="24"/>
                <w:szCs w:val="24"/>
              </w:rPr>
              <w:t xml:space="preserve">deposunda muhafaza edilen Kişisel </w:t>
            </w:r>
            <w:r w:rsidRPr="008003FD">
              <w:rPr>
                <w:rFonts w:ascii="Times New Roman" w:hAnsi="Times New Roman" w:cs="Times New Roman"/>
                <w:sz w:val="24"/>
                <w:szCs w:val="24"/>
              </w:rPr>
              <w:lastRenderedPageBreak/>
              <w:t>Koruyucu Donanımların temizlik ve bakımlarından sorumludur.</w:t>
            </w: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TKGM</w:t>
            </w:r>
            <w:r w:rsidR="008003FD" w:rsidRPr="008003FD">
              <w:rPr>
                <w:rFonts w:ascii="Times New Roman" w:hAnsi="Times New Roman" w:cs="Times New Roman"/>
                <w:b/>
                <w:sz w:val="24"/>
                <w:szCs w:val="24"/>
              </w:rPr>
              <w:t xml:space="preserve"> KİŞİSEL KORUYUCU DONANIM KULLANMA TALİMATI</w:t>
            </w: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8003FD" w:rsidRPr="008003FD">
              <w:rPr>
                <w:rFonts w:ascii="Times New Roman" w:hAnsi="Times New Roman" w:cs="Times New Roman"/>
                <w:b/>
                <w:sz w:val="24"/>
                <w:szCs w:val="24"/>
              </w:rPr>
              <w:t>CE İŞARETİ VE SERTİFİKASYONLAR</w:t>
            </w:r>
          </w:p>
          <w:p w:rsidR="008003FD" w:rsidRPr="008003FD" w:rsidRDefault="008003FD" w:rsidP="000A77AB">
            <w:pPr>
              <w:pStyle w:val="ListeParagraf"/>
              <w:numPr>
                <w:ilvl w:val="0"/>
                <w:numId w:val="5"/>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Kişisel Koruyucu Donanımlarda "CE" sertifikasyonu aranmalıdır ve ürünün üzerinde de bu işaret yazılı olarak bulunmalıdır.</w:t>
            </w:r>
          </w:p>
          <w:p w:rsidR="008003FD" w:rsidRPr="008003FD" w:rsidRDefault="008003FD" w:rsidP="000A77AB">
            <w:pPr>
              <w:pStyle w:val="ListeParagraf"/>
              <w:numPr>
                <w:ilvl w:val="0"/>
                <w:numId w:val="5"/>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Gerekli teknik özellikleri taşımayan </w:t>
            </w:r>
            <w:proofErr w:type="gramStart"/>
            <w:r w:rsidRPr="008003FD">
              <w:rPr>
                <w:rFonts w:ascii="Times New Roman" w:hAnsi="Times New Roman" w:cs="Times New Roman"/>
                <w:sz w:val="24"/>
                <w:szCs w:val="24"/>
              </w:rPr>
              <w:t>ekipmanlar</w:t>
            </w:r>
            <w:proofErr w:type="gramEnd"/>
            <w:r w:rsidRPr="008003FD">
              <w:rPr>
                <w:rFonts w:ascii="Times New Roman" w:hAnsi="Times New Roman" w:cs="Times New Roman"/>
                <w:sz w:val="24"/>
                <w:szCs w:val="24"/>
              </w:rPr>
              <w:t xml:space="preserve"> hiçbir şekilde kullanılmaz.</w:t>
            </w: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8003FD" w:rsidRPr="008003FD">
              <w:rPr>
                <w:rFonts w:ascii="Times New Roman" w:hAnsi="Times New Roman" w:cs="Times New Roman"/>
                <w:b/>
                <w:sz w:val="24"/>
                <w:szCs w:val="24"/>
              </w:rPr>
              <w:t>KİŞİSEL KORUYUCU DONANIMIN TEMİNİ VE TESLİMİ</w:t>
            </w:r>
          </w:p>
          <w:p w:rsidR="008003FD" w:rsidRPr="008003FD" w:rsidRDefault="008003FD" w:rsidP="000A77AB">
            <w:pPr>
              <w:pStyle w:val="ListeParagraf"/>
              <w:numPr>
                <w:ilvl w:val="0"/>
                <w:numId w:val="6"/>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İlk defa ihtiyaç duyulan bir </w:t>
            </w:r>
            <w:proofErr w:type="gramStart"/>
            <w:r w:rsidRPr="008003FD">
              <w:rPr>
                <w:rFonts w:ascii="Times New Roman" w:hAnsi="Times New Roman" w:cs="Times New Roman"/>
                <w:sz w:val="24"/>
                <w:szCs w:val="24"/>
              </w:rPr>
              <w:t>ekipman</w:t>
            </w:r>
            <w:proofErr w:type="gramEnd"/>
            <w:r w:rsidRPr="008003FD">
              <w:rPr>
                <w:rFonts w:ascii="Times New Roman" w:hAnsi="Times New Roman" w:cs="Times New Roman"/>
                <w:sz w:val="24"/>
                <w:szCs w:val="24"/>
              </w:rPr>
              <w:t xml:space="preserve"> için </w:t>
            </w:r>
            <w:r w:rsidR="00AA5C5D">
              <w:rPr>
                <w:rFonts w:ascii="Times New Roman" w:hAnsi="Times New Roman" w:cs="Times New Roman"/>
                <w:sz w:val="24"/>
                <w:szCs w:val="24"/>
              </w:rPr>
              <w:t>Birim</w:t>
            </w:r>
            <w:r w:rsidRPr="008003FD">
              <w:rPr>
                <w:rFonts w:ascii="Times New Roman" w:hAnsi="Times New Roman" w:cs="Times New Roman"/>
                <w:sz w:val="24"/>
                <w:szCs w:val="24"/>
              </w:rPr>
              <w:t xml:space="preserve"> Sorumlusu </w:t>
            </w:r>
            <w:r w:rsidR="00AA5C5D">
              <w:rPr>
                <w:rFonts w:ascii="Times New Roman" w:hAnsi="Times New Roman" w:cs="Times New Roman"/>
                <w:sz w:val="24"/>
                <w:szCs w:val="24"/>
              </w:rPr>
              <w:t>Satın</w:t>
            </w:r>
            <w:r w:rsidR="00B70312">
              <w:rPr>
                <w:rFonts w:ascii="Times New Roman" w:hAnsi="Times New Roman" w:cs="Times New Roman"/>
                <w:sz w:val="24"/>
                <w:szCs w:val="24"/>
              </w:rPr>
              <w:t xml:space="preserve"> </w:t>
            </w:r>
            <w:r w:rsidR="00AA5C5D">
              <w:rPr>
                <w:rFonts w:ascii="Times New Roman" w:hAnsi="Times New Roman" w:cs="Times New Roman"/>
                <w:sz w:val="24"/>
                <w:szCs w:val="24"/>
              </w:rPr>
              <w:t>alma</w:t>
            </w:r>
            <w:r w:rsidRPr="008003FD">
              <w:rPr>
                <w:rFonts w:ascii="Times New Roman" w:hAnsi="Times New Roman" w:cs="Times New Roman"/>
                <w:sz w:val="24"/>
                <w:szCs w:val="24"/>
              </w:rPr>
              <w:t xml:space="preserve"> </w:t>
            </w:r>
            <w:r w:rsidR="00A306F1">
              <w:rPr>
                <w:rFonts w:ascii="Times New Roman" w:hAnsi="Times New Roman" w:cs="Times New Roman"/>
                <w:sz w:val="24"/>
                <w:szCs w:val="24"/>
              </w:rPr>
              <w:t>S</w:t>
            </w:r>
            <w:r w:rsidRPr="008003FD">
              <w:rPr>
                <w:rFonts w:ascii="Times New Roman" w:hAnsi="Times New Roman" w:cs="Times New Roman"/>
                <w:sz w:val="24"/>
                <w:szCs w:val="24"/>
              </w:rPr>
              <w:t xml:space="preserve">orumlusu ile temasa geçer ve malzeme talebinde bulunur. </w:t>
            </w:r>
            <w:r w:rsidR="00AA5C5D">
              <w:rPr>
                <w:rFonts w:ascii="Times New Roman" w:hAnsi="Times New Roman" w:cs="Times New Roman"/>
                <w:sz w:val="24"/>
                <w:szCs w:val="24"/>
              </w:rPr>
              <w:t>Satın</w:t>
            </w:r>
            <w:r w:rsidR="00B70312">
              <w:rPr>
                <w:rFonts w:ascii="Times New Roman" w:hAnsi="Times New Roman" w:cs="Times New Roman"/>
                <w:sz w:val="24"/>
                <w:szCs w:val="24"/>
              </w:rPr>
              <w:t xml:space="preserve"> </w:t>
            </w:r>
            <w:r w:rsidR="00AA5C5D">
              <w:rPr>
                <w:rFonts w:ascii="Times New Roman" w:hAnsi="Times New Roman" w:cs="Times New Roman"/>
                <w:sz w:val="24"/>
                <w:szCs w:val="24"/>
              </w:rPr>
              <w:t>alma</w:t>
            </w:r>
            <w:r w:rsidRPr="008003FD">
              <w:rPr>
                <w:rFonts w:ascii="Times New Roman" w:hAnsi="Times New Roman" w:cs="Times New Roman"/>
                <w:sz w:val="24"/>
                <w:szCs w:val="24"/>
              </w:rPr>
              <w:t xml:space="preserve"> </w:t>
            </w:r>
            <w:r w:rsidR="003137C3">
              <w:rPr>
                <w:rFonts w:ascii="Times New Roman" w:hAnsi="Times New Roman" w:cs="Times New Roman"/>
                <w:sz w:val="24"/>
                <w:szCs w:val="24"/>
              </w:rPr>
              <w:t>S</w:t>
            </w:r>
            <w:r w:rsidRPr="008003FD">
              <w:rPr>
                <w:rFonts w:ascii="Times New Roman" w:hAnsi="Times New Roman" w:cs="Times New Roman"/>
                <w:sz w:val="24"/>
                <w:szCs w:val="24"/>
              </w:rPr>
              <w:t>orumlusu gelen talebe göre Satın Alma Prosedürünü uygular.</w:t>
            </w:r>
          </w:p>
          <w:p w:rsidR="008003FD" w:rsidRPr="008003FD" w:rsidRDefault="008003FD" w:rsidP="000A77AB">
            <w:pPr>
              <w:pStyle w:val="ListeParagraf"/>
              <w:numPr>
                <w:ilvl w:val="0"/>
                <w:numId w:val="6"/>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Kişisel Koruyucu Donanımlar işveren tarafından çalışanlara ücretsiz verilir. </w:t>
            </w:r>
            <w:proofErr w:type="spellStart"/>
            <w:r w:rsidRPr="008003FD">
              <w:rPr>
                <w:rFonts w:ascii="Times New Roman" w:hAnsi="Times New Roman" w:cs="Times New Roman"/>
                <w:sz w:val="24"/>
                <w:szCs w:val="24"/>
              </w:rPr>
              <w:t>KKD’lar</w:t>
            </w:r>
            <w:proofErr w:type="spellEnd"/>
            <w:r w:rsidRPr="008003FD">
              <w:rPr>
                <w:rFonts w:ascii="Times New Roman" w:hAnsi="Times New Roman" w:cs="Times New Roman"/>
                <w:sz w:val="24"/>
                <w:szCs w:val="24"/>
              </w:rPr>
              <w:t xml:space="preserve"> depoda bakım onarımları ile ihtiyaç duyulan parçalarının değiştirilmesinden sonra, </w:t>
            </w:r>
            <w:proofErr w:type="gramStart"/>
            <w:r w:rsidRPr="008003FD">
              <w:rPr>
                <w:rFonts w:ascii="Times New Roman" w:hAnsi="Times New Roman" w:cs="Times New Roman"/>
                <w:sz w:val="24"/>
                <w:szCs w:val="24"/>
              </w:rPr>
              <w:t>hijyenik</w:t>
            </w:r>
            <w:proofErr w:type="gramEnd"/>
            <w:r w:rsidRPr="008003FD">
              <w:rPr>
                <w:rFonts w:ascii="Times New Roman" w:hAnsi="Times New Roman" w:cs="Times New Roman"/>
                <w:sz w:val="24"/>
                <w:szCs w:val="24"/>
              </w:rPr>
              <w:t xml:space="preserve"> şartlarda muhafaza edilerek kullanıma hazır vaziyette bulundurulur.</w:t>
            </w:r>
          </w:p>
          <w:p w:rsidR="008003FD" w:rsidRPr="008003FD" w:rsidRDefault="008003FD" w:rsidP="000A77AB">
            <w:pPr>
              <w:pStyle w:val="ListeParagraf"/>
              <w:numPr>
                <w:ilvl w:val="0"/>
                <w:numId w:val="6"/>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Kişisel Koruyucu Donanımın saha şartlarında ihtiyaç duyulan bölümlere ulaşıp ulaşmadığının kontrolü tesis üretim Sorumlusu tarafından yapılır.</w:t>
            </w:r>
          </w:p>
          <w:p w:rsidR="008003FD" w:rsidRPr="008003FD" w:rsidRDefault="00AA5C5D" w:rsidP="000A77AB">
            <w:pPr>
              <w:pStyle w:val="ListeParagraf"/>
              <w:numPr>
                <w:ilvl w:val="0"/>
                <w:numId w:val="6"/>
              </w:numPr>
              <w:ind w:left="709" w:hanging="425"/>
              <w:jc w:val="both"/>
              <w:rPr>
                <w:rFonts w:ascii="Times New Roman" w:hAnsi="Times New Roman" w:cs="Times New Roman"/>
                <w:sz w:val="24"/>
                <w:szCs w:val="24"/>
              </w:rPr>
            </w:pPr>
            <w:r>
              <w:rPr>
                <w:rFonts w:ascii="Times New Roman" w:hAnsi="Times New Roman" w:cs="Times New Roman"/>
                <w:sz w:val="24"/>
                <w:szCs w:val="24"/>
              </w:rPr>
              <w:t>İSG Uzmanı</w:t>
            </w:r>
            <w:r w:rsidR="008003FD" w:rsidRPr="008003FD">
              <w:rPr>
                <w:rFonts w:ascii="Times New Roman" w:hAnsi="Times New Roman" w:cs="Times New Roman"/>
                <w:sz w:val="24"/>
                <w:szCs w:val="24"/>
              </w:rPr>
              <w:t xml:space="preserve"> tarafından hazırlanan Kişisel Koruyucu Donanım Zimmet ve Taahhüt Tutanağı, Kişisel Koruyucu Donanımı alan ilgili personele imza karşılığı teslim edilir. Teslim esnasında Kişisel Koruyucu Donanımın kullanım şekli ve kuralları hakkında teslim edilen personele gerekli bilgiler verilir.</w:t>
            </w:r>
          </w:p>
          <w:p w:rsidR="008003FD" w:rsidRPr="008003FD" w:rsidRDefault="00AA5C5D" w:rsidP="000A77AB">
            <w:pPr>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8003FD" w:rsidRPr="008003FD">
              <w:rPr>
                <w:rFonts w:ascii="Times New Roman" w:hAnsi="Times New Roman" w:cs="Times New Roman"/>
                <w:b/>
                <w:sz w:val="24"/>
                <w:szCs w:val="24"/>
              </w:rPr>
              <w:t>SAHADA KULLANILMASI ZORUNLU OLAN KİŞİSEL KORUYUCU DONANIM</w:t>
            </w:r>
          </w:p>
          <w:p w:rsidR="008003FD" w:rsidRPr="008003FD" w:rsidRDefault="008003FD" w:rsidP="000A77AB">
            <w:pPr>
              <w:pStyle w:val="ListeParagraf"/>
              <w:numPr>
                <w:ilvl w:val="0"/>
                <w:numId w:val="7"/>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Alet, parça, malzeme gibi cisimlerin düşmesi muhtemel yerlerde çalışacaklara koruma başlığı (baret) verilir ve baretlerin kullanıp kullanılmadıkları sürekli denetlenir.</w:t>
            </w:r>
          </w:p>
          <w:p w:rsidR="008003FD" w:rsidRPr="008003FD" w:rsidRDefault="008003FD" w:rsidP="000A77AB">
            <w:pPr>
              <w:pStyle w:val="ListeParagraf"/>
              <w:numPr>
                <w:ilvl w:val="0"/>
                <w:numId w:val="7"/>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 xml:space="preserve">Yüksekliği tabandan itibaren 3 metreden daha fazla olan ve düşme veya kayma tehlikesi bulunan yerlerde çalışanlarla, kiremit döşeyicilerine, oluk ve her türlü dış boya işleri yapanlara, </w:t>
            </w:r>
            <w:proofErr w:type="spellStart"/>
            <w:r w:rsidRPr="008003FD">
              <w:rPr>
                <w:rFonts w:ascii="Times New Roman" w:hAnsi="Times New Roman" w:cs="Times New Roman"/>
                <w:sz w:val="24"/>
                <w:szCs w:val="24"/>
              </w:rPr>
              <w:t>forklift</w:t>
            </w:r>
            <w:proofErr w:type="spellEnd"/>
            <w:r w:rsidRPr="008003FD">
              <w:rPr>
                <w:rFonts w:ascii="Times New Roman" w:hAnsi="Times New Roman" w:cs="Times New Roman"/>
                <w:sz w:val="24"/>
                <w:szCs w:val="24"/>
              </w:rPr>
              <w:t xml:space="preserve">, iş </w:t>
            </w:r>
            <w:proofErr w:type="gramStart"/>
            <w:r w:rsidRPr="008003FD">
              <w:rPr>
                <w:rFonts w:ascii="Times New Roman" w:hAnsi="Times New Roman" w:cs="Times New Roman"/>
                <w:sz w:val="24"/>
                <w:szCs w:val="24"/>
              </w:rPr>
              <w:t>makinesi  ve</w:t>
            </w:r>
            <w:proofErr w:type="gramEnd"/>
            <w:r w:rsidRPr="008003FD">
              <w:rPr>
                <w:rFonts w:ascii="Times New Roman" w:hAnsi="Times New Roman" w:cs="Times New Roman"/>
                <w:sz w:val="24"/>
                <w:szCs w:val="24"/>
              </w:rPr>
              <w:t xml:space="preserve"> gırgır vinçlerini çalıştıranlara emniyet kemerleri verilir.</w:t>
            </w:r>
          </w:p>
          <w:p w:rsidR="008003FD" w:rsidRPr="008003FD" w:rsidRDefault="008003FD" w:rsidP="000A77AB">
            <w:pPr>
              <w:pStyle w:val="ListeParagraf"/>
              <w:numPr>
                <w:ilvl w:val="0"/>
                <w:numId w:val="7"/>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Su veya beton içinde çalışmayı gerektiren hallerde, işçilere uygun lastik çizmeler verilir.</w:t>
            </w:r>
          </w:p>
          <w:p w:rsidR="008003FD" w:rsidRPr="008003FD" w:rsidRDefault="008003FD" w:rsidP="000A77AB">
            <w:pPr>
              <w:pStyle w:val="ListeParagraf"/>
              <w:numPr>
                <w:ilvl w:val="0"/>
                <w:numId w:val="7"/>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El ve kolların korunması için kullanılacak eldivenler, işçinin ellerine ve yapacakları işe uygun olarak seçilir.</w:t>
            </w:r>
          </w:p>
          <w:p w:rsidR="008003FD" w:rsidRPr="008003FD" w:rsidRDefault="008003FD" w:rsidP="000A77AB">
            <w:pPr>
              <w:pStyle w:val="ListeParagraf"/>
              <w:numPr>
                <w:ilvl w:val="0"/>
                <w:numId w:val="7"/>
              </w:numPr>
              <w:ind w:left="709" w:hanging="425"/>
              <w:jc w:val="both"/>
              <w:rPr>
                <w:rFonts w:ascii="Times New Roman" w:hAnsi="Times New Roman" w:cs="Times New Roman"/>
                <w:sz w:val="24"/>
                <w:szCs w:val="24"/>
              </w:rPr>
            </w:pPr>
            <w:r w:rsidRPr="008003FD">
              <w:rPr>
                <w:rFonts w:ascii="Times New Roman" w:hAnsi="Times New Roman" w:cs="Times New Roman"/>
                <w:sz w:val="24"/>
                <w:szCs w:val="24"/>
              </w:rPr>
              <w:t>Elektrikçilere verilen KKD yapılan işe ve maruz kalınan gerilim değerlerine uygun yalıtkanlığa sahip olmalıdır.</w:t>
            </w:r>
          </w:p>
        </w:tc>
      </w:tr>
    </w:tbl>
    <w:p w:rsidR="008003FD" w:rsidRDefault="008003FD" w:rsidP="000A77AB">
      <w:pPr>
        <w:ind w:left="709" w:hanging="425"/>
        <w:jc w:val="both"/>
        <w:rPr>
          <w:rFonts w:ascii="Times New Roman" w:hAnsi="Times New Roman" w:cs="Times New Roman"/>
          <w:b/>
          <w:sz w:val="24"/>
          <w:szCs w:val="24"/>
        </w:rPr>
      </w:pPr>
    </w:p>
    <w:sectPr w:rsidR="008003FD" w:rsidSect="00FF6CE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4"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31B" w:rsidRDefault="00A0531B" w:rsidP="002D1F0E">
      <w:pPr>
        <w:spacing w:after="0" w:line="240" w:lineRule="auto"/>
      </w:pPr>
      <w:r>
        <w:separator/>
      </w:r>
    </w:p>
  </w:endnote>
  <w:endnote w:type="continuationSeparator" w:id="0">
    <w:p w:rsidR="00A0531B" w:rsidRDefault="00A0531B" w:rsidP="002D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CE" w:rsidRDefault="005838C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45"/>
      <w:gridCol w:w="5406"/>
    </w:tblGrid>
    <w:tr w:rsidR="00A16A3B" w:rsidRPr="00AE2480" w:rsidTr="00C17F72">
      <w:trPr>
        <w:trHeight w:hRule="exact" w:val="314"/>
      </w:trPr>
      <w:tc>
        <w:tcPr>
          <w:tcW w:w="5245" w:type="dxa"/>
          <w:shd w:val="clear" w:color="auto" w:fill="FF7300"/>
          <w:vAlign w:val="center"/>
        </w:tcPr>
        <w:p w:rsidR="00A16A3B" w:rsidRPr="00AE2480" w:rsidRDefault="00A16A3B" w:rsidP="000B67B8">
          <w:pPr>
            <w:jc w:val="center"/>
            <w:rPr>
              <w:b/>
              <w:bCs/>
              <w:color w:val="003FDA"/>
              <w:sz w:val="20"/>
              <w:szCs w:val="20"/>
              <w:lang w:val="de-DE"/>
            </w:rPr>
          </w:pPr>
          <w:r w:rsidRPr="00AE2480">
            <w:rPr>
              <w:b/>
              <w:bCs/>
              <w:color w:val="003FDA"/>
              <w:sz w:val="20"/>
              <w:szCs w:val="20"/>
              <w:lang w:val="de-DE"/>
            </w:rPr>
            <w:t>HAZIRLAYAN</w:t>
          </w:r>
        </w:p>
        <w:p w:rsidR="00A16A3B" w:rsidRPr="00AE2480" w:rsidRDefault="00A16A3B" w:rsidP="000B67B8">
          <w:pPr>
            <w:jc w:val="center"/>
            <w:rPr>
              <w:b/>
              <w:bCs/>
              <w:color w:val="003FDA"/>
              <w:sz w:val="20"/>
              <w:szCs w:val="20"/>
              <w:lang w:val="de-DE"/>
            </w:rPr>
          </w:pPr>
        </w:p>
        <w:p w:rsidR="00A16A3B" w:rsidRPr="00AE2480" w:rsidRDefault="00A16A3B" w:rsidP="000B67B8">
          <w:pPr>
            <w:jc w:val="center"/>
            <w:rPr>
              <w:b/>
              <w:bCs/>
              <w:color w:val="003FDA"/>
              <w:sz w:val="20"/>
              <w:szCs w:val="20"/>
            </w:rPr>
          </w:pPr>
        </w:p>
        <w:p w:rsidR="00A16A3B" w:rsidRPr="00AE2480" w:rsidRDefault="00A16A3B" w:rsidP="000B67B8">
          <w:pPr>
            <w:jc w:val="center"/>
            <w:rPr>
              <w:b/>
              <w:bCs/>
              <w:color w:val="003FDA"/>
              <w:sz w:val="20"/>
              <w:szCs w:val="20"/>
              <w:lang w:val="de-DE"/>
            </w:rPr>
          </w:pPr>
          <w:r w:rsidRPr="00AE2480">
            <w:rPr>
              <w:b/>
              <w:bCs/>
              <w:color w:val="003FDA"/>
              <w:sz w:val="20"/>
              <w:szCs w:val="20"/>
              <w:lang w:val="de-DE"/>
            </w:rPr>
            <w:t>KONTROL EDEN</w:t>
          </w:r>
        </w:p>
        <w:p w:rsidR="00A16A3B" w:rsidRPr="00AE2480" w:rsidRDefault="00A16A3B" w:rsidP="000B67B8">
          <w:pPr>
            <w:jc w:val="center"/>
            <w:rPr>
              <w:b/>
              <w:bCs/>
              <w:color w:val="003FDA"/>
              <w:sz w:val="20"/>
              <w:szCs w:val="20"/>
              <w:lang w:val="de-DE"/>
            </w:rPr>
          </w:pPr>
        </w:p>
        <w:p w:rsidR="00A16A3B" w:rsidRPr="00AE2480" w:rsidRDefault="00A16A3B" w:rsidP="000B67B8">
          <w:pPr>
            <w:jc w:val="center"/>
            <w:rPr>
              <w:b/>
              <w:bCs/>
              <w:color w:val="003FDA"/>
              <w:sz w:val="20"/>
              <w:szCs w:val="20"/>
              <w:lang w:val="de-DE"/>
            </w:rPr>
          </w:pPr>
        </w:p>
        <w:p w:rsidR="00A16A3B" w:rsidRPr="00AE2480" w:rsidRDefault="00A16A3B" w:rsidP="000B67B8">
          <w:pPr>
            <w:jc w:val="center"/>
            <w:rPr>
              <w:b/>
              <w:bCs/>
              <w:color w:val="003FDA"/>
              <w:sz w:val="20"/>
              <w:szCs w:val="20"/>
              <w:lang w:val="de-DE"/>
            </w:rPr>
          </w:pPr>
        </w:p>
      </w:tc>
      <w:tc>
        <w:tcPr>
          <w:tcW w:w="5406" w:type="dxa"/>
          <w:shd w:val="clear" w:color="auto" w:fill="FF7300"/>
          <w:vAlign w:val="center"/>
        </w:tcPr>
        <w:p w:rsidR="00A16A3B" w:rsidRPr="00AE2480" w:rsidRDefault="00A16A3B" w:rsidP="000B67B8">
          <w:pPr>
            <w:jc w:val="center"/>
            <w:rPr>
              <w:b/>
              <w:bCs/>
              <w:color w:val="003FDA"/>
              <w:sz w:val="20"/>
              <w:szCs w:val="20"/>
              <w:lang w:val="de-DE"/>
            </w:rPr>
          </w:pPr>
          <w:r w:rsidRPr="00AE2480">
            <w:rPr>
              <w:b/>
              <w:bCs/>
              <w:color w:val="003FDA"/>
              <w:sz w:val="20"/>
              <w:szCs w:val="20"/>
              <w:lang w:val="de-DE"/>
            </w:rPr>
            <w:t>ONAYLAYAN</w:t>
          </w:r>
        </w:p>
        <w:p w:rsidR="00A16A3B" w:rsidRPr="00AE2480" w:rsidRDefault="00A16A3B" w:rsidP="000B67B8">
          <w:pPr>
            <w:jc w:val="center"/>
            <w:rPr>
              <w:b/>
              <w:bCs/>
              <w:color w:val="003FDA"/>
              <w:sz w:val="20"/>
              <w:szCs w:val="20"/>
              <w:lang w:val="de-DE"/>
            </w:rPr>
          </w:pPr>
        </w:p>
        <w:p w:rsidR="00A16A3B" w:rsidRPr="00AE2480" w:rsidRDefault="00A16A3B" w:rsidP="000B67B8">
          <w:pPr>
            <w:jc w:val="center"/>
            <w:rPr>
              <w:b/>
              <w:bCs/>
              <w:color w:val="003FDA"/>
              <w:sz w:val="20"/>
              <w:szCs w:val="20"/>
              <w:lang w:val="de-DE"/>
            </w:rPr>
          </w:pPr>
        </w:p>
        <w:p w:rsidR="00A16A3B" w:rsidRPr="00AE2480" w:rsidRDefault="00A16A3B" w:rsidP="000B67B8">
          <w:pPr>
            <w:jc w:val="center"/>
            <w:rPr>
              <w:b/>
              <w:bCs/>
              <w:color w:val="003FDA"/>
              <w:sz w:val="20"/>
              <w:szCs w:val="20"/>
              <w:lang w:val="de-DE"/>
            </w:rPr>
          </w:pPr>
          <w:r w:rsidRPr="00AE2480">
            <w:rPr>
              <w:b/>
              <w:bCs/>
              <w:color w:val="003FDA"/>
              <w:sz w:val="20"/>
              <w:szCs w:val="20"/>
              <w:lang w:val="de-DE"/>
            </w:rPr>
            <w:t>Orhan DELİGÖZ</w:t>
          </w:r>
        </w:p>
        <w:p w:rsidR="00A16A3B" w:rsidRPr="00AE2480" w:rsidRDefault="00A16A3B" w:rsidP="000B67B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A16A3B" w:rsidRPr="00AE2480" w:rsidRDefault="00A16A3B" w:rsidP="000B67B8">
          <w:pPr>
            <w:jc w:val="center"/>
            <w:rPr>
              <w:b/>
              <w:bCs/>
              <w:color w:val="003FDA"/>
              <w:sz w:val="20"/>
              <w:szCs w:val="20"/>
              <w:lang w:val="it-IT"/>
            </w:rPr>
          </w:pPr>
        </w:p>
      </w:tc>
    </w:tr>
    <w:tr w:rsidR="00A16A3B" w:rsidRPr="00AE2480" w:rsidTr="00C17F72">
      <w:trPr>
        <w:trHeight w:val="790"/>
      </w:trPr>
      <w:tc>
        <w:tcPr>
          <w:tcW w:w="5245" w:type="dxa"/>
        </w:tcPr>
        <w:p w:rsidR="00A16A3B" w:rsidRPr="009D7BAD" w:rsidRDefault="00A16A3B" w:rsidP="009D7BAD">
          <w:pPr>
            <w:jc w:val="center"/>
            <w:rPr>
              <w:rFonts w:ascii="Times New Roman" w:hAnsi="Times New Roman"/>
              <w:b/>
              <w:bCs/>
              <w:sz w:val="18"/>
              <w:szCs w:val="18"/>
            </w:rPr>
          </w:pPr>
        </w:p>
        <w:p w:rsidR="00A16A3B" w:rsidRPr="009D7BAD" w:rsidRDefault="00A16A3B" w:rsidP="009D7BAD">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406" w:type="dxa"/>
        </w:tcPr>
        <w:p w:rsidR="00A16A3B" w:rsidRPr="009D7BAD" w:rsidRDefault="00A16A3B" w:rsidP="009D7BAD">
          <w:pPr>
            <w:jc w:val="center"/>
            <w:rPr>
              <w:rFonts w:ascii="Times New Roman" w:hAnsi="Times New Roman"/>
              <w:b/>
              <w:bCs/>
              <w:sz w:val="18"/>
              <w:szCs w:val="18"/>
            </w:rPr>
          </w:pPr>
        </w:p>
        <w:p w:rsidR="00A16A3B" w:rsidRPr="009D7BAD" w:rsidRDefault="00A16A3B" w:rsidP="009D7BAD">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FF6CEE" w:rsidRDefault="00FF6CE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CE" w:rsidRDefault="005838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31B" w:rsidRDefault="00A0531B" w:rsidP="002D1F0E">
      <w:pPr>
        <w:spacing w:after="0" w:line="240" w:lineRule="auto"/>
      </w:pPr>
      <w:r>
        <w:separator/>
      </w:r>
    </w:p>
  </w:footnote>
  <w:footnote w:type="continuationSeparator" w:id="0">
    <w:p w:rsidR="00A0531B" w:rsidRDefault="00A0531B" w:rsidP="002D1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CE" w:rsidRDefault="005838C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2287"/>
      <w:gridCol w:w="4659"/>
      <w:gridCol w:w="1843"/>
      <w:gridCol w:w="1862"/>
    </w:tblGrid>
    <w:tr w:rsidR="008003FD" w:rsidRPr="00910679" w:rsidTr="00765C57">
      <w:trPr>
        <w:cantSplit/>
        <w:trHeight w:hRule="exact" w:val="340"/>
      </w:trPr>
      <w:tc>
        <w:tcPr>
          <w:tcW w:w="2287" w:type="dxa"/>
          <w:vMerge w:val="restart"/>
          <w:shd w:val="clear" w:color="auto" w:fill="FFFFFF"/>
          <w:vAlign w:val="center"/>
        </w:tcPr>
        <w:p w:rsidR="008003FD" w:rsidRPr="004C4A80" w:rsidRDefault="008003FD" w:rsidP="005838CE">
          <w:pPr>
            <w:ind w:left="-108"/>
            <w:jc w:val="center"/>
            <w:rPr>
              <w:lang w:val="de-DE"/>
            </w:rPr>
          </w:pPr>
          <w:r w:rsidRPr="00910679">
            <w:rPr>
              <w:rFonts w:ascii="Arial" w:hAnsi="Arial" w:cs="Arial"/>
              <w:b/>
              <w:noProof/>
              <w:lang w:eastAsia="tr-TR"/>
            </w:rPr>
            <w:drawing>
              <wp:inline distT="0" distB="0" distL="0" distR="0">
                <wp:extent cx="1333500" cy="1009650"/>
                <wp:effectExtent l="19050" t="0" r="0" b="0"/>
                <wp:docPr id="9" name="Resim 2"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009650"/>
                        </a:xfrm>
                        <a:prstGeom prst="rect">
                          <a:avLst/>
                        </a:prstGeom>
                        <a:noFill/>
                        <a:ln>
                          <a:noFill/>
                        </a:ln>
                      </pic:spPr>
                    </pic:pic>
                  </a:graphicData>
                </a:graphic>
              </wp:inline>
            </w:drawing>
          </w:r>
        </w:p>
      </w:tc>
      <w:tc>
        <w:tcPr>
          <w:tcW w:w="4659" w:type="dxa"/>
          <w:vMerge w:val="restart"/>
          <w:shd w:val="clear" w:color="auto" w:fill="ED7D31" w:themeFill="accent2"/>
          <w:vAlign w:val="center"/>
        </w:tcPr>
        <w:p w:rsidR="008003FD" w:rsidRPr="00D93BC5" w:rsidRDefault="008003FD" w:rsidP="006E1F6D">
          <w:pPr>
            <w:spacing w:after="0"/>
            <w:jc w:val="center"/>
            <w:rPr>
              <w:rFonts w:ascii="Times New Roman" w:hAnsi="Times New Roman"/>
              <w:b/>
              <w:color w:val="1F497D"/>
              <w:sz w:val="24"/>
              <w:szCs w:val="24"/>
              <w:lang w:val="de-DE"/>
            </w:rPr>
          </w:pPr>
          <w:r w:rsidRPr="00D93BC5">
            <w:rPr>
              <w:rFonts w:ascii="Times New Roman" w:hAnsi="Times New Roman"/>
              <w:b/>
              <w:color w:val="1F497D"/>
              <w:sz w:val="24"/>
              <w:szCs w:val="24"/>
              <w:lang w:val="de-DE"/>
            </w:rPr>
            <w:t>TS ISO 45001:2018</w:t>
          </w:r>
        </w:p>
        <w:p w:rsidR="008003FD" w:rsidRPr="00470889" w:rsidRDefault="008003FD" w:rsidP="006E1F6D">
          <w:pPr>
            <w:spacing w:after="0"/>
            <w:jc w:val="center"/>
            <w:rPr>
              <w:b/>
              <w:color w:val="1F497D"/>
              <w:szCs w:val="28"/>
              <w:lang w:val="de-DE"/>
            </w:rPr>
          </w:pPr>
          <w:r w:rsidRPr="00D93BC5">
            <w:rPr>
              <w:rFonts w:ascii="Times New Roman" w:hAnsi="Times New Roman"/>
              <w:b/>
              <w:color w:val="1F497D"/>
              <w:sz w:val="24"/>
              <w:szCs w:val="24"/>
              <w:lang w:val="de-DE"/>
            </w:rPr>
            <w:t>İŞ SAĞLIĞI VE GÜVENLİĞİ YÖNETİM SİSTEMLERİ</w:t>
          </w:r>
        </w:p>
      </w:tc>
      <w:tc>
        <w:tcPr>
          <w:tcW w:w="1843" w:type="dxa"/>
          <w:shd w:val="clear" w:color="auto" w:fill="FFFFFF"/>
          <w:vAlign w:val="center"/>
        </w:tcPr>
        <w:p w:rsidR="008003FD" w:rsidRPr="00910679" w:rsidRDefault="008003FD" w:rsidP="006E1F6D">
          <w:pPr>
            <w:rPr>
              <w:rFonts w:ascii="Times New Roman" w:hAnsi="Times New Roman"/>
              <w:b/>
              <w:bCs/>
              <w:szCs w:val="24"/>
            </w:rPr>
          </w:pPr>
          <w:r>
            <w:rPr>
              <w:rFonts w:ascii="Times New Roman" w:hAnsi="Times New Roman"/>
              <w:b/>
              <w:szCs w:val="24"/>
            </w:rPr>
            <w:t xml:space="preserve">Yürürlük Tarihi </w:t>
          </w:r>
        </w:p>
      </w:tc>
      <w:tc>
        <w:tcPr>
          <w:tcW w:w="1862" w:type="dxa"/>
          <w:shd w:val="clear" w:color="auto" w:fill="FFFFFF"/>
          <w:vAlign w:val="center"/>
        </w:tcPr>
        <w:p w:rsidR="008003FD" w:rsidRPr="00910679" w:rsidRDefault="00891FFD" w:rsidP="00D93BC5">
          <w:pPr>
            <w:rPr>
              <w:rFonts w:ascii="Times New Roman" w:hAnsi="Times New Roman"/>
              <w:b/>
              <w:bCs/>
              <w:szCs w:val="24"/>
            </w:rPr>
          </w:pPr>
          <w:r>
            <w:rPr>
              <w:rFonts w:ascii="Times New Roman" w:hAnsi="Times New Roman"/>
              <w:b/>
              <w:bCs/>
              <w:szCs w:val="24"/>
            </w:rPr>
            <w:t>10.02.2021</w:t>
          </w:r>
        </w:p>
      </w:tc>
    </w:tr>
    <w:tr w:rsidR="008003FD" w:rsidRPr="00910679" w:rsidTr="00765C57">
      <w:trPr>
        <w:cantSplit/>
        <w:trHeight w:hRule="exact" w:val="340"/>
      </w:trPr>
      <w:tc>
        <w:tcPr>
          <w:tcW w:w="2287" w:type="dxa"/>
          <w:vMerge/>
          <w:shd w:val="clear" w:color="auto" w:fill="FFFFFF"/>
          <w:vAlign w:val="center"/>
        </w:tcPr>
        <w:p w:rsidR="008003FD" w:rsidRPr="00A13C49" w:rsidRDefault="008003FD" w:rsidP="006E1F6D">
          <w:pPr>
            <w:jc w:val="center"/>
          </w:pPr>
        </w:p>
      </w:tc>
      <w:tc>
        <w:tcPr>
          <w:tcW w:w="4659" w:type="dxa"/>
          <w:vMerge/>
          <w:shd w:val="clear" w:color="auto" w:fill="ED7D31" w:themeFill="accent2"/>
        </w:tcPr>
        <w:p w:rsidR="008003FD" w:rsidRPr="0007787B" w:rsidRDefault="008003FD" w:rsidP="006E1F6D">
          <w:pPr>
            <w:rPr>
              <w:bCs/>
            </w:rPr>
          </w:pPr>
        </w:p>
      </w:tc>
      <w:tc>
        <w:tcPr>
          <w:tcW w:w="1843" w:type="dxa"/>
          <w:shd w:val="clear" w:color="auto" w:fill="FFFFFF"/>
          <w:vAlign w:val="center"/>
        </w:tcPr>
        <w:p w:rsidR="008003FD" w:rsidRDefault="008003FD" w:rsidP="006E1F6D">
          <w:pPr>
            <w:rPr>
              <w:rFonts w:ascii="Times New Roman" w:hAnsi="Times New Roman"/>
              <w:b/>
              <w:bCs/>
              <w:szCs w:val="24"/>
            </w:rPr>
          </w:pPr>
          <w:r>
            <w:rPr>
              <w:rFonts w:ascii="Times New Roman" w:hAnsi="Times New Roman"/>
              <w:b/>
              <w:bCs/>
              <w:szCs w:val="24"/>
            </w:rPr>
            <w:t>Doküman No</w:t>
          </w:r>
        </w:p>
      </w:tc>
      <w:tc>
        <w:tcPr>
          <w:tcW w:w="1862" w:type="dxa"/>
          <w:shd w:val="clear" w:color="auto" w:fill="FFFFFF"/>
          <w:vAlign w:val="center"/>
        </w:tcPr>
        <w:p w:rsidR="008003FD" w:rsidRDefault="00996AB9" w:rsidP="00D93BC5">
          <w:pPr>
            <w:rPr>
              <w:rFonts w:ascii="Times New Roman" w:hAnsi="Times New Roman"/>
              <w:b/>
              <w:bCs/>
              <w:szCs w:val="24"/>
            </w:rPr>
          </w:pPr>
          <w:r>
            <w:rPr>
              <w:rFonts w:ascii="Times New Roman" w:hAnsi="Times New Roman"/>
              <w:b/>
              <w:bCs/>
              <w:szCs w:val="24"/>
            </w:rPr>
            <w:t>99445787</w:t>
          </w:r>
          <w:r w:rsidR="00891FFD">
            <w:rPr>
              <w:rFonts w:ascii="Times New Roman" w:hAnsi="Times New Roman"/>
              <w:b/>
              <w:bCs/>
              <w:szCs w:val="24"/>
            </w:rPr>
            <w:t>-TA.</w:t>
          </w:r>
          <w:r w:rsidR="005838CE">
            <w:rPr>
              <w:rFonts w:ascii="Times New Roman" w:hAnsi="Times New Roman"/>
              <w:b/>
              <w:bCs/>
              <w:szCs w:val="24"/>
            </w:rPr>
            <w:t>0</w:t>
          </w:r>
          <w:r w:rsidR="00FC02CA">
            <w:rPr>
              <w:rFonts w:ascii="Times New Roman" w:hAnsi="Times New Roman"/>
              <w:b/>
              <w:bCs/>
              <w:szCs w:val="24"/>
            </w:rPr>
            <w:t>12</w:t>
          </w:r>
          <w:bookmarkStart w:id="0" w:name="_GoBack"/>
          <w:bookmarkEnd w:id="0"/>
        </w:p>
      </w:tc>
    </w:tr>
    <w:tr w:rsidR="008003FD" w:rsidRPr="00910679" w:rsidTr="00765C57">
      <w:trPr>
        <w:cantSplit/>
        <w:trHeight w:hRule="exact" w:val="340"/>
      </w:trPr>
      <w:tc>
        <w:tcPr>
          <w:tcW w:w="2287" w:type="dxa"/>
          <w:vMerge/>
          <w:shd w:val="clear" w:color="auto" w:fill="FFFFFF"/>
          <w:vAlign w:val="center"/>
        </w:tcPr>
        <w:p w:rsidR="008003FD" w:rsidRPr="00A13C49" w:rsidRDefault="008003FD" w:rsidP="006E1F6D">
          <w:pPr>
            <w:jc w:val="center"/>
          </w:pPr>
        </w:p>
      </w:tc>
      <w:tc>
        <w:tcPr>
          <w:tcW w:w="4659" w:type="dxa"/>
          <w:vMerge/>
          <w:shd w:val="clear" w:color="auto" w:fill="ED7D31" w:themeFill="accent2"/>
        </w:tcPr>
        <w:p w:rsidR="008003FD" w:rsidRPr="0007787B" w:rsidRDefault="008003FD" w:rsidP="006E1F6D">
          <w:pPr>
            <w:rPr>
              <w:bCs/>
            </w:rPr>
          </w:pPr>
        </w:p>
      </w:tc>
      <w:tc>
        <w:tcPr>
          <w:tcW w:w="1843" w:type="dxa"/>
          <w:shd w:val="clear" w:color="auto" w:fill="FFFFFF"/>
          <w:vAlign w:val="center"/>
        </w:tcPr>
        <w:p w:rsidR="008003FD" w:rsidRPr="00910679" w:rsidRDefault="008003FD" w:rsidP="006E1F6D">
          <w:pPr>
            <w:rPr>
              <w:rFonts w:ascii="Times New Roman" w:hAnsi="Times New Roman"/>
              <w:b/>
              <w:bCs/>
              <w:szCs w:val="24"/>
            </w:rPr>
          </w:pPr>
          <w:proofErr w:type="spellStart"/>
          <w:r>
            <w:rPr>
              <w:rFonts w:ascii="Times New Roman" w:hAnsi="Times New Roman"/>
              <w:b/>
              <w:bCs/>
              <w:szCs w:val="24"/>
            </w:rPr>
            <w:t>Rev</w:t>
          </w:r>
          <w:proofErr w:type="spellEnd"/>
          <w:r>
            <w:rPr>
              <w:rFonts w:ascii="Times New Roman" w:hAnsi="Times New Roman"/>
              <w:b/>
              <w:bCs/>
              <w:szCs w:val="24"/>
            </w:rPr>
            <w:t>. No</w:t>
          </w:r>
        </w:p>
      </w:tc>
      <w:tc>
        <w:tcPr>
          <w:tcW w:w="1862" w:type="dxa"/>
          <w:shd w:val="clear" w:color="auto" w:fill="FFFFFF"/>
          <w:vAlign w:val="center"/>
        </w:tcPr>
        <w:p w:rsidR="008003FD" w:rsidRDefault="00891FFD" w:rsidP="00D93BC5">
          <w:pPr>
            <w:rPr>
              <w:rFonts w:ascii="Times New Roman" w:hAnsi="Times New Roman"/>
              <w:b/>
              <w:bCs/>
              <w:szCs w:val="24"/>
            </w:rPr>
          </w:pPr>
          <w:r>
            <w:rPr>
              <w:rFonts w:ascii="Times New Roman" w:hAnsi="Times New Roman"/>
              <w:b/>
              <w:bCs/>
              <w:szCs w:val="24"/>
            </w:rPr>
            <w:t>00</w:t>
          </w:r>
        </w:p>
        <w:p w:rsidR="008003FD" w:rsidRPr="00910679" w:rsidRDefault="008003FD" w:rsidP="00D93BC5">
          <w:pPr>
            <w:rPr>
              <w:rFonts w:ascii="Times New Roman" w:hAnsi="Times New Roman"/>
              <w:b/>
              <w:bCs/>
              <w:szCs w:val="24"/>
            </w:rPr>
          </w:pPr>
        </w:p>
      </w:tc>
    </w:tr>
    <w:tr w:rsidR="008003FD" w:rsidRPr="00910679" w:rsidTr="00765C57">
      <w:trPr>
        <w:cantSplit/>
        <w:trHeight w:hRule="exact" w:val="340"/>
      </w:trPr>
      <w:tc>
        <w:tcPr>
          <w:tcW w:w="2287" w:type="dxa"/>
          <w:vMerge/>
          <w:shd w:val="clear" w:color="auto" w:fill="FFFFFF"/>
          <w:vAlign w:val="center"/>
        </w:tcPr>
        <w:p w:rsidR="008003FD" w:rsidRPr="00A13C49" w:rsidRDefault="008003FD" w:rsidP="006E1F6D">
          <w:pPr>
            <w:jc w:val="center"/>
          </w:pPr>
        </w:p>
      </w:tc>
      <w:tc>
        <w:tcPr>
          <w:tcW w:w="4659" w:type="dxa"/>
          <w:vMerge/>
          <w:shd w:val="clear" w:color="auto" w:fill="ED7D31" w:themeFill="accent2"/>
        </w:tcPr>
        <w:p w:rsidR="008003FD" w:rsidRPr="0007787B" w:rsidRDefault="008003FD" w:rsidP="006E1F6D">
          <w:pPr>
            <w:rPr>
              <w:bCs/>
            </w:rPr>
          </w:pPr>
        </w:p>
      </w:tc>
      <w:tc>
        <w:tcPr>
          <w:tcW w:w="1843" w:type="dxa"/>
          <w:shd w:val="clear" w:color="auto" w:fill="FFFFFF"/>
          <w:vAlign w:val="center"/>
        </w:tcPr>
        <w:p w:rsidR="008003FD" w:rsidRPr="00910679" w:rsidRDefault="008003FD" w:rsidP="006E1F6D">
          <w:pPr>
            <w:rPr>
              <w:rFonts w:ascii="Times New Roman" w:hAnsi="Times New Roman"/>
              <w:b/>
              <w:bCs/>
              <w:szCs w:val="24"/>
            </w:rPr>
          </w:pPr>
          <w:proofErr w:type="spellStart"/>
          <w:proofErr w:type="gramStart"/>
          <w:r>
            <w:rPr>
              <w:rFonts w:ascii="Times New Roman" w:hAnsi="Times New Roman"/>
              <w:b/>
              <w:bCs/>
              <w:szCs w:val="24"/>
            </w:rPr>
            <w:t>Rev.Tarihi</w:t>
          </w:r>
          <w:proofErr w:type="spellEnd"/>
          <w:proofErr w:type="gramEnd"/>
        </w:p>
      </w:tc>
      <w:tc>
        <w:tcPr>
          <w:tcW w:w="1862" w:type="dxa"/>
          <w:shd w:val="clear" w:color="auto" w:fill="FFFFFF"/>
          <w:vAlign w:val="center"/>
        </w:tcPr>
        <w:p w:rsidR="008003FD" w:rsidRDefault="00891FFD" w:rsidP="00D93BC5">
          <w:pPr>
            <w:rPr>
              <w:rFonts w:ascii="Times New Roman" w:hAnsi="Times New Roman"/>
              <w:b/>
              <w:bCs/>
              <w:szCs w:val="24"/>
            </w:rPr>
          </w:pPr>
          <w:proofErr w:type="gramStart"/>
          <w:r>
            <w:rPr>
              <w:rFonts w:ascii="Times New Roman" w:hAnsi="Times New Roman"/>
              <w:b/>
              <w:bCs/>
              <w:szCs w:val="24"/>
            </w:rPr>
            <w:t>…..</w:t>
          </w:r>
          <w:proofErr w:type="gramEnd"/>
          <w:r>
            <w:rPr>
              <w:rFonts w:ascii="Times New Roman" w:hAnsi="Times New Roman"/>
              <w:b/>
              <w:bCs/>
              <w:szCs w:val="24"/>
            </w:rPr>
            <w:t>/…../…..</w:t>
          </w:r>
        </w:p>
        <w:p w:rsidR="008003FD" w:rsidRDefault="008003FD" w:rsidP="00D93BC5">
          <w:pPr>
            <w:rPr>
              <w:rFonts w:ascii="Times New Roman" w:hAnsi="Times New Roman"/>
              <w:b/>
              <w:bCs/>
              <w:szCs w:val="24"/>
            </w:rPr>
          </w:pPr>
        </w:p>
        <w:p w:rsidR="008003FD" w:rsidRDefault="008003FD" w:rsidP="00D93BC5">
          <w:pPr>
            <w:rPr>
              <w:rFonts w:ascii="Times New Roman" w:hAnsi="Times New Roman"/>
              <w:b/>
              <w:bCs/>
              <w:szCs w:val="24"/>
            </w:rPr>
          </w:pPr>
        </w:p>
        <w:p w:rsidR="008003FD" w:rsidRDefault="008003FD" w:rsidP="00D93BC5">
          <w:pPr>
            <w:rPr>
              <w:rFonts w:ascii="Times New Roman" w:hAnsi="Times New Roman"/>
              <w:b/>
              <w:bCs/>
              <w:szCs w:val="24"/>
            </w:rPr>
          </w:pPr>
        </w:p>
        <w:p w:rsidR="008003FD" w:rsidRDefault="008003FD" w:rsidP="00D93BC5">
          <w:pPr>
            <w:rPr>
              <w:rFonts w:ascii="Times New Roman" w:hAnsi="Times New Roman"/>
              <w:b/>
              <w:bCs/>
              <w:szCs w:val="24"/>
            </w:rPr>
          </w:pPr>
        </w:p>
        <w:p w:rsidR="008003FD" w:rsidRDefault="008003FD" w:rsidP="00D93BC5">
          <w:pPr>
            <w:rPr>
              <w:rFonts w:ascii="Times New Roman" w:hAnsi="Times New Roman"/>
              <w:b/>
              <w:bCs/>
              <w:szCs w:val="24"/>
            </w:rPr>
          </w:pPr>
        </w:p>
        <w:p w:rsidR="008003FD" w:rsidRDefault="008003FD" w:rsidP="00D93BC5">
          <w:pPr>
            <w:rPr>
              <w:rFonts w:ascii="Times New Roman" w:hAnsi="Times New Roman"/>
              <w:b/>
              <w:bCs/>
              <w:szCs w:val="24"/>
            </w:rPr>
          </w:pPr>
        </w:p>
        <w:p w:rsidR="008003FD" w:rsidRPr="00910679" w:rsidRDefault="008003FD" w:rsidP="00D93BC5">
          <w:pPr>
            <w:rPr>
              <w:rFonts w:ascii="Times New Roman" w:hAnsi="Times New Roman"/>
              <w:b/>
              <w:bCs/>
              <w:szCs w:val="24"/>
            </w:rPr>
          </w:pPr>
        </w:p>
      </w:tc>
    </w:tr>
    <w:tr w:rsidR="008003FD" w:rsidRPr="00910679" w:rsidTr="00765C57">
      <w:trPr>
        <w:cantSplit/>
        <w:trHeight w:hRule="exact" w:val="340"/>
      </w:trPr>
      <w:tc>
        <w:tcPr>
          <w:tcW w:w="2287" w:type="dxa"/>
          <w:vMerge/>
          <w:shd w:val="clear" w:color="auto" w:fill="FFFFFF"/>
          <w:vAlign w:val="center"/>
        </w:tcPr>
        <w:p w:rsidR="008003FD" w:rsidRPr="00A13C49" w:rsidRDefault="008003FD" w:rsidP="006E1F6D">
          <w:pPr>
            <w:jc w:val="center"/>
          </w:pPr>
        </w:p>
      </w:tc>
      <w:tc>
        <w:tcPr>
          <w:tcW w:w="4659" w:type="dxa"/>
          <w:vMerge/>
          <w:shd w:val="clear" w:color="auto" w:fill="ED7D31" w:themeFill="accent2"/>
        </w:tcPr>
        <w:p w:rsidR="008003FD" w:rsidRPr="0007787B" w:rsidRDefault="008003FD" w:rsidP="006E1F6D">
          <w:pPr>
            <w:rPr>
              <w:bCs/>
            </w:rPr>
          </w:pPr>
        </w:p>
      </w:tc>
      <w:tc>
        <w:tcPr>
          <w:tcW w:w="1843" w:type="dxa"/>
          <w:shd w:val="clear" w:color="auto" w:fill="FFFFFF"/>
          <w:vAlign w:val="center"/>
        </w:tcPr>
        <w:p w:rsidR="008003FD" w:rsidRPr="00910679" w:rsidRDefault="008003FD" w:rsidP="006E1F6D">
          <w:pPr>
            <w:rPr>
              <w:rFonts w:ascii="Times New Roman" w:hAnsi="Times New Roman"/>
              <w:b/>
              <w:bCs/>
              <w:szCs w:val="24"/>
            </w:rPr>
          </w:pPr>
          <w:r>
            <w:rPr>
              <w:rFonts w:ascii="Times New Roman" w:hAnsi="Times New Roman"/>
              <w:b/>
              <w:bCs/>
              <w:szCs w:val="24"/>
            </w:rPr>
            <w:t>Sayfa No</w:t>
          </w:r>
        </w:p>
      </w:tc>
      <w:tc>
        <w:tcPr>
          <w:tcW w:w="1862" w:type="dxa"/>
          <w:shd w:val="clear" w:color="auto" w:fill="FFFFFF"/>
          <w:vAlign w:val="center"/>
        </w:tcPr>
        <w:p w:rsidR="008003FD" w:rsidRPr="00910679" w:rsidRDefault="008A5814" w:rsidP="00D93BC5">
          <w:pPr>
            <w:ind w:left="641"/>
            <w:rPr>
              <w:rFonts w:ascii="Times New Roman" w:hAnsi="Times New Roman"/>
              <w:b/>
              <w:bCs/>
              <w:szCs w:val="24"/>
            </w:rPr>
          </w:pPr>
          <w:r>
            <w:rPr>
              <w:rFonts w:ascii="Times New Roman" w:hAnsi="Times New Roman"/>
              <w:b/>
              <w:bCs/>
              <w:szCs w:val="24"/>
            </w:rPr>
            <w:fldChar w:fldCharType="begin"/>
          </w:r>
          <w:r w:rsidR="008003FD">
            <w:rPr>
              <w:rFonts w:ascii="Times New Roman" w:hAnsi="Times New Roman"/>
              <w:b/>
              <w:bCs/>
              <w:szCs w:val="24"/>
            </w:rPr>
            <w:instrText xml:space="preserve"> PAGE  \* Arabic  \* MERGEFORMAT </w:instrText>
          </w:r>
          <w:r>
            <w:rPr>
              <w:rFonts w:ascii="Times New Roman" w:hAnsi="Times New Roman"/>
              <w:b/>
              <w:bCs/>
              <w:szCs w:val="24"/>
            </w:rPr>
            <w:fldChar w:fldCharType="separate"/>
          </w:r>
          <w:r w:rsidR="00FC02CA">
            <w:rPr>
              <w:rFonts w:ascii="Times New Roman" w:hAnsi="Times New Roman"/>
              <w:b/>
              <w:bCs/>
              <w:noProof/>
              <w:szCs w:val="24"/>
            </w:rPr>
            <w:t>1</w:t>
          </w:r>
          <w:r>
            <w:rPr>
              <w:rFonts w:ascii="Times New Roman" w:hAnsi="Times New Roman"/>
              <w:b/>
              <w:bCs/>
              <w:szCs w:val="24"/>
            </w:rPr>
            <w:fldChar w:fldCharType="end"/>
          </w:r>
          <w:r w:rsidR="008003FD">
            <w:rPr>
              <w:rFonts w:ascii="Times New Roman" w:hAnsi="Times New Roman"/>
              <w:b/>
              <w:bCs/>
              <w:szCs w:val="24"/>
            </w:rPr>
            <w:t xml:space="preserve"> / </w:t>
          </w:r>
          <w:r w:rsidR="00FC02CA">
            <w:fldChar w:fldCharType="begin"/>
          </w:r>
          <w:r w:rsidR="00FC02CA">
            <w:instrText xml:space="preserve"> NUMPAGES   \* MERGEFORMAT </w:instrText>
          </w:r>
          <w:r w:rsidR="00FC02CA">
            <w:fldChar w:fldCharType="separate"/>
          </w:r>
          <w:r w:rsidR="00FC02CA" w:rsidRPr="00FC02CA">
            <w:rPr>
              <w:rFonts w:ascii="Times New Roman" w:hAnsi="Times New Roman"/>
              <w:b/>
              <w:bCs/>
              <w:noProof/>
              <w:szCs w:val="24"/>
            </w:rPr>
            <w:t>2</w:t>
          </w:r>
          <w:r w:rsidR="00FC02CA">
            <w:rPr>
              <w:rFonts w:ascii="Times New Roman" w:hAnsi="Times New Roman"/>
              <w:b/>
              <w:bCs/>
              <w:noProof/>
              <w:szCs w:val="24"/>
            </w:rPr>
            <w:fldChar w:fldCharType="end"/>
          </w:r>
        </w:p>
      </w:tc>
    </w:tr>
    <w:tr w:rsidR="008003FD" w:rsidRPr="00BC733A" w:rsidTr="00D93BC5">
      <w:trPr>
        <w:cantSplit/>
        <w:trHeight w:hRule="exact" w:val="720"/>
      </w:trPr>
      <w:tc>
        <w:tcPr>
          <w:tcW w:w="2287" w:type="dxa"/>
          <w:shd w:val="clear" w:color="auto" w:fill="FFFFFF"/>
          <w:vAlign w:val="center"/>
        </w:tcPr>
        <w:p w:rsidR="008003FD" w:rsidRDefault="008003FD" w:rsidP="006E1F6D">
          <w:pPr>
            <w:jc w:val="center"/>
            <w:rPr>
              <w:b/>
            </w:rPr>
          </w:pPr>
          <w:r>
            <w:rPr>
              <w:b/>
              <w:noProof/>
              <w:lang w:eastAsia="tr-TR"/>
            </w:rPr>
            <w:drawing>
              <wp:inline distT="0" distB="0" distL="0" distR="0">
                <wp:extent cx="942975" cy="419100"/>
                <wp:effectExtent l="0" t="0" r="0" b="0"/>
                <wp:docPr id="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a14="http://schemas.microsoft.com/office/drawing/2010/main" val="0"/>
                            </a:ext>
                          </a:extLst>
                        </a:blip>
                        <a:stretch>
                          <a:fillRect/>
                        </a:stretch>
                      </pic:blipFill>
                      <pic:spPr>
                        <a:xfrm>
                          <a:off x="0" y="0"/>
                          <a:ext cx="942975" cy="419100"/>
                        </a:xfrm>
                        <a:prstGeom prst="rect">
                          <a:avLst/>
                        </a:prstGeom>
                      </pic:spPr>
                    </pic:pic>
                  </a:graphicData>
                </a:graphic>
              </wp:inline>
            </w:drawing>
          </w:r>
        </w:p>
      </w:tc>
      <w:tc>
        <w:tcPr>
          <w:tcW w:w="8364" w:type="dxa"/>
          <w:gridSpan w:val="3"/>
          <w:shd w:val="clear" w:color="auto" w:fill="FFFFFF"/>
          <w:vAlign w:val="center"/>
        </w:tcPr>
        <w:p w:rsidR="008003FD" w:rsidRPr="00765C57" w:rsidRDefault="00765C57" w:rsidP="006E1F6D">
          <w:pPr>
            <w:spacing w:after="0"/>
            <w:jc w:val="center"/>
            <w:rPr>
              <w:rFonts w:ascii="Times New Roman" w:hAnsi="Times New Roman" w:cs="Times New Roman"/>
              <w:bCs/>
              <w:color w:val="4472C4" w:themeColor="accent1"/>
              <w:szCs w:val="24"/>
            </w:rPr>
          </w:pPr>
          <w:r>
            <w:rPr>
              <w:rFonts w:ascii="Times New Roman" w:hAnsi="Times New Roman" w:cs="Times New Roman"/>
              <w:b/>
              <w:color w:val="4472C4" w:themeColor="accent1"/>
              <w:sz w:val="24"/>
              <w:szCs w:val="28"/>
              <w:lang w:val="de-DE"/>
            </w:rPr>
            <w:t xml:space="preserve">İSG </w:t>
          </w:r>
          <w:r w:rsidR="008003FD" w:rsidRPr="00765C57">
            <w:rPr>
              <w:rFonts w:ascii="Times New Roman" w:hAnsi="Times New Roman" w:cs="Times New Roman"/>
              <w:b/>
              <w:color w:val="4472C4" w:themeColor="accent1"/>
              <w:sz w:val="24"/>
              <w:szCs w:val="28"/>
              <w:lang w:val="de-DE"/>
            </w:rPr>
            <w:t>KORUYUCU EKİPMAN TALİMATI</w:t>
          </w:r>
        </w:p>
      </w:tc>
    </w:tr>
  </w:tbl>
  <w:p w:rsidR="002D1F0E" w:rsidRDefault="002D1F0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CE" w:rsidRDefault="005838C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0272A"/>
    <w:multiLevelType w:val="hybridMultilevel"/>
    <w:tmpl w:val="3A4AB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111FE6"/>
    <w:multiLevelType w:val="hybridMultilevel"/>
    <w:tmpl w:val="FECA475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3E47247"/>
    <w:multiLevelType w:val="hybridMultilevel"/>
    <w:tmpl w:val="C504BD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95F7C80"/>
    <w:multiLevelType w:val="hybridMultilevel"/>
    <w:tmpl w:val="05783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065FF1"/>
    <w:multiLevelType w:val="hybridMultilevel"/>
    <w:tmpl w:val="CA5A7D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DC17184"/>
    <w:multiLevelType w:val="hybridMultilevel"/>
    <w:tmpl w:val="61489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79169A"/>
    <w:multiLevelType w:val="hybridMultilevel"/>
    <w:tmpl w:val="AE08F9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735253"/>
    <w:rsid w:val="000318C7"/>
    <w:rsid w:val="0009057B"/>
    <w:rsid w:val="00094709"/>
    <w:rsid w:val="000A77AB"/>
    <w:rsid w:val="001D6ABC"/>
    <w:rsid w:val="002030F5"/>
    <w:rsid w:val="00204AA5"/>
    <w:rsid w:val="002D1F0E"/>
    <w:rsid w:val="002D4024"/>
    <w:rsid w:val="003137C3"/>
    <w:rsid w:val="00323177"/>
    <w:rsid w:val="00375532"/>
    <w:rsid w:val="00386616"/>
    <w:rsid w:val="003D09BB"/>
    <w:rsid w:val="003F63BA"/>
    <w:rsid w:val="004173DA"/>
    <w:rsid w:val="00431AF6"/>
    <w:rsid w:val="00453416"/>
    <w:rsid w:val="004C03D6"/>
    <w:rsid w:val="00551E09"/>
    <w:rsid w:val="0057565F"/>
    <w:rsid w:val="00577E56"/>
    <w:rsid w:val="005838CE"/>
    <w:rsid w:val="005E2535"/>
    <w:rsid w:val="00657CAD"/>
    <w:rsid w:val="00687AB0"/>
    <w:rsid w:val="00735253"/>
    <w:rsid w:val="0073785D"/>
    <w:rsid w:val="00765C57"/>
    <w:rsid w:val="008003FD"/>
    <w:rsid w:val="00821F5A"/>
    <w:rsid w:val="00830EB5"/>
    <w:rsid w:val="0083580B"/>
    <w:rsid w:val="0087110F"/>
    <w:rsid w:val="00891FFD"/>
    <w:rsid w:val="008A5814"/>
    <w:rsid w:val="0094459E"/>
    <w:rsid w:val="00996AB9"/>
    <w:rsid w:val="00A0531B"/>
    <w:rsid w:val="00A16A3B"/>
    <w:rsid w:val="00A306F1"/>
    <w:rsid w:val="00A412CD"/>
    <w:rsid w:val="00AA5C5D"/>
    <w:rsid w:val="00AE1445"/>
    <w:rsid w:val="00AF2082"/>
    <w:rsid w:val="00B70312"/>
    <w:rsid w:val="00B820AE"/>
    <w:rsid w:val="00B8735F"/>
    <w:rsid w:val="00BA2FAA"/>
    <w:rsid w:val="00D243E9"/>
    <w:rsid w:val="00D67034"/>
    <w:rsid w:val="00D81EAE"/>
    <w:rsid w:val="00DA5A7B"/>
    <w:rsid w:val="00DC0DE7"/>
    <w:rsid w:val="00E106CD"/>
    <w:rsid w:val="00E61BE1"/>
    <w:rsid w:val="00EB0D1F"/>
    <w:rsid w:val="00F246BD"/>
    <w:rsid w:val="00F61DAC"/>
    <w:rsid w:val="00FC02CA"/>
    <w:rsid w:val="00FF6CEE"/>
    <w:rsid w:val="00FF7D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2651640-706C-42B2-8B00-87ED7433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535"/>
  </w:style>
  <w:style w:type="paragraph" w:styleId="Balk3">
    <w:name w:val="heading 3"/>
    <w:basedOn w:val="Normal"/>
    <w:next w:val="Normal"/>
    <w:link w:val="Balk3Char"/>
    <w:uiPriority w:val="9"/>
    <w:semiHidden/>
    <w:unhideWhenUsed/>
    <w:qFormat/>
    <w:rsid w:val="004C03D6"/>
    <w:pPr>
      <w:keepNext/>
      <w:keepLines/>
      <w:spacing w:before="200" w:after="0" w:line="240" w:lineRule="auto"/>
      <w:outlineLvl w:val="2"/>
    </w:pPr>
    <w:rPr>
      <w:rFonts w:asciiTheme="majorHAnsi" w:eastAsiaTheme="majorEastAsia" w:hAnsiTheme="majorHAnsi" w:cstheme="majorBidi"/>
      <w:b/>
      <w:bCs/>
      <w:color w:val="4472C4" w:themeColor="accent1"/>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1F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1F0E"/>
  </w:style>
  <w:style w:type="paragraph" w:styleId="Altbilgi">
    <w:name w:val="footer"/>
    <w:basedOn w:val="Normal"/>
    <w:link w:val="AltbilgiChar"/>
    <w:uiPriority w:val="99"/>
    <w:unhideWhenUsed/>
    <w:rsid w:val="002D1F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1F0E"/>
  </w:style>
  <w:style w:type="table" w:styleId="TabloKlavuzu">
    <w:name w:val="Table Grid"/>
    <w:basedOn w:val="NormalTablo"/>
    <w:uiPriority w:val="39"/>
    <w:rsid w:val="002D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F6CEE"/>
    <w:pPr>
      <w:ind w:left="720"/>
      <w:contextualSpacing/>
    </w:pPr>
  </w:style>
  <w:style w:type="character" w:customStyle="1" w:styleId="Balk3Char">
    <w:name w:val="Başlık 3 Char"/>
    <w:basedOn w:val="VarsaylanParagrafYazTipi"/>
    <w:link w:val="Balk3"/>
    <w:uiPriority w:val="9"/>
    <w:semiHidden/>
    <w:rsid w:val="004C03D6"/>
    <w:rPr>
      <w:rFonts w:asciiTheme="majorHAnsi" w:eastAsiaTheme="majorEastAsia" w:hAnsiTheme="majorHAnsi" w:cstheme="majorBidi"/>
      <w:b/>
      <w:bCs/>
      <w:color w:val="4472C4" w:themeColor="accent1"/>
      <w:sz w:val="20"/>
      <w:szCs w:val="20"/>
      <w:lang w:eastAsia="tr-TR"/>
    </w:rPr>
  </w:style>
  <w:style w:type="paragraph" w:styleId="BalonMetni">
    <w:name w:val="Balloon Text"/>
    <w:basedOn w:val="Normal"/>
    <w:link w:val="BalonMetniChar"/>
    <w:uiPriority w:val="99"/>
    <w:semiHidden/>
    <w:unhideWhenUsed/>
    <w:rsid w:val="004C03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0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688</Words>
  <Characters>3926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adlbelge.com</cp:keywords>
  <dc:description/>
  <cp:lastModifiedBy>AYTUĞ BOKE</cp:lastModifiedBy>
  <cp:revision>40</cp:revision>
  <dcterms:created xsi:type="dcterms:W3CDTF">2019-01-01T13:21:00Z</dcterms:created>
  <dcterms:modified xsi:type="dcterms:W3CDTF">2021-12-18T10:54:00Z</dcterms:modified>
</cp:coreProperties>
</file>