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33" w:rsidRDefault="00621233" w:rsidP="000059A4">
      <w:pPr>
        <w:ind w:left="426" w:firstLine="567"/>
      </w:pPr>
    </w:p>
    <w:tbl>
      <w:tblPr>
        <w:tblW w:w="1036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363"/>
      </w:tblGrid>
      <w:tr w:rsidR="00A6224A" w:rsidRPr="00AD6D0C" w:rsidTr="00991CEB">
        <w:trPr>
          <w:trHeight w:val="9744"/>
        </w:trPr>
        <w:tc>
          <w:tcPr>
            <w:tcW w:w="10363" w:type="dxa"/>
          </w:tcPr>
          <w:p w:rsidR="00621233" w:rsidRDefault="00621233" w:rsidP="000059A4">
            <w:pPr>
              <w:tabs>
                <w:tab w:val="left" w:pos="612"/>
              </w:tabs>
              <w:ind w:left="426" w:firstLine="567"/>
              <w:jc w:val="both"/>
              <w:rPr>
                <w:b/>
                <w:lang w:val="tr-TR"/>
              </w:rPr>
            </w:pPr>
          </w:p>
          <w:p w:rsidR="0081209E" w:rsidRPr="00621233" w:rsidRDefault="00621233" w:rsidP="000059A4">
            <w:pPr>
              <w:pStyle w:val="ListeParagraf"/>
              <w:numPr>
                <w:ilvl w:val="0"/>
                <w:numId w:val="6"/>
              </w:numPr>
              <w:tabs>
                <w:tab w:val="left" w:pos="612"/>
              </w:tabs>
              <w:ind w:left="426" w:firstLine="567"/>
              <w:jc w:val="both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İSG</w:t>
            </w:r>
            <w:r w:rsidR="0081209E" w:rsidRPr="00621233">
              <w:rPr>
                <w:b/>
                <w:lang w:val="tr-TR"/>
              </w:rPr>
              <w:t xml:space="preserve"> POLİTİKASI</w:t>
            </w:r>
          </w:p>
          <w:p w:rsidR="0081209E" w:rsidRDefault="00621233" w:rsidP="000059A4">
            <w:pPr>
              <w:tabs>
                <w:tab w:val="left" w:pos="72"/>
              </w:tabs>
              <w:ind w:left="426" w:firstLine="567"/>
              <w:jc w:val="both"/>
              <w:rPr>
                <w:lang w:val="tr-TR"/>
              </w:rPr>
            </w:pPr>
            <w:r>
              <w:rPr>
                <w:lang w:val="tr-TR"/>
              </w:rPr>
              <w:t>İSG</w:t>
            </w:r>
            <w:r w:rsidR="008D204C">
              <w:rPr>
                <w:lang w:val="tr-TR"/>
              </w:rPr>
              <w:t>P</w:t>
            </w:r>
            <w:r w:rsidR="0081209E" w:rsidRPr="00A72D4F">
              <w:rPr>
                <w:lang w:val="tr-TR"/>
              </w:rPr>
              <w:t xml:space="preserve">olitikası </w:t>
            </w:r>
            <w:r w:rsidR="0081209E">
              <w:rPr>
                <w:lang w:val="tr-TR"/>
              </w:rPr>
              <w:t>Genel</w:t>
            </w:r>
            <w:r w:rsidR="0081209E" w:rsidRPr="00A72D4F">
              <w:rPr>
                <w:lang w:val="tr-TR"/>
              </w:rPr>
              <w:t xml:space="preserve"> Müdür</w:t>
            </w:r>
            <w:r w:rsidR="0081209E">
              <w:rPr>
                <w:lang w:val="tr-TR"/>
              </w:rPr>
              <w:t>lük</w:t>
            </w:r>
            <w:r w:rsidR="0081209E" w:rsidRPr="00A72D4F">
              <w:rPr>
                <w:lang w:val="tr-TR"/>
              </w:rPr>
              <w:t xml:space="preserve"> tarafından yayınlanır ve </w:t>
            </w:r>
            <w:r>
              <w:rPr>
                <w:lang w:val="tr-TR"/>
              </w:rPr>
              <w:t xml:space="preserve">İSG </w:t>
            </w:r>
            <w:r w:rsidR="00930386">
              <w:rPr>
                <w:lang w:val="tr-TR"/>
              </w:rPr>
              <w:t xml:space="preserve">Yönetim </w:t>
            </w:r>
            <w:r w:rsidR="0081209E" w:rsidRPr="00BC2A39">
              <w:rPr>
                <w:lang w:val="tr-TR"/>
              </w:rPr>
              <w:t>Temsilcisi</w:t>
            </w:r>
            <w:r w:rsidR="00930386">
              <w:rPr>
                <w:lang w:val="tr-TR"/>
              </w:rPr>
              <w:t xml:space="preserve">/İSG Temsilcisi </w:t>
            </w:r>
            <w:r w:rsidR="0081209E" w:rsidRPr="00A72D4F">
              <w:rPr>
                <w:lang w:val="tr-TR"/>
              </w:rPr>
              <w:t xml:space="preserve">tarafından tüm personelin okuyabileceği şekilde </w:t>
            </w:r>
            <w:r w:rsidR="0081209E">
              <w:rPr>
                <w:lang w:val="tr-TR"/>
              </w:rPr>
              <w:t>uygun</w:t>
            </w:r>
            <w:r w:rsidR="0081209E" w:rsidRPr="00A72D4F">
              <w:rPr>
                <w:lang w:val="tr-TR"/>
              </w:rPr>
              <w:t xml:space="preserve"> yerlere asılır. </w:t>
            </w:r>
            <w:r>
              <w:rPr>
                <w:lang w:val="tr-TR"/>
              </w:rPr>
              <w:t>İSG</w:t>
            </w:r>
            <w:r w:rsidR="0081209E" w:rsidRPr="00A72D4F">
              <w:rPr>
                <w:lang w:val="tr-TR"/>
              </w:rPr>
              <w:t xml:space="preserve"> Politikasının ilgili yerle</w:t>
            </w:r>
            <w:r w:rsidR="0081209E">
              <w:rPr>
                <w:lang w:val="tr-TR"/>
              </w:rPr>
              <w:t>rde</w:t>
            </w:r>
            <w:r w:rsidR="0081209E" w:rsidRPr="00A72D4F">
              <w:rPr>
                <w:lang w:val="tr-TR"/>
              </w:rPr>
              <w:t xml:space="preserve"> asılı olup olmadığı </w:t>
            </w:r>
            <w:r w:rsidR="0081209E">
              <w:rPr>
                <w:lang w:val="tr-TR"/>
              </w:rPr>
              <w:t xml:space="preserve">ve </w:t>
            </w:r>
            <w:r w:rsidR="0081209E" w:rsidRPr="00A72D4F">
              <w:rPr>
                <w:lang w:val="tr-TR"/>
              </w:rPr>
              <w:t xml:space="preserve">çalışanlar tarafından bilinip bilinmediği </w:t>
            </w:r>
            <w:r>
              <w:rPr>
                <w:lang w:val="tr-TR"/>
              </w:rPr>
              <w:t>İSG</w:t>
            </w:r>
            <w:r w:rsidR="002367D9">
              <w:rPr>
                <w:lang w:val="tr-TR"/>
              </w:rPr>
              <w:t xml:space="preserve"> Yönetim Temsilcisi/İSG </w:t>
            </w:r>
            <w:r>
              <w:rPr>
                <w:lang w:val="tr-TR"/>
              </w:rPr>
              <w:t>T</w:t>
            </w:r>
            <w:r w:rsidR="0081209E">
              <w:rPr>
                <w:lang w:val="tr-TR"/>
              </w:rPr>
              <w:t>emsilci</w:t>
            </w:r>
            <w:r>
              <w:rPr>
                <w:lang w:val="tr-TR"/>
              </w:rPr>
              <w:t>si</w:t>
            </w:r>
            <w:r w:rsidR="0081209E" w:rsidRPr="00A72D4F">
              <w:rPr>
                <w:lang w:val="tr-TR"/>
              </w:rPr>
              <w:t xml:space="preserve"> tarafından takip edilir. </w:t>
            </w:r>
            <w:r>
              <w:rPr>
                <w:lang w:val="tr-TR"/>
              </w:rPr>
              <w:t>İSG</w:t>
            </w:r>
            <w:r w:rsidR="0081209E" w:rsidRPr="00A72D4F">
              <w:rPr>
                <w:lang w:val="tr-TR"/>
              </w:rPr>
              <w:t xml:space="preserve"> Politikasının değiştirilmesi ile ilgili olan öneriler yazılı veya sözlü olarak </w:t>
            </w:r>
            <w:r w:rsidR="0081209E">
              <w:rPr>
                <w:lang w:val="tr-TR"/>
              </w:rPr>
              <w:t xml:space="preserve">Kurum </w:t>
            </w:r>
            <w:r>
              <w:rPr>
                <w:lang w:val="tr-TR"/>
              </w:rPr>
              <w:t>İSG</w:t>
            </w:r>
            <w:r w:rsidR="0081209E" w:rsidRPr="00A72D4F">
              <w:rPr>
                <w:lang w:val="tr-TR"/>
              </w:rPr>
              <w:t xml:space="preserve"> Temsilcisine, </w:t>
            </w:r>
            <w:r>
              <w:rPr>
                <w:lang w:val="tr-TR"/>
              </w:rPr>
              <w:t>İSG</w:t>
            </w:r>
            <w:r w:rsidR="00003FB7">
              <w:rPr>
                <w:lang w:val="tr-TR"/>
              </w:rPr>
              <w:t xml:space="preserve"> </w:t>
            </w:r>
            <w:r w:rsidR="0081209E" w:rsidRPr="00A72D4F">
              <w:rPr>
                <w:lang w:val="tr-TR"/>
              </w:rPr>
              <w:t xml:space="preserve">Yönetim Temsilcisi tarafından da </w:t>
            </w:r>
            <w:r w:rsidR="0081209E">
              <w:rPr>
                <w:lang w:val="tr-TR"/>
              </w:rPr>
              <w:t xml:space="preserve">Genel </w:t>
            </w:r>
            <w:r w:rsidR="0081209E" w:rsidRPr="00A72D4F">
              <w:rPr>
                <w:lang w:val="tr-TR"/>
              </w:rPr>
              <w:t>Müdür</w:t>
            </w:r>
            <w:r w:rsidR="0081209E">
              <w:rPr>
                <w:lang w:val="tr-TR"/>
              </w:rPr>
              <w:t xml:space="preserve">lüğe </w:t>
            </w:r>
            <w:r w:rsidR="0081209E" w:rsidRPr="00A72D4F">
              <w:rPr>
                <w:lang w:val="tr-TR"/>
              </w:rPr>
              <w:t xml:space="preserve">iletilir. </w:t>
            </w:r>
            <w:r w:rsidR="0081209E">
              <w:rPr>
                <w:lang w:val="tr-TR"/>
              </w:rPr>
              <w:t>Genel Müdürlüğün</w:t>
            </w:r>
            <w:r w:rsidR="0081209E" w:rsidRPr="00A72D4F">
              <w:rPr>
                <w:lang w:val="tr-TR"/>
              </w:rPr>
              <w:t xml:space="preserve"> uygun bulması durumunda </w:t>
            </w:r>
            <w:r>
              <w:rPr>
                <w:lang w:val="tr-TR"/>
              </w:rPr>
              <w:t>İSG</w:t>
            </w:r>
            <w:r w:rsidR="0081209E">
              <w:rPr>
                <w:lang w:val="tr-TR"/>
              </w:rPr>
              <w:t xml:space="preserve"> Politikası </w:t>
            </w:r>
            <w:r w:rsidR="0081209E" w:rsidRPr="00A72D4F">
              <w:rPr>
                <w:lang w:val="tr-TR"/>
              </w:rPr>
              <w:t>revize edilerek yeniden yayınlanır.</w:t>
            </w:r>
            <w:r w:rsidR="00003FB7">
              <w:rPr>
                <w:lang w:val="tr-TR"/>
              </w:rPr>
              <w:t xml:space="preserve"> </w:t>
            </w:r>
            <w:r>
              <w:rPr>
                <w:lang w:val="tr-TR"/>
              </w:rPr>
              <w:t>İSG</w:t>
            </w:r>
            <w:r w:rsidR="00003FB7">
              <w:rPr>
                <w:lang w:val="tr-TR"/>
              </w:rPr>
              <w:t xml:space="preserve"> </w:t>
            </w:r>
            <w:r w:rsidR="00930386">
              <w:rPr>
                <w:lang w:val="tr-TR"/>
              </w:rPr>
              <w:t>P</w:t>
            </w:r>
            <w:r w:rsidR="0081209E">
              <w:rPr>
                <w:lang w:val="tr-TR"/>
              </w:rPr>
              <w:t xml:space="preserve">olitikasının nerelere asıldığının listesi Kurum </w:t>
            </w:r>
            <w:r>
              <w:rPr>
                <w:lang w:val="tr-TR"/>
              </w:rPr>
              <w:t>İSG</w:t>
            </w:r>
            <w:r w:rsidR="0081209E" w:rsidRPr="00BC2A39">
              <w:rPr>
                <w:lang w:val="tr-TR"/>
              </w:rPr>
              <w:t xml:space="preserve"> Temsilcisi</w:t>
            </w:r>
            <w:r w:rsidR="00930386">
              <w:rPr>
                <w:lang w:val="tr-TR"/>
              </w:rPr>
              <w:t>/Kalite Temsilcisi</w:t>
            </w:r>
            <w:r w:rsidR="0081209E" w:rsidRPr="00A72D4F">
              <w:rPr>
                <w:lang w:val="tr-TR"/>
              </w:rPr>
              <w:t xml:space="preserve"> tarafından</w:t>
            </w:r>
            <w:r w:rsidR="0081209E">
              <w:rPr>
                <w:lang w:val="tr-TR"/>
              </w:rPr>
              <w:t xml:space="preserve"> tutulur.</w:t>
            </w:r>
          </w:p>
          <w:p w:rsidR="0081209E" w:rsidRDefault="0081209E" w:rsidP="000059A4">
            <w:pPr>
              <w:tabs>
                <w:tab w:val="left" w:pos="72"/>
              </w:tabs>
              <w:ind w:left="426" w:firstLine="567"/>
              <w:jc w:val="both"/>
              <w:rPr>
                <w:b/>
                <w:lang w:val="tr-TR"/>
              </w:rPr>
            </w:pPr>
          </w:p>
          <w:p w:rsidR="000059A4" w:rsidRPr="000059A4" w:rsidRDefault="0081209E" w:rsidP="000059A4">
            <w:pPr>
              <w:tabs>
                <w:tab w:val="left" w:pos="72"/>
              </w:tabs>
              <w:ind w:left="426" w:firstLine="567"/>
              <w:jc w:val="both"/>
              <w:rPr>
                <w:b/>
                <w:lang w:val="tr-TR"/>
              </w:rPr>
            </w:pPr>
            <w:r w:rsidRPr="000059A4">
              <w:rPr>
                <w:b/>
                <w:lang w:val="tr-TR"/>
              </w:rPr>
              <w:t>2-</w:t>
            </w:r>
            <w:r w:rsidR="000059A4" w:rsidRPr="000059A4">
              <w:rPr>
                <w:b/>
                <w:lang w:val="tr-TR"/>
              </w:rPr>
              <w:t>Duyurular:</w:t>
            </w:r>
          </w:p>
          <w:p w:rsidR="0081209E" w:rsidRDefault="0081209E" w:rsidP="000059A4">
            <w:pPr>
              <w:tabs>
                <w:tab w:val="left" w:pos="72"/>
              </w:tabs>
              <w:ind w:left="426" w:firstLine="567"/>
              <w:jc w:val="both"/>
              <w:rPr>
                <w:lang w:val="tr-TR"/>
              </w:rPr>
            </w:pPr>
            <w:r w:rsidRPr="00A72D4F">
              <w:rPr>
                <w:lang w:val="tr-TR"/>
              </w:rPr>
              <w:t xml:space="preserve"> Genel Müdürlü</w:t>
            </w:r>
            <w:r>
              <w:rPr>
                <w:lang w:val="tr-TR"/>
              </w:rPr>
              <w:t>k</w:t>
            </w:r>
            <w:r w:rsidRPr="00A72D4F">
              <w:rPr>
                <w:lang w:val="tr-TR"/>
              </w:rPr>
              <w:t xml:space="preserve"> tarafından yayınlanan duyurular, </w:t>
            </w:r>
            <w:r w:rsidR="00930386">
              <w:rPr>
                <w:lang w:val="tr-TR"/>
              </w:rPr>
              <w:t>G</w:t>
            </w:r>
            <w:r w:rsidRPr="00A72D4F">
              <w:rPr>
                <w:lang w:val="tr-TR"/>
              </w:rPr>
              <w:t xml:space="preserve">enelgeler, </w:t>
            </w:r>
            <w:r w:rsidR="00930386">
              <w:rPr>
                <w:lang w:val="tr-TR"/>
              </w:rPr>
              <w:t>T</w:t>
            </w:r>
            <w:r w:rsidRPr="00A72D4F">
              <w:rPr>
                <w:lang w:val="tr-TR"/>
              </w:rPr>
              <w:t>amimler vb.ilgi</w:t>
            </w:r>
            <w:r>
              <w:rPr>
                <w:lang w:val="tr-TR"/>
              </w:rPr>
              <w:t>li Daire Başkanlıkları</w:t>
            </w:r>
            <w:r w:rsidR="002367D9">
              <w:rPr>
                <w:lang w:val="tr-TR"/>
              </w:rPr>
              <w:t xml:space="preserve"> tarafından Daire Başkanlıklarına</w:t>
            </w:r>
            <w:r>
              <w:rPr>
                <w:lang w:val="tr-TR"/>
              </w:rPr>
              <w:t xml:space="preserve"> ve Bölge Müdürlüklerine bildirilir. </w:t>
            </w:r>
            <w:r w:rsidRPr="00597296">
              <w:rPr>
                <w:lang w:val="tr-TR"/>
              </w:rPr>
              <w:t xml:space="preserve">Daire Başkanlıkları </w:t>
            </w:r>
            <w:r>
              <w:rPr>
                <w:lang w:val="tr-TR"/>
              </w:rPr>
              <w:t>ve Bölge Müdürlüklerince</w:t>
            </w:r>
            <w:r w:rsidRPr="00597296">
              <w:rPr>
                <w:lang w:val="tr-TR"/>
              </w:rPr>
              <w:t xml:space="preserve"> yayınlanan duyurular, vb</w:t>
            </w:r>
            <w:r>
              <w:rPr>
                <w:lang w:val="tr-TR"/>
              </w:rPr>
              <w:t>.görevlendirilmiş Şube Müdürlüğü / personel</w:t>
            </w:r>
            <w:r w:rsidRPr="00597296">
              <w:rPr>
                <w:lang w:val="tr-TR"/>
              </w:rPr>
              <w:t xml:space="preserve"> tarafından çoğaltılarak </w:t>
            </w:r>
            <w:r>
              <w:rPr>
                <w:lang w:val="tr-TR"/>
              </w:rPr>
              <w:t>ilgili birim ve personele dağıtılır.</w:t>
            </w:r>
          </w:p>
          <w:p w:rsidR="0081209E" w:rsidRDefault="0081209E" w:rsidP="000059A4">
            <w:pPr>
              <w:pStyle w:val="GvdeMetniGirintisi"/>
              <w:ind w:left="426" w:right="289" w:firstLine="567"/>
              <w:jc w:val="both"/>
              <w:rPr>
                <w:b/>
                <w:sz w:val="24"/>
                <w:szCs w:val="24"/>
              </w:rPr>
            </w:pPr>
          </w:p>
          <w:p w:rsidR="0081209E" w:rsidRPr="000059A4" w:rsidRDefault="0081209E" w:rsidP="000059A4">
            <w:pPr>
              <w:pStyle w:val="GvdeMetniGirintisi"/>
              <w:ind w:left="426" w:right="289" w:firstLine="567"/>
              <w:jc w:val="both"/>
              <w:rPr>
                <w:b/>
                <w:sz w:val="24"/>
                <w:szCs w:val="24"/>
              </w:rPr>
            </w:pPr>
            <w:r w:rsidRPr="000059A4">
              <w:rPr>
                <w:b/>
                <w:sz w:val="24"/>
                <w:szCs w:val="24"/>
              </w:rPr>
              <w:t>3-Kurum Çalışanları İle Anket Yapılması:</w:t>
            </w:r>
          </w:p>
          <w:p w:rsidR="0081209E" w:rsidRDefault="0081209E" w:rsidP="000059A4">
            <w:pPr>
              <w:pStyle w:val="GvdeMetniGirintisi"/>
              <w:tabs>
                <w:tab w:val="clear" w:pos="612"/>
                <w:tab w:val="left" w:pos="792"/>
              </w:tabs>
              <w:ind w:left="426" w:right="289" w:firstLine="5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72D4F">
              <w:rPr>
                <w:b/>
                <w:sz w:val="24"/>
                <w:szCs w:val="24"/>
              </w:rPr>
              <w:t>.1-</w:t>
            </w:r>
            <w:r w:rsidRPr="00930386">
              <w:rPr>
                <w:sz w:val="24"/>
                <w:szCs w:val="24"/>
              </w:rPr>
              <w:t>Genel Müdürlüğün</w:t>
            </w:r>
            <w:r w:rsidRPr="00A72D4F">
              <w:rPr>
                <w:sz w:val="24"/>
                <w:szCs w:val="24"/>
              </w:rPr>
              <w:t xml:space="preserve">gerek görmesi durumunda kurum çalışanları ile anket yapılarak, öneri, beklenti ve şikâyetleri öğrenilmeye çalışır. Anketler </w:t>
            </w:r>
            <w:r>
              <w:rPr>
                <w:sz w:val="24"/>
                <w:szCs w:val="24"/>
              </w:rPr>
              <w:t xml:space="preserve">Kurum </w:t>
            </w:r>
            <w:r w:rsidR="00621233">
              <w:rPr>
                <w:sz w:val="24"/>
                <w:szCs w:val="24"/>
              </w:rPr>
              <w:t>İSG</w:t>
            </w:r>
            <w:r w:rsidRPr="00A72D4F">
              <w:rPr>
                <w:sz w:val="24"/>
                <w:szCs w:val="24"/>
              </w:rPr>
              <w:t xml:space="preserve"> Temsilcisi</w:t>
            </w:r>
            <w:r w:rsidR="002367D9">
              <w:rPr>
                <w:sz w:val="24"/>
                <w:szCs w:val="24"/>
              </w:rPr>
              <w:t>/İSG Yönetim Temsilcisi</w:t>
            </w:r>
            <w:r w:rsidR="001A1C07">
              <w:rPr>
                <w:sz w:val="24"/>
                <w:szCs w:val="24"/>
              </w:rPr>
              <w:t xml:space="preserve"> ve İSG Birimi</w:t>
            </w:r>
            <w:r>
              <w:rPr>
                <w:sz w:val="24"/>
                <w:szCs w:val="24"/>
              </w:rPr>
              <w:t>’nin koordinasyonunda</w:t>
            </w:r>
            <w:r w:rsidRPr="00A72D4F">
              <w:rPr>
                <w:sz w:val="24"/>
                <w:szCs w:val="24"/>
              </w:rPr>
              <w:t xml:space="preserve"> yapılır. </w:t>
            </w:r>
          </w:p>
          <w:p w:rsidR="0081209E" w:rsidRDefault="0081209E" w:rsidP="000059A4">
            <w:pPr>
              <w:pStyle w:val="GvdeMetniGirintisi"/>
              <w:tabs>
                <w:tab w:val="clear" w:pos="612"/>
                <w:tab w:val="left" w:pos="792"/>
              </w:tabs>
              <w:ind w:left="426" w:right="289" w:firstLine="567"/>
              <w:jc w:val="both"/>
              <w:rPr>
                <w:b/>
                <w:sz w:val="24"/>
                <w:szCs w:val="24"/>
              </w:rPr>
            </w:pPr>
          </w:p>
          <w:p w:rsidR="0081209E" w:rsidRPr="00A72D4F" w:rsidRDefault="0081209E" w:rsidP="000059A4">
            <w:pPr>
              <w:pStyle w:val="GvdeMetniGirintisi"/>
              <w:tabs>
                <w:tab w:val="clear" w:pos="612"/>
                <w:tab w:val="left" w:pos="792"/>
              </w:tabs>
              <w:ind w:left="426" w:right="289"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72D4F">
              <w:rPr>
                <w:b/>
                <w:sz w:val="24"/>
                <w:szCs w:val="24"/>
              </w:rPr>
              <w:t>.2</w:t>
            </w:r>
            <w:r w:rsidRPr="00A72D4F">
              <w:rPr>
                <w:sz w:val="24"/>
                <w:szCs w:val="24"/>
              </w:rPr>
              <w:t>-Yapılacak anketin;</w:t>
            </w:r>
          </w:p>
          <w:p w:rsidR="0081209E" w:rsidRPr="00A72D4F" w:rsidRDefault="0081209E" w:rsidP="000059A4">
            <w:pPr>
              <w:numPr>
                <w:ilvl w:val="0"/>
                <w:numId w:val="5"/>
              </w:numPr>
              <w:tabs>
                <w:tab w:val="clear" w:pos="1815"/>
                <w:tab w:val="num" w:pos="792"/>
              </w:tabs>
              <w:ind w:left="426" w:firstLine="567"/>
              <w:jc w:val="both"/>
              <w:rPr>
                <w:lang w:val="tr-TR"/>
              </w:rPr>
            </w:pPr>
            <w:r>
              <w:rPr>
                <w:lang w:val="tr-TR"/>
              </w:rPr>
              <w:t>Amacı</w:t>
            </w:r>
          </w:p>
          <w:p w:rsidR="0081209E" w:rsidRPr="000059A4" w:rsidRDefault="0081209E" w:rsidP="0078413B">
            <w:pPr>
              <w:numPr>
                <w:ilvl w:val="0"/>
                <w:numId w:val="5"/>
              </w:numPr>
              <w:tabs>
                <w:tab w:val="clear" w:pos="1815"/>
                <w:tab w:val="num" w:pos="792"/>
              </w:tabs>
              <w:ind w:left="426" w:firstLine="567"/>
              <w:jc w:val="both"/>
              <w:rPr>
                <w:lang w:val="tr-TR"/>
              </w:rPr>
            </w:pPr>
            <w:r w:rsidRPr="000059A4">
              <w:rPr>
                <w:lang w:val="tr-TR"/>
              </w:rPr>
              <w:t xml:space="preserve">Anketin içeriği ve anketteki </w:t>
            </w:r>
            <w:proofErr w:type="gramStart"/>
            <w:r w:rsidRPr="000059A4">
              <w:rPr>
                <w:lang w:val="tr-TR"/>
              </w:rPr>
              <w:t>beklentiler,</w:t>
            </w:r>
            <w:r w:rsidR="00621233" w:rsidRPr="000059A4">
              <w:rPr>
                <w:lang w:val="tr-TR"/>
              </w:rPr>
              <w:t>Y</w:t>
            </w:r>
            <w:r w:rsidRPr="000059A4">
              <w:rPr>
                <w:lang w:val="tr-TR"/>
              </w:rPr>
              <w:t>önetim</w:t>
            </w:r>
            <w:proofErr w:type="gramEnd"/>
            <w:r w:rsidRPr="000059A4">
              <w:rPr>
                <w:lang w:val="tr-TR"/>
              </w:rPr>
              <w:t xml:space="preserve"> tarafından </w:t>
            </w:r>
            <w:r w:rsidR="000059A4">
              <w:rPr>
                <w:lang w:val="tr-TR"/>
              </w:rPr>
              <w:t>belirlenir. Anketler kurumumuz</w:t>
            </w:r>
            <w:r w:rsidRPr="000059A4">
              <w:rPr>
                <w:lang w:val="tr-TR"/>
              </w:rPr>
              <w:t xml:space="preserve"> çalışanları tarafından yapılabileceği gibi uzman kuruluşlar tarafından da yapılabilir.</w:t>
            </w:r>
          </w:p>
          <w:p w:rsidR="0081209E" w:rsidRDefault="0081209E" w:rsidP="000059A4">
            <w:pPr>
              <w:tabs>
                <w:tab w:val="left" w:pos="72"/>
              </w:tabs>
              <w:ind w:left="426" w:firstLine="567"/>
              <w:jc w:val="both"/>
              <w:rPr>
                <w:lang w:val="tr-TR"/>
              </w:rPr>
            </w:pPr>
            <w:r w:rsidRPr="00A72D4F">
              <w:rPr>
                <w:lang w:val="tr-TR"/>
              </w:rPr>
              <w:t xml:space="preserve">Anket sonuçları </w:t>
            </w:r>
            <w:r>
              <w:rPr>
                <w:lang w:val="tr-TR"/>
              </w:rPr>
              <w:t xml:space="preserve">Kurum </w:t>
            </w:r>
            <w:r w:rsidR="00621233">
              <w:rPr>
                <w:lang w:val="tr-TR"/>
              </w:rPr>
              <w:t>İSG</w:t>
            </w:r>
            <w:r w:rsidR="001A1C07">
              <w:rPr>
                <w:lang w:val="tr-TR"/>
              </w:rPr>
              <w:t xml:space="preserve">Yönetim </w:t>
            </w:r>
            <w:r w:rsidRPr="00A72D4F">
              <w:rPr>
                <w:lang w:val="tr-TR"/>
              </w:rPr>
              <w:t>Temsilcisi</w:t>
            </w:r>
            <w:r w:rsidR="00930386">
              <w:rPr>
                <w:lang w:val="tr-TR"/>
              </w:rPr>
              <w:t>/Kalite Temsilcisi</w:t>
            </w:r>
            <w:r w:rsidRPr="00A72D4F">
              <w:rPr>
                <w:lang w:val="tr-TR"/>
              </w:rPr>
              <w:t xml:space="preserve"> tarafından değerlendirilir, analiz edilir ve rapor haline getirilir. Bu rapor</w:t>
            </w:r>
            <w:r>
              <w:rPr>
                <w:lang w:val="tr-TR"/>
              </w:rPr>
              <w:t xml:space="preserve"> ya hemen veya</w:t>
            </w:r>
            <w:r w:rsidRPr="00A72D4F">
              <w:rPr>
                <w:lang w:val="tr-TR"/>
              </w:rPr>
              <w:t xml:space="preserve"> Yönetimin </w:t>
            </w:r>
            <w:r w:rsidR="00621233">
              <w:rPr>
                <w:lang w:val="tr-TR"/>
              </w:rPr>
              <w:t>İSG</w:t>
            </w:r>
            <w:r w:rsidRPr="00A72D4F">
              <w:rPr>
                <w:lang w:val="tr-TR"/>
              </w:rPr>
              <w:t xml:space="preserve"> Sistemini </w:t>
            </w:r>
            <w:r>
              <w:rPr>
                <w:lang w:val="tr-TR"/>
              </w:rPr>
              <w:t>Gözden G</w:t>
            </w:r>
            <w:r w:rsidRPr="00A72D4F">
              <w:rPr>
                <w:lang w:val="tr-TR"/>
              </w:rPr>
              <w:t xml:space="preserve">eçirme </w:t>
            </w:r>
            <w:r>
              <w:rPr>
                <w:lang w:val="tr-TR"/>
              </w:rPr>
              <w:t>T</w:t>
            </w:r>
            <w:r w:rsidRPr="00A72D4F">
              <w:rPr>
                <w:lang w:val="tr-TR"/>
              </w:rPr>
              <w:t xml:space="preserve">oplantısında görüşülerek, çalışanların memnuniyeti, beklentisi ve önerileri </w:t>
            </w:r>
            <w:r>
              <w:rPr>
                <w:lang w:val="tr-TR"/>
              </w:rPr>
              <w:t>değerlendirilir</w:t>
            </w:r>
            <w:r w:rsidRPr="00A72D4F">
              <w:rPr>
                <w:lang w:val="tr-TR"/>
              </w:rPr>
              <w:t xml:space="preserve">. Gerek görülür ise yapılacak düzeltici ve önleyici faaliyetlerin kararları alınır. Bu çalışmanın takibi, kontrolü ve koordinasyonu </w:t>
            </w:r>
            <w:r>
              <w:rPr>
                <w:lang w:val="tr-TR"/>
              </w:rPr>
              <w:t xml:space="preserve">Kurum </w:t>
            </w:r>
            <w:r w:rsidR="00621233">
              <w:rPr>
                <w:lang w:val="tr-TR"/>
              </w:rPr>
              <w:t>İSG</w:t>
            </w:r>
            <w:r w:rsidRPr="00A72D4F">
              <w:rPr>
                <w:lang w:val="tr-TR"/>
              </w:rPr>
              <w:t xml:space="preserve">Yönetim Temsilcisi tarafından yapılır ve kayıtları </w:t>
            </w:r>
            <w:r>
              <w:rPr>
                <w:lang w:val="tr-TR"/>
              </w:rPr>
              <w:t xml:space="preserve">Kurum </w:t>
            </w:r>
            <w:r w:rsidR="00621233">
              <w:rPr>
                <w:lang w:val="tr-TR"/>
              </w:rPr>
              <w:t>İSG</w:t>
            </w:r>
            <w:r w:rsidRPr="00A72D4F">
              <w:rPr>
                <w:lang w:val="tr-TR"/>
              </w:rPr>
              <w:t xml:space="preserve"> Temsilcisi </w:t>
            </w:r>
            <w:r w:rsidR="001A1C07">
              <w:rPr>
                <w:lang w:val="tr-TR"/>
              </w:rPr>
              <w:t xml:space="preserve">ve İSG Birimi </w:t>
            </w:r>
            <w:r w:rsidRPr="00A72D4F">
              <w:rPr>
                <w:lang w:val="tr-TR"/>
              </w:rPr>
              <w:t>tarafından saklanır</w:t>
            </w:r>
            <w:r>
              <w:rPr>
                <w:lang w:val="tr-TR"/>
              </w:rPr>
              <w:t>.</w:t>
            </w:r>
          </w:p>
          <w:p w:rsidR="0081209E" w:rsidRPr="000059A4" w:rsidRDefault="0081209E" w:rsidP="000059A4">
            <w:pPr>
              <w:tabs>
                <w:tab w:val="left" w:pos="72"/>
              </w:tabs>
              <w:ind w:left="426" w:firstLine="567"/>
              <w:jc w:val="both"/>
              <w:rPr>
                <w:b/>
                <w:lang w:val="tr-TR"/>
              </w:rPr>
            </w:pPr>
          </w:p>
          <w:p w:rsidR="000059A4" w:rsidRPr="000059A4" w:rsidRDefault="0081209E" w:rsidP="000059A4">
            <w:pPr>
              <w:ind w:left="426" w:firstLine="567"/>
              <w:jc w:val="both"/>
              <w:rPr>
                <w:b/>
              </w:rPr>
            </w:pPr>
            <w:r w:rsidRPr="000059A4">
              <w:rPr>
                <w:b/>
              </w:rPr>
              <w:t>4-ÖneriSistemi:</w:t>
            </w:r>
          </w:p>
          <w:p w:rsidR="00144F9F" w:rsidRDefault="0081209E" w:rsidP="000059A4">
            <w:pPr>
              <w:ind w:left="426" w:firstLine="567"/>
              <w:jc w:val="both"/>
            </w:pPr>
            <w:proofErr w:type="spellStart"/>
            <w:r>
              <w:t>Kurumda</w:t>
            </w:r>
            <w:proofErr w:type="spellEnd"/>
            <w:r w:rsidR="00700E71">
              <w:t xml:space="preserve"> </w:t>
            </w:r>
            <w:proofErr w:type="spellStart"/>
            <w:r>
              <w:t>çalışanların</w:t>
            </w:r>
            <w:proofErr w:type="spellEnd"/>
            <w:r w:rsidR="00700E71">
              <w:t xml:space="preserve"> </w:t>
            </w:r>
            <w:proofErr w:type="spellStart"/>
            <w:r>
              <w:t>önerilerinin</w:t>
            </w:r>
            <w:proofErr w:type="spellEnd"/>
            <w:r w:rsidR="00700E71">
              <w:t xml:space="preserve"> </w:t>
            </w:r>
            <w:proofErr w:type="spellStart"/>
            <w:r>
              <w:t>alınması</w:t>
            </w:r>
            <w:proofErr w:type="spellEnd"/>
            <w:r w:rsidR="00700E71">
              <w:t xml:space="preserve"> </w:t>
            </w:r>
            <w:proofErr w:type="spellStart"/>
            <w:r>
              <w:t>için</w:t>
            </w:r>
            <w:proofErr w:type="spellEnd"/>
            <w:r w:rsidR="00700E71">
              <w:t xml:space="preserve"> </w:t>
            </w:r>
            <w:proofErr w:type="spellStart"/>
            <w:r>
              <w:t>öneri</w:t>
            </w:r>
            <w:proofErr w:type="spellEnd"/>
            <w:r w:rsidR="00700E71">
              <w:t xml:space="preserve"> </w:t>
            </w:r>
            <w:proofErr w:type="spellStart"/>
            <w:r>
              <w:t>sistemi</w:t>
            </w:r>
            <w:proofErr w:type="spellEnd"/>
            <w:r w:rsidR="00700E71">
              <w:t xml:space="preserve"> </w:t>
            </w:r>
            <w:proofErr w:type="spellStart"/>
            <w:r>
              <w:t>kurulmuş</w:t>
            </w:r>
            <w:r w:rsidR="001A1C07">
              <w:t>tur</w:t>
            </w:r>
            <w:proofErr w:type="spellEnd"/>
            <w:r>
              <w:t xml:space="preserve">. Bu </w:t>
            </w:r>
            <w:proofErr w:type="spellStart"/>
            <w:r>
              <w:t>uygulamaların</w:t>
            </w:r>
            <w:proofErr w:type="spellEnd"/>
            <w:r w:rsidR="00700E71">
              <w:t xml:space="preserve"> </w:t>
            </w:r>
            <w:proofErr w:type="spellStart"/>
            <w:r>
              <w:t>detayı</w:t>
            </w:r>
            <w:proofErr w:type="spellEnd"/>
            <w:r>
              <w:t xml:space="preserve">, </w:t>
            </w:r>
            <w:proofErr w:type="spellStart"/>
            <w:r>
              <w:t>Öneri</w:t>
            </w:r>
            <w:proofErr w:type="spellEnd"/>
            <w:r w:rsidR="00700E71">
              <w:t xml:space="preserve"> </w:t>
            </w:r>
            <w:proofErr w:type="spellStart"/>
            <w:r>
              <w:t>Sistemi</w:t>
            </w:r>
            <w:proofErr w:type="spellEnd"/>
            <w:r w:rsidR="00700E71">
              <w:t xml:space="preserve"> </w:t>
            </w:r>
            <w:proofErr w:type="spellStart"/>
            <w:r>
              <w:t>Akış</w:t>
            </w:r>
            <w:proofErr w:type="spellEnd"/>
            <w:r w:rsidR="00700E71">
              <w:t xml:space="preserve"> </w:t>
            </w:r>
            <w:proofErr w:type="spellStart"/>
            <w:r>
              <w:t>Şeması</w:t>
            </w:r>
            <w:proofErr w:type="spellEnd"/>
            <w:r w:rsidR="00700E71">
              <w:t xml:space="preserve"> </w:t>
            </w:r>
            <w:r w:rsidR="00A36977" w:rsidRPr="00D9150D">
              <w:rPr>
                <w:b/>
              </w:rPr>
              <w:t>(İAŞ.023</w:t>
            </w:r>
            <w:r w:rsidR="00A36977">
              <w:t xml:space="preserve">) </w:t>
            </w:r>
            <w:proofErr w:type="spellStart"/>
            <w:r>
              <w:t>ve</w:t>
            </w:r>
            <w:proofErr w:type="spellEnd"/>
            <w:r w:rsidR="00700E71">
              <w:t xml:space="preserve"> </w:t>
            </w:r>
            <w:proofErr w:type="spellStart"/>
            <w:r>
              <w:t>Talimatı</w:t>
            </w:r>
            <w:proofErr w:type="spellEnd"/>
            <w:r>
              <w:t xml:space="preserve">’ </w:t>
            </w:r>
            <w:proofErr w:type="spellStart"/>
            <w:r>
              <w:t>nda</w:t>
            </w:r>
            <w:proofErr w:type="spellEnd"/>
            <w:r w:rsidR="00700E71">
              <w:t xml:space="preserve">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  <w:p w:rsidR="000059A4" w:rsidRPr="00144F9F" w:rsidRDefault="000059A4" w:rsidP="000059A4">
            <w:pPr>
              <w:ind w:left="426" w:firstLine="567"/>
              <w:jc w:val="both"/>
              <w:rPr>
                <w:b/>
                <w:lang w:val="tr-TR"/>
              </w:rPr>
            </w:pPr>
          </w:p>
        </w:tc>
      </w:tr>
    </w:tbl>
    <w:p w:rsidR="00A6224A" w:rsidRPr="00AD6D0C" w:rsidRDefault="00A6224A" w:rsidP="000059A4">
      <w:pPr>
        <w:ind w:left="426" w:firstLine="567"/>
        <w:rPr>
          <w:lang w:val="tr-TR"/>
        </w:rPr>
      </w:pPr>
    </w:p>
    <w:sectPr w:rsidR="00A6224A" w:rsidRPr="00AD6D0C" w:rsidSect="00005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7D9" w:rsidRDefault="002367D9">
      <w:r>
        <w:separator/>
      </w:r>
    </w:p>
  </w:endnote>
  <w:endnote w:type="continuationSeparator" w:id="1">
    <w:p w:rsidR="002367D9" w:rsidRDefault="0023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E7" w:rsidRDefault="00AE0DE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33" w:type="dxa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341"/>
      <w:gridCol w:w="5092"/>
    </w:tblGrid>
    <w:tr w:rsidR="002367D9" w:rsidRPr="00AE2480" w:rsidTr="0014772C">
      <w:trPr>
        <w:trHeight w:hRule="exact" w:val="342"/>
      </w:trPr>
      <w:tc>
        <w:tcPr>
          <w:tcW w:w="5341" w:type="dxa"/>
          <w:shd w:val="clear" w:color="auto" w:fill="FF7300"/>
          <w:vAlign w:val="center"/>
        </w:tcPr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092" w:type="dxa"/>
          <w:shd w:val="clear" w:color="auto" w:fill="FF7300"/>
          <w:vAlign w:val="center"/>
        </w:tcPr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2367D9" w:rsidRPr="00AE2480" w:rsidRDefault="002367D9" w:rsidP="002367D9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2367D9" w:rsidRPr="00AE2480" w:rsidTr="0014772C">
      <w:trPr>
        <w:trHeight w:val="861"/>
      </w:trPr>
      <w:tc>
        <w:tcPr>
          <w:tcW w:w="5341" w:type="dxa"/>
        </w:tcPr>
        <w:p w:rsidR="002367D9" w:rsidRPr="00155D62" w:rsidRDefault="002367D9" w:rsidP="002367D9">
          <w:pPr>
            <w:jc w:val="center"/>
            <w:rPr>
              <w:b/>
              <w:bCs/>
              <w:szCs w:val="18"/>
            </w:rPr>
          </w:pPr>
        </w:p>
        <w:p w:rsidR="002367D9" w:rsidRPr="00155D62" w:rsidRDefault="002367D9" w:rsidP="002367D9">
          <w:pPr>
            <w:jc w:val="center"/>
            <w:rPr>
              <w:b/>
              <w:bCs/>
              <w:szCs w:val="18"/>
            </w:rPr>
          </w:pPr>
          <w:proofErr w:type="spellStart"/>
          <w:r w:rsidRPr="00155D62">
            <w:rPr>
              <w:b/>
              <w:bCs/>
              <w:szCs w:val="18"/>
            </w:rPr>
            <w:t>Sivil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Savunma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ve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Güvenlik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İşleri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Şube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Müdürü</w:t>
          </w:r>
          <w:proofErr w:type="spellEnd"/>
        </w:p>
      </w:tc>
      <w:tc>
        <w:tcPr>
          <w:tcW w:w="5092" w:type="dxa"/>
        </w:tcPr>
        <w:p w:rsidR="002367D9" w:rsidRPr="00155D62" w:rsidRDefault="002367D9" w:rsidP="002367D9">
          <w:pPr>
            <w:jc w:val="center"/>
            <w:rPr>
              <w:b/>
              <w:bCs/>
              <w:szCs w:val="18"/>
            </w:rPr>
          </w:pPr>
        </w:p>
        <w:p w:rsidR="002367D9" w:rsidRPr="00155D62" w:rsidRDefault="002367D9" w:rsidP="002367D9">
          <w:pPr>
            <w:jc w:val="center"/>
            <w:rPr>
              <w:b/>
              <w:bCs/>
              <w:szCs w:val="18"/>
            </w:rPr>
          </w:pPr>
          <w:proofErr w:type="spellStart"/>
          <w:r w:rsidRPr="00155D62">
            <w:rPr>
              <w:b/>
              <w:bCs/>
              <w:szCs w:val="18"/>
            </w:rPr>
            <w:t>Destek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Hizmetleri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Dairesi</w:t>
          </w:r>
          <w:proofErr w:type="spellEnd"/>
          <w:r w:rsidR="00D9150D">
            <w:rPr>
              <w:b/>
              <w:bCs/>
              <w:szCs w:val="18"/>
            </w:rPr>
            <w:t xml:space="preserve"> </w:t>
          </w:r>
          <w:proofErr w:type="spellStart"/>
          <w:r w:rsidRPr="00155D62">
            <w:rPr>
              <w:b/>
              <w:bCs/>
              <w:szCs w:val="18"/>
            </w:rPr>
            <w:t>Başkanı</w:t>
          </w:r>
          <w:proofErr w:type="spellEnd"/>
        </w:p>
      </w:tc>
    </w:tr>
  </w:tbl>
  <w:p w:rsidR="002367D9" w:rsidRPr="00084163" w:rsidRDefault="002367D9" w:rsidP="00991CEB">
    <w:pPr>
      <w:pStyle w:val="Altbilgi"/>
      <w:rPr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E7" w:rsidRDefault="00AE0DE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7D9" w:rsidRDefault="002367D9">
      <w:r>
        <w:separator/>
      </w:r>
    </w:p>
  </w:footnote>
  <w:footnote w:type="continuationSeparator" w:id="1">
    <w:p w:rsidR="002367D9" w:rsidRDefault="00236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E7" w:rsidRDefault="00AE0DE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78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274"/>
      <w:gridCol w:w="1985"/>
      <w:gridCol w:w="2105"/>
    </w:tblGrid>
    <w:tr w:rsidR="002367D9" w:rsidRPr="00910679" w:rsidTr="008005D6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2367D9" w:rsidRPr="004C4A80" w:rsidRDefault="002367D9" w:rsidP="002367D9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val="tr-TR" w:eastAsia="tr-TR"/>
            </w:rPr>
            <w:drawing>
              <wp:inline distT="0" distB="0" distL="0" distR="0">
                <wp:extent cx="1381125" cy="10858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4" w:type="dxa"/>
          <w:vMerge w:val="restart"/>
          <w:shd w:val="clear" w:color="auto" w:fill="F79646" w:themeFill="accent6"/>
          <w:vAlign w:val="center"/>
        </w:tcPr>
        <w:p w:rsidR="002367D9" w:rsidRPr="00D93BC5" w:rsidRDefault="002367D9" w:rsidP="002367D9">
          <w:pPr>
            <w:jc w:val="center"/>
            <w:rPr>
              <w:b/>
              <w:color w:val="1F497D"/>
              <w:lang w:val="de-DE"/>
            </w:rPr>
          </w:pPr>
          <w:r w:rsidRPr="00D93BC5">
            <w:rPr>
              <w:b/>
              <w:color w:val="1F497D"/>
              <w:lang w:val="de-DE"/>
            </w:rPr>
            <w:t>TS ISO 45001:2018</w:t>
          </w:r>
        </w:p>
        <w:p w:rsidR="002367D9" w:rsidRPr="00470889" w:rsidRDefault="002367D9" w:rsidP="002367D9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lang w:val="de-DE"/>
            </w:rPr>
            <w:t>İŞ SAĞLIĞI VE GÜVENLİĞİ YÖNETİM SİSTEMLERİ</w:t>
          </w:r>
        </w:p>
      </w:tc>
      <w:tc>
        <w:tcPr>
          <w:tcW w:w="1985" w:type="dxa"/>
          <w:shd w:val="clear" w:color="auto" w:fill="FFFFFF"/>
          <w:vAlign w:val="center"/>
        </w:tcPr>
        <w:p w:rsidR="002367D9" w:rsidRPr="00910679" w:rsidRDefault="002367D9" w:rsidP="002367D9">
          <w:pPr>
            <w:rPr>
              <w:b/>
              <w:bCs/>
            </w:rPr>
          </w:pPr>
          <w:proofErr w:type="spellStart"/>
          <w:r>
            <w:rPr>
              <w:b/>
            </w:rPr>
            <w:t>YürürlükTarihi</w:t>
          </w:r>
          <w:proofErr w:type="spellEnd"/>
        </w:p>
      </w:tc>
      <w:tc>
        <w:tcPr>
          <w:tcW w:w="2105" w:type="dxa"/>
          <w:shd w:val="clear" w:color="auto" w:fill="FFFFFF"/>
          <w:vAlign w:val="center"/>
        </w:tcPr>
        <w:p w:rsidR="002367D9" w:rsidRPr="00910679" w:rsidRDefault="002367D9" w:rsidP="002367D9">
          <w:pPr>
            <w:rPr>
              <w:b/>
              <w:bCs/>
            </w:rPr>
          </w:pPr>
          <w:r>
            <w:rPr>
              <w:b/>
              <w:bCs/>
            </w:rPr>
            <w:t>10.02.2021</w:t>
          </w:r>
        </w:p>
      </w:tc>
    </w:tr>
    <w:tr w:rsidR="002367D9" w:rsidRPr="00910679" w:rsidTr="008005D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2367D9" w:rsidRPr="00A13C49" w:rsidRDefault="002367D9" w:rsidP="002367D9">
          <w:pPr>
            <w:jc w:val="center"/>
          </w:pPr>
        </w:p>
      </w:tc>
      <w:tc>
        <w:tcPr>
          <w:tcW w:w="4274" w:type="dxa"/>
          <w:vMerge/>
          <w:shd w:val="clear" w:color="auto" w:fill="F79646" w:themeFill="accent6"/>
        </w:tcPr>
        <w:p w:rsidR="002367D9" w:rsidRPr="0007787B" w:rsidRDefault="002367D9" w:rsidP="002367D9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2367D9" w:rsidRDefault="002367D9" w:rsidP="002367D9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Doküman</w:t>
          </w:r>
          <w:proofErr w:type="spellEnd"/>
          <w:r>
            <w:rPr>
              <w:b/>
              <w:bCs/>
            </w:rPr>
            <w:t xml:space="preserve"> No</w:t>
          </w:r>
        </w:p>
      </w:tc>
      <w:tc>
        <w:tcPr>
          <w:tcW w:w="2105" w:type="dxa"/>
          <w:shd w:val="clear" w:color="auto" w:fill="FFFFFF"/>
          <w:vAlign w:val="center"/>
        </w:tcPr>
        <w:p w:rsidR="002367D9" w:rsidRDefault="002367D9" w:rsidP="008005D6">
          <w:pPr>
            <w:rPr>
              <w:b/>
              <w:bCs/>
            </w:rPr>
          </w:pPr>
          <w:r w:rsidRPr="00627248">
            <w:rPr>
              <w:b/>
            </w:rPr>
            <w:t>99445787-</w:t>
          </w:r>
          <w:r>
            <w:rPr>
              <w:b/>
            </w:rPr>
            <w:t>TA.01</w:t>
          </w:r>
          <w:r w:rsidR="00AE0DE7">
            <w:rPr>
              <w:b/>
            </w:rPr>
            <w:t>9</w:t>
          </w:r>
          <w:bookmarkStart w:id="0" w:name="_GoBack"/>
          <w:bookmarkEnd w:id="0"/>
        </w:p>
      </w:tc>
    </w:tr>
    <w:tr w:rsidR="002367D9" w:rsidRPr="00910679" w:rsidTr="008005D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2367D9" w:rsidRPr="00A13C49" w:rsidRDefault="002367D9" w:rsidP="002367D9">
          <w:pPr>
            <w:jc w:val="center"/>
          </w:pPr>
        </w:p>
      </w:tc>
      <w:tc>
        <w:tcPr>
          <w:tcW w:w="4274" w:type="dxa"/>
          <w:vMerge/>
          <w:shd w:val="clear" w:color="auto" w:fill="F79646" w:themeFill="accent6"/>
        </w:tcPr>
        <w:p w:rsidR="002367D9" w:rsidRPr="0007787B" w:rsidRDefault="002367D9" w:rsidP="002367D9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2367D9" w:rsidRPr="00910679" w:rsidRDefault="002367D9" w:rsidP="002367D9">
          <w:pPr>
            <w:rPr>
              <w:b/>
              <w:bCs/>
            </w:rPr>
          </w:pPr>
          <w:r>
            <w:rPr>
              <w:b/>
              <w:bCs/>
            </w:rPr>
            <w:t>Rev. No</w:t>
          </w:r>
        </w:p>
      </w:tc>
      <w:tc>
        <w:tcPr>
          <w:tcW w:w="2105" w:type="dxa"/>
          <w:shd w:val="clear" w:color="auto" w:fill="FFFFFF"/>
          <w:vAlign w:val="center"/>
        </w:tcPr>
        <w:p w:rsidR="002367D9" w:rsidRDefault="002367D9" w:rsidP="002367D9">
          <w:pPr>
            <w:rPr>
              <w:b/>
              <w:bCs/>
            </w:rPr>
          </w:pPr>
          <w:r>
            <w:rPr>
              <w:b/>
              <w:bCs/>
            </w:rPr>
            <w:t>00</w:t>
          </w:r>
        </w:p>
        <w:p w:rsidR="002367D9" w:rsidRPr="00910679" w:rsidRDefault="002367D9" w:rsidP="002367D9">
          <w:pPr>
            <w:rPr>
              <w:b/>
              <w:bCs/>
            </w:rPr>
          </w:pPr>
        </w:p>
      </w:tc>
    </w:tr>
    <w:tr w:rsidR="002367D9" w:rsidRPr="00910679" w:rsidTr="008005D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2367D9" w:rsidRPr="00A13C49" w:rsidRDefault="002367D9" w:rsidP="002367D9">
          <w:pPr>
            <w:jc w:val="center"/>
          </w:pPr>
        </w:p>
      </w:tc>
      <w:tc>
        <w:tcPr>
          <w:tcW w:w="4274" w:type="dxa"/>
          <w:vMerge/>
          <w:shd w:val="clear" w:color="auto" w:fill="F79646" w:themeFill="accent6"/>
        </w:tcPr>
        <w:p w:rsidR="002367D9" w:rsidRPr="0007787B" w:rsidRDefault="002367D9" w:rsidP="002367D9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2367D9" w:rsidRPr="00910679" w:rsidRDefault="002367D9" w:rsidP="002367D9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Rev.Tarihi</w:t>
          </w:r>
          <w:proofErr w:type="spellEnd"/>
        </w:p>
      </w:tc>
      <w:tc>
        <w:tcPr>
          <w:tcW w:w="2105" w:type="dxa"/>
          <w:shd w:val="clear" w:color="auto" w:fill="FFFFFF"/>
          <w:vAlign w:val="center"/>
        </w:tcPr>
        <w:p w:rsidR="002367D9" w:rsidRDefault="002367D9" w:rsidP="002367D9">
          <w:pPr>
            <w:rPr>
              <w:b/>
              <w:bCs/>
            </w:rPr>
          </w:pPr>
          <w:r>
            <w:rPr>
              <w:b/>
              <w:bCs/>
            </w:rPr>
            <w:t>…/…./…..</w:t>
          </w:r>
        </w:p>
        <w:p w:rsidR="002367D9" w:rsidRDefault="002367D9" w:rsidP="002367D9">
          <w:pPr>
            <w:rPr>
              <w:b/>
              <w:bCs/>
            </w:rPr>
          </w:pPr>
        </w:p>
        <w:p w:rsidR="002367D9" w:rsidRDefault="002367D9" w:rsidP="002367D9">
          <w:pPr>
            <w:rPr>
              <w:b/>
              <w:bCs/>
            </w:rPr>
          </w:pPr>
        </w:p>
        <w:p w:rsidR="002367D9" w:rsidRDefault="002367D9" w:rsidP="002367D9">
          <w:pPr>
            <w:rPr>
              <w:b/>
              <w:bCs/>
            </w:rPr>
          </w:pPr>
        </w:p>
        <w:p w:rsidR="002367D9" w:rsidRDefault="002367D9" w:rsidP="002367D9">
          <w:pPr>
            <w:rPr>
              <w:b/>
              <w:bCs/>
            </w:rPr>
          </w:pPr>
        </w:p>
        <w:p w:rsidR="002367D9" w:rsidRDefault="002367D9" w:rsidP="002367D9">
          <w:pPr>
            <w:rPr>
              <w:b/>
              <w:bCs/>
            </w:rPr>
          </w:pPr>
        </w:p>
        <w:p w:rsidR="002367D9" w:rsidRDefault="002367D9" w:rsidP="002367D9">
          <w:pPr>
            <w:rPr>
              <w:b/>
              <w:bCs/>
            </w:rPr>
          </w:pPr>
        </w:p>
        <w:p w:rsidR="002367D9" w:rsidRPr="00910679" w:rsidRDefault="002367D9" w:rsidP="002367D9">
          <w:pPr>
            <w:rPr>
              <w:b/>
              <w:bCs/>
            </w:rPr>
          </w:pPr>
        </w:p>
      </w:tc>
    </w:tr>
    <w:tr w:rsidR="002367D9" w:rsidRPr="00910679" w:rsidTr="008005D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2367D9" w:rsidRPr="00A13C49" w:rsidRDefault="002367D9" w:rsidP="002367D9">
          <w:pPr>
            <w:jc w:val="center"/>
          </w:pPr>
        </w:p>
      </w:tc>
      <w:tc>
        <w:tcPr>
          <w:tcW w:w="4274" w:type="dxa"/>
          <w:vMerge/>
          <w:shd w:val="clear" w:color="auto" w:fill="F79646" w:themeFill="accent6"/>
        </w:tcPr>
        <w:p w:rsidR="002367D9" w:rsidRPr="0007787B" w:rsidRDefault="002367D9" w:rsidP="002367D9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2367D9" w:rsidRPr="00910679" w:rsidRDefault="002367D9" w:rsidP="002367D9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Sayfa</w:t>
          </w:r>
          <w:proofErr w:type="spellEnd"/>
          <w:r>
            <w:rPr>
              <w:b/>
              <w:bCs/>
            </w:rPr>
            <w:t xml:space="preserve"> No</w:t>
          </w:r>
        </w:p>
      </w:tc>
      <w:tc>
        <w:tcPr>
          <w:tcW w:w="2105" w:type="dxa"/>
          <w:shd w:val="clear" w:color="auto" w:fill="FFFFFF"/>
          <w:vAlign w:val="center"/>
        </w:tcPr>
        <w:p w:rsidR="002367D9" w:rsidRPr="00910679" w:rsidRDefault="008F19CE" w:rsidP="002367D9">
          <w:pPr>
            <w:ind w:left="641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 w:rsidR="002367D9"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D9150D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 w:rsidR="002367D9">
            <w:rPr>
              <w:b/>
              <w:bCs/>
            </w:rPr>
            <w:t xml:space="preserve"> / </w:t>
          </w:r>
          <w:fldSimple w:instr=" NUMPAGES   \* MERGEFORMAT ">
            <w:r w:rsidR="00D9150D">
              <w:rPr>
                <w:b/>
                <w:bCs/>
                <w:noProof/>
              </w:rPr>
              <w:t>1</w:t>
            </w:r>
          </w:fldSimple>
        </w:p>
      </w:tc>
    </w:tr>
    <w:tr w:rsidR="002367D9" w:rsidRPr="00BC733A" w:rsidTr="008005D6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2367D9" w:rsidRDefault="002367D9" w:rsidP="002367D9">
          <w:pPr>
            <w:jc w:val="center"/>
            <w:rPr>
              <w:b/>
            </w:rPr>
          </w:pPr>
          <w:r>
            <w:rPr>
              <w:b/>
              <w:noProof/>
              <w:lang w:val="tr-TR"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2367D9" w:rsidRPr="008D204C" w:rsidRDefault="002367D9" w:rsidP="008005D6">
          <w:pPr>
            <w:jc w:val="center"/>
            <w:rPr>
              <w:b/>
              <w:color w:val="0070C0"/>
            </w:rPr>
          </w:pPr>
          <w:r w:rsidRPr="008D204C">
            <w:rPr>
              <w:b/>
              <w:color w:val="0070C0"/>
            </w:rPr>
            <w:t>İSG KURUM İÇİ İLETİŞİM TALİMATI</w:t>
          </w:r>
        </w:p>
        <w:p w:rsidR="002367D9" w:rsidRPr="00061E41" w:rsidRDefault="002367D9" w:rsidP="002367D9">
          <w:pPr>
            <w:jc w:val="center"/>
            <w:rPr>
              <w:bCs/>
            </w:rPr>
          </w:pPr>
        </w:p>
      </w:tc>
    </w:tr>
  </w:tbl>
  <w:p w:rsidR="002367D9" w:rsidRPr="00A13C49" w:rsidRDefault="002367D9" w:rsidP="00F557E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E7" w:rsidRDefault="00AE0DE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38F"/>
    <w:multiLevelType w:val="hybridMultilevel"/>
    <w:tmpl w:val="741E2D2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7A1A07"/>
    <w:multiLevelType w:val="hybridMultilevel"/>
    <w:tmpl w:val="7E5AB83E"/>
    <w:lvl w:ilvl="0" w:tplc="041F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">
    <w:nsid w:val="53AF3119"/>
    <w:multiLevelType w:val="hybridMultilevel"/>
    <w:tmpl w:val="D37CF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10705"/>
    <w:multiLevelType w:val="multilevel"/>
    <w:tmpl w:val="3B38203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F3993"/>
    <w:multiLevelType w:val="hybridMultilevel"/>
    <w:tmpl w:val="BC8494D4"/>
    <w:lvl w:ilvl="0" w:tplc="F7A4E6F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6A767F1D"/>
    <w:multiLevelType w:val="hybridMultilevel"/>
    <w:tmpl w:val="3B382034"/>
    <w:lvl w:ilvl="0" w:tplc="3B8CF1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EC17A8"/>
    <w:rsid w:val="000012B1"/>
    <w:rsid w:val="00003FB7"/>
    <w:rsid w:val="000059A4"/>
    <w:rsid w:val="00016589"/>
    <w:rsid w:val="00017F2C"/>
    <w:rsid w:val="000227B8"/>
    <w:rsid w:val="00022A30"/>
    <w:rsid w:val="000246F0"/>
    <w:rsid w:val="00030F9B"/>
    <w:rsid w:val="000534E5"/>
    <w:rsid w:val="00062938"/>
    <w:rsid w:val="00065499"/>
    <w:rsid w:val="000678D2"/>
    <w:rsid w:val="0007033A"/>
    <w:rsid w:val="0007787B"/>
    <w:rsid w:val="00077AD3"/>
    <w:rsid w:val="00084163"/>
    <w:rsid w:val="0009580F"/>
    <w:rsid w:val="000B333D"/>
    <w:rsid w:val="000F18F0"/>
    <w:rsid w:val="000F7E0C"/>
    <w:rsid w:val="001014F5"/>
    <w:rsid w:val="00101552"/>
    <w:rsid w:val="00102386"/>
    <w:rsid w:val="00112360"/>
    <w:rsid w:val="001252B7"/>
    <w:rsid w:val="00144F9F"/>
    <w:rsid w:val="0014772C"/>
    <w:rsid w:val="00150EF1"/>
    <w:rsid w:val="00155D62"/>
    <w:rsid w:val="0016270E"/>
    <w:rsid w:val="00165C8C"/>
    <w:rsid w:val="0016788E"/>
    <w:rsid w:val="001745AA"/>
    <w:rsid w:val="00175DFD"/>
    <w:rsid w:val="00176BB0"/>
    <w:rsid w:val="00187258"/>
    <w:rsid w:val="001A1C07"/>
    <w:rsid w:val="001A6CD9"/>
    <w:rsid w:val="001C01AA"/>
    <w:rsid w:val="001C3C31"/>
    <w:rsid w:val="001D27CD"/>
    <w:rsid w:val="001D416B"/>
    <w:rsid w:val="001D54CD"/>
    <w:rsid w:val="001D5681"/>
    <w:rsid w:val="001E2A04"/>
    <w:rsid w:val="001E578D"/>
    <w:rsid w:val="001F0DCB"/>
    <w:rsid w:val="001F53FC"/>
    <w:rsid w:val="002026EE"/>
    <w:rsid w:val="00205C98"/>
    <w:rsid w:val="0020751A"/>
    <w:rsid w:val="002148BE"/>
    <w:rsid w:val="00222702"/>
    <w:rsid w:val="00222AC9"/>
    <w:rsid w:val="002269DA"/>
    <w:rsid w:val="002367D9"/>
    <w:rsid w:val="002672AD"/>
    <w:rsid w:val="00267B43"/>
    <w:rsid w:val="002709AD"/>
    <w:rsid w:val="002746CB"/>
    <w:rsid w:val="00284925"/>
    <w:rsid w:val="002A3C23"/>
    <w:rsid w:val="002B4A4A"/>
    <w:rsid w:val="002B5BD5"/>
    <w:rsid w:val="002C26A7"/>
    <w:rsid w:val="002E52DC"/>
    <w:rsid w:val="00300F06"/>
    <w:rsid w:val="0030755B"/>
    <w:rsid w:val="003122FA"/>
    <w:rsid w:val="003135AB"/>
    <w:rsid w:val="00315920"/>
    <w:rsid w:val="0032083A"/>
    <w:rsid w:val="00326081"/>
    <w:rsid w:val="00330CAA"/>
    <w:rsid w:val="003324E0"/>
    <w:rsid w:val="0033250C"/>
    <w:rsid w:val="003378B6"/>
    <w:rsid w:val="00343D21"/>
    <w:rsid w:val="00360F55"/>
    <w:rsid w:val="003825D5"/>
    <w:rsid w:val="003828CD"/>
    <w:rsid w:val="0038500F"/>
    <w:rsid w:val="00385203"/>
    <w:rsid w:val="003935C2"/>
    <w:rsid w:val="00394F68"/>
    <w:rsid w:val="0039658D"/>
    <w:rsid w:val="003A0B55"/>
    <w:rsid w:val="003A25C6"/>
    <w:rsid w:val="003A2FA3"/>
    <w:rsid w:val="003A3784"/>
    <w:rsid w:val="003C2456"/>
    <w:rsid w:val="003C6512"/>
    <w:rsid w:val="003E0B8C"/>
    <w:rsid w:val="003F1520"/>
    <w:rsid w:val="003F76F4"/>
    <w:rsid w:val="0040022A"/>
    <w:rsid w:val="004018B9"/>
    <w:rsid w:val="00401F64"/>
    <w:rsid w:val="0040280F"/>
    <w:rsid w:val="004368C8"/>
    <w:rsid w:val="00437A42"/>
    <w:rsid w:val="004429B8"/>
    <w:rsid w:val="0044753A"/>
    <w:rsid w:val="00450766"/>
    <w:rsid w:val="00460EC6"/>
    <w:rsid w:val="00471F9A"/>
    <w:rsid w:val="00473178"/>
    <w:rsid w:val="00474E1D"/>
    <w:rsid w:val="004875AD"/>
    <w:rsid w:val="004A40DE"/>
    <w:rsid w:val="004C4A80"/>
    <w:rsid w:val="004C5E36"/>
    <w:rsid w:val="004E2A84"/>
    <w:rsid w:val="004E2F9C"/>
    <w:rsid w:val="004E6B52"/>
    <w:rsid w:val="0050056E"/>
    <w:rsid w:val="00501FFF"/>
    <w:rsid w:val="00503964"/>
    <w:rsid w:val="00517068"/>
    <w:rsid w:val="00535C02"/>
    <w:rsid w:val="005405C7"/>
    <w:rsid w:val="005479A4"/>
    <w:rsid w:val="005548CF"/>
    <w:rsid w:val="00573F6B"/>
    <w:rsid w:val="00581264"/>
    <w:rsid w:val="005832CE"/>
    <w:rsid w:val="00593334"/>
    <w:rsid w:val="00596D86"/>
    <w:rsid w:val="005A1F45"/>
    <w:rsid w:val="005A383C"/>
    <w:rsid w:val="005B4FB2"/>
    <w:rsid w:val="005C2C7C"/>
    <w:rsid w:val="005C2C87"/>
    <w:rsid w:val="005C3DF5"/>
    <w:rsid w:val="005D00D6"/>
    <w:rsid w:val="005D2ABF"/>
    <w:rsid w:val="005F18B3"/>
    <w:rsid w:val="005F3A78"/>
    <w:rsid w:val="005F4274"/>
    <w:rsid w:val="005F6763"/>
    <w:rsid w:val="006035F2"/>
    <w:rsid w:val="00621233"/>
    <w:rsid w:val="00624807"/>
    <w:rsid w:val="00634A2C"/>
    <w:rsid w:val="00655ED6"/>
    <w:rsid w:val="006617F1"/>
    <w:rsid w:val="0069098E"/>
    <w:rsid w:val="006A0073"/>
    <w:rsid w:val="006A764A"/>
    <w:rsid w:val="006C6852"/>
    <w:rsid w:val="006D407A"/>
    <w:rsid w:val="006E3F42"/>
    <w:rsid w:val="006E4C5B"/>
    <w:rsid w:val="006F7349"/>
    <w:rsid w:val="00700E71"/>
    <w:rsid w:val="0072039F"/>
    <w:rsid w:val="00722BA0"/>
    <w:rsid w:val="00724FA3"/>
    <w:rsid w:val="00742AFE"/>
    <w:rsid w:val="00756ED3"/>
    <w:rsid w:val="00757C7C"/>
    <w:rsid w:val="00765EAD"/>
    <w:rsid w:val="007751CF"/>
    <w:rsid w:val="0077551B"/>
    <w:rsid w:val="00781B7D"/>
    <w:rsid w:val="00782D14"/>
    <w:rsid w:val="00796CDA"/>
    <w:rsid w:val="007B48FE"/>
    <w:rsid w:val="007C28D7"/>
    <w:rsid w:val="007D1A16"/>
    <w:rsid w:val="007D1AF7"/>
    <w:rsid w:val="007D7E36"/>
    <w:rsid w:val="007E123E"/>
    <w:rsid w:val="007E3612"/>
    <w:rsid w:val="007E3EED"/>
    <w:rsid w:val="007E5F07"/>
    <w:rsid w:val="008005D6"/>
    <w:rsid w:val="00802802"/>
    <w:rsid w:val="00810D37"/>
    <w:rsid w:val="0081209E"/>
    <w:rsid w:val="00813535"/>
    <w:rsid w:val="008241FB"/>
    <w:rsid w:val="00826681"/>
    <w:rsid w:val="00835F3F"/>
    <w:rsid w:val="0083623B"/>
    <w:rsid w:val="00840BAE"/>
    <w:rsid w:val="00842D96"/>
    <w:rsid w:val="00863830"/>
    <w:rsid w:val="00870AFB"/>
    <w:rsid w:val="00884F41"/>
    <w:rsid w:val="00886E1F"/>
    <w:rsid w:val="008876F5"/>
    <w:rsid w:val="00892221"/>
    <w:rsid w:val="00892431"/>
    <w:rsid w:val="008A1784"/>
    <w:rsid w:val="008B00B0"/>
    <w:rsid w:val="008B4457"/>
    <w:rsid w:val="008C598B"/>
    <w:rsid w:val="008D0C7F"/>
    <w:rsid w:val="008D204C"/>
    <w:rsid w:val="008D4A0E"/>
    <w:rsid w:val="008D64E8"/>
    <w:rsid w:val="008E734B"/>
    <w:rsid w:val="008F19CE"/>
    <w:rsid w:val="009140B5"/>
    <w:rsid w:val="00926132"/>
    <w:rsid w:val="00930386"/>
    <w:rsid w:val="00931E3C"/>
    <w:rsid w:val="00940555"/>
    <w:rsid w:val="00951571"/>
    <w:rsid w:val="00953EBF"/>
    <w:rsid w:val="00955F71"/>
    <w:rsid w:val="00960437"/>
    <w:rsid w:val="00991CEB"/>
    <w:rsid w:val="00992D42"/>
    <w:rsid w:val="009A3E67"/>
    <w:rsid w:val="009A41BA"/>
    <w:rsid w:val="009A6884"/>
    <w:rsid w:val="009F01C3"/>
    <w:rsid w:val="009F4FDE"/>
    <w:rsid w:val="00A0586D"/>
    <w:rsid w:val="00A05A60"/>
    <w:rsid w:val="00A068ED"/>
    <w:rsid w:val="00A1384F"/>
    <w:rsid w:val="00A13C49"/>
    <w:rsid w:val="00A14BE3"/>
    <w:rsid w:val="00A208FF"/>
    <w:rsid w:val="00A22E78"/>
    <w:rsid w:val="00A302D0"/>
    <w:rsid w:val="00A34B5F"/>
    <w:rsid w:val="00A36977"/>
    <w:rsid w:val="00A43293"/>
    <w:rsid w:val="00A50B10"/>
    <w:rsid w:val="00A52422"/>
    <w:rsid w:val="00A52DC1"/>
    <w:rsid w:val="00A6224A"/>
    <w:rsid w:val="00A81A88"/>
    <w:rsid w:val="00A82FE1"/>
    <w:rsid w:val="00A836EB"/>
    <w:rsid w:val="00AA3EF9"/>
    <w:rsid w:val="00AA7F33"/>
    <w:rsid w:val="00AB0022"/>
    <w:rsid w:val="00AB23ED"/>
    <w:rsid w:val="00AB3FF8"/>
    <w:rsid w:val="00AD6D0C"/>
    <w:rsid w:val="00AE0DE7"/>
    <w:rsid w:val="00B05292"/>
    <w:rsid w:val="00B16896"/>
    <w:rsid w:val="00B175C5"/>
    <w:rsid w:val="00B26704"/>
    <w:rsid w:val="00B45231"/>
    <w:rsid w:val="00B47833"/>
    <w:rsid w:val="00B525F0"/>
    <w:rsid w:val="00B56ED2"/>
    <w:rsid w:val="00B84D16"/>
    <w:rsid w:val="00B87FFE"/>
    <w:rsid w:val="00BA5B42"/>
    <w:rsid w:val="00BA62A9"/>
    <w:rsid w:val="00BB69FB"/>
    <w:rsid w:val="00BC4F04"/>
    <w:rsid w:val="00BD1C21"/>
    <w:rsid w:val="00BD1F37"/>
    <w:rsid w:val="00BE68F0"/>
    <w:rsid w:val="00BF1B24"/>
    <w:rsid w:val="00C1243B"/>
    <w:rsid w:val="00C13046"/>
    <w:rsid w:val="00C136CD"/>
    <w:rsid w:val="00C16ED9"/>
    <w:rsid w:val="00C17340"/>
    <w:rsid w:val="00C20990"/>
    <w:rsid w:val="00C25860"/>
    <w:rsid w:val="00C26993"/>
    <w:rsid w:val="00C65308"/>
    <w:rsid w:val="00C71E81"/>
    <w:rsid w:val="00C95814"/>
    <w:rsid w:val="00C97EAA"/>
    <w:rsid w:val="00CA317D"/>
    <w:rsid w:val="00CA3993"/>
    <w:rsid w:val="00CB7DEE"/>
    <w:rsid w:val="00CC02DB"/>
    <w:rsid w:val="00CC204E"/>
    <w:rsid w:val="00CD151F"/>
    <w:rsid w:val="00CD36F0"/>
    <w:rsid w:val="00CE4676"/>
    <w:rsid w:val="00CE645D"/>
    <w:rsid w:val="00CF5E0C"/>
    <w:rsid w:val="00D17619"/>
    <w:rsid w:val="00D20194"/>
    <w:rsid w:val="00D323B0"/>
    <w:rsid w:val="00D44C5A"/>
    <w:rsid w:val="00D47142"/>
    <w:rsid w:val="00D47E7F"/>
    <w:rsid w:val="00D54F52"/>
    <w:rsid w:val="00D618EA"/>
    <w:rsid w:val="00D66CA9"/>
    <w:rsid w:val="00D814FA"/>
    <w:rsid w:val="00D85B46"/>
    <w:rsid w:val="00D90FE0"/>
    <w:rsid w:val="00D9138D"/>
    <w:rsid w:val="00D9150D"/>
    <w:rsid w:val="00D94171"/>
    <w:rsid w:val="00DA45E9"/>
    <w:rsid w:val="00DB0F21"/>
    <w:rsid w:val="00DC287A"/>
    <w:rsid w:val="00DC2966"/>
    <w:rsid w:val="00DD396D"/>
    <w:rsid w:val="00DE40EF"/>
    <w:rsid w:val="00DF66B9"/>
    <w:rsid w:val="00E002DA"/>
    <w:rsid w:val="00E04C56"/>
    <w:rsid w:val="00E11F42"/>
    <w:rsid w:val="00E15E16"/>
    <w:rsid w:val="00E17898"/>
    <w:rsid w:val="00E2037B"/>
    <w:rsid w:val="00E2487A"/>
    <w:rsid w:val="00E31C27"/>
    <w:rsid w:val="00E34490"/>
    <w:rsid w:val="00E37827"/>
    <w:rsid w:val="00E56B0A"/>
    <w:rsid w:val="00E57DC6"/>
    <w:rsid w:val="00E64944"/>
    <w:rsid w:val="00E716C4"/>
    <w:rsid w:val="00E742ED"/>
    <w:rsid w:val="00E772F2"/>
    <w:rsid w:val="00E925B6"/>
    <w:rsid w:val="00E9338F"/>
    <w:rsid w:val="00EC17A8"/>
    <w:rsid w:val="00EC2D25"/>
    <w:rsid w:val="00EF46B9"/>
    <w:rsid w:val="00EF5163"/>
    <w:rsid w:val="00EF64BC"/>
    <w:rsid w:val="00F130C2"/>
    <w:rsid w:val="00F532C3"/>
    <w:rsid w:val="00F557E7"/>
    <w:rsid w:val="00F6035C"/>
    <w:rsid w:val="00F62420"/>
    <w:rsid w:val="00F63E54"/>
    <w:rsid w:val="00F77315"/>
    <w:rsid w:val="00F7781E"/>
    <w:rsid w:val="00F85658"/>
    <w:rsid w:val="00F900D4"/>
    <w:rsid w:val="00F9073E"/>
    <w:rsid w:val="00F951FA"/>
    <w:rsid w:val="00FB24BC"/>
    <w:rsid w:val="00FD6D20"/>
    <w:rsid w:val="00FF20C1"/>
    <w:rsid w:val="00FF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21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9222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892221"/>
    <w:pPr>
      <w:keepNext/>
      <w:jc w:val="center"/>
      <w:outlineLvl w:val="1"/>
    </w:pPr>
    <w:rPr>
      <w:b/>
      <w:bCs/>
      <w:color w:val="2503D3"/>
      <w:sz w:val="22"/>
    </w:rPr>
  </w:style>
  <w:style w:type="paragraph" w:styleId="Balk3">
    <w:name w:val="heading 3"/>
    <w:basedOn w:val="Normal"/>
    <w:next w:val="Normal"/>
    <w:qFormat/>
    <w:rsid w:val="00892221"/>
    <w:pPr>
      <w:keepNext/>
      <w:outlineLvl w:val="2"/>
    </w:pPr>
    <w:rPr>
      <w:b/>
      <w:bCs/>
      <w:sz w:val="18"/>
    </w:rPr>
  </w:style>
  <w:style w:type="paragraph" w:styleId="Balk8">
    <w:name w:val="heading 8"/>
    <w:basedOn w:val="Normal"/>
    <w:next w:val="Normal"/>
    <w:qFormat/>
    <w:rsid w:val="00892221"/>
    <w:pPr>
      <w:keepNext/>
      <w:jc w:val="center"/>
      <w:outlineLvl w:val="7"/>
    </w:pPr>
    <w:rPr>
      <w:b/>
      <w:bCs/>
      <w:sz w:val="22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9222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9222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92221"/>
  </w:style>
  <w:style w:type="paragraph" w:styleId="BalonMetni">
    <w:name w:val="Balloon Text"/>
    <w:basedOn w:val="Normal"/>
    <w:semiHidden/>
    <w:rsid w:val="004E2F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6B52"/>
    <w:pPr>
      <w:ind w:left="708"/>
    </w:pPr>
  </w:style>
  <w:style w:type="paragraph" w:styleId="GvdeMetniGirintisi">
    <w:name w:val="Body Text Indent"/>
    <w:basedOn w:val="Normal"/>
    <w:link w:val="GvdeMetniGirintisiChar"/>
    <w:rsid w:val="0081209E"/>
    <w:pPr>
      <w:tabs>
        <w:tab w:val="left" w:pos="612"/>
      </w:tabs>
      <w:ind w:left="720" w:firstLine="540"/>
    </w:pPr>
    <w:rPr>
      <w:sz w:val="22"/>
      <w:szCs w:val="20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1209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A1E7-6161-4E9A-BFCD-A950C307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TALİMAT SAYFA FORMU</vt:lpstr>
    </vt:vector>
  </TitlesOfParts>
  <Company>Aksa Proje Dan.İnş.Tur.Tic.Ltd.Şti.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TALİMAT SAYFA FORMU</dc:title>
  <dc:creator>DSİ14 KYT</dc:creator>
  <cp:lastModifiedBy>tk34756</cp:lastModifiedBy>
  <cp:revision>23</cp:revision>
  <cp:lastPrinted>2021-03-05T11:24:00Z</cp:lastPrinted>
  <dcterms:created xsi:type="dcterms:W3CDTF">2021-03-03T12:32:00Z</dcterms:created>
  <dcterms:modified xsi:type="dcterms:W3CDTF">2022-01-25T08:54:00Z</dcterms:modified>
</cp:coreProperties>
</file>