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8A3D77" w:rsidTr="008A3D77">
        <w:trPr>
          <w:trHeight w:val="2055"/>
        </w:trPr>
        <w:tc>
          <w:tcPr>
            <w:tcW w:w="10350" w:type="dxa"/>
          </w:tcPr>
          <w:tbl>
            <w:tblPr>
              <w:tblW w:w="102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26"/>
            </w:tblGrid>
            <w:tr w:rsidR="008A3D77" w:rsidRPr="0016270E" w:rsidTr="00056CA1">
              <w:trPr>
                <w:trHeight w:val="9395"/>
              </w:trPr>
              <w:tc>
                <w:tcPr>
                  <w:tcW w:w="102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3D77" w:rsidRDefault="008A3D77" w:rsidP="008A3D77">
                  <w:pPr>
                    <w:pStyle w:val="stbilgi"/>
                    <w:tabs>
                      <w:tab w:val="clear" w:pos="4536"/>
                      <w:tab w:val="clear" w:pos="9072"/>
                    </w:tabs>
                  </w:pPr>
                  <w:bookmarkStart w:id="0" w:name="_GoBack"/>
                  <w:bookmarkEnd w:id="0"/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Döner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Sermaye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İşletme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Müdürlüğü</w:t>
                  </w:r>
                  <w:proofErr w:type="spellEnd"/>
                  <w:r w:rsidRPr="008170CC">
                    <w:t xml:space="preserve">, </w:t>
                  </w:r>
                  <w:proofErr w:type="spellStart"/>
                  <w:r w:rsidRPr="008170CC">
                    <w:t>Genel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M</w:t>
                  </w:r>
                  <w:r>
                    <w:t>üdürlük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Kadastro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Müdürlükleri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Birimlerinden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Gelen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Bakim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Onarim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Talepleri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servisimize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iletilir</w:t>
                  </w:r>
                  <w:proofErr w:type="spellEnd"/>
                  <w:r>
                    <w:t>.</w:t>
                  </w:r>
                </w:p>
                <w:p w:rsidR="008A3D77" w:rsidRDefault="008A3D77" w:rsidP="008A3D77">
                  <w:pPr>
                    <w:pStyle w:val="stbilgi"/>
                    <w:tabs>
                      <w:tab w:val="clear" w:pos="4536"/>
                      <w:tab w:val="clear" w:pos="9072"/>
                    </w:tabs>
                    <w:ind w:left="720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>
                    <w:t>Ebys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Talep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Formu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Kullanilarak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Ariza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Tespit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Muayene</w:t>
                  </w:r>
                  <w:proofErr w:type="spellEnd"/>
                  <w:r w:rsidRPr="008170CC">
                    <w:t xml:space="preserve"> Kabul </w:t>
                  </w:r>
                  <w:proofErr w:type="spellStart"/>
                  <w:r w:rsidRPr="008170CC">
                    <w:t>Formu</w:t>
                  </w:r>
                  <w:proofErr w:type="spellEnd"/>
                  <w:r w:rsidRPr="008170CC">
                    <w:t xml:space="preserve"> İle </w:t>
                  </w:r>
                  <w:proofErr w:type="spellStart"/>
                  <w:r w:rsidRPr="008170CC">
                    <w:t>Birlikte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Servisimize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İletilir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Gelen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Talepler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İnceleni</w:t>
                  </w:r>
                  <w:r>
                    <w:t>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Değerlendirilir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Yaptirilabilmesi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İçin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Piyasa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Araştirma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Tutanağinda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Görevlendirilecek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Kişilerin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Belirlenmesi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İçin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Onay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Belgesi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Hazirlanir</w:t>
                  </w:r>
                  <w:proofErr w:type="spellEnd"/>
                  <w:r w:rsidRPr="008170CC">
                    <w:t xml:space="preserve">, </w:t>
                  </w:r>
                  <w:proofErr w:type="spellStart"/>
                  <w:r w:rsidRPr="008170CC">
                    <w:t>Makama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Sunulur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Onay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Belgesi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İmzalandiktan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Sonra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Yönetim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Tarih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Sayi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Alinir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Muhtelif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Firmalardan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Yapilmasi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İçin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Ebys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Programindan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Teklif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Yazisi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Sunulur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Piyasa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Araştirma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Görevlilerin</w:t>
                  </w:r>
                  <w:r>
                    <w:t>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Firmalardan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Teklif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Toplanir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Alinan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Teklifler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D</w:t>
                  </w:r>
                  <w:r>
                    <w:t>eğerlendirilerek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UygunTeklifiv</w:t>
                  </w:r>
                  <w:r w:rsidRPr="008170CC">
                    <w:t>eren</w:t>
                  </w:r>
                  <w:proofErr w:type="spellEnd"/>
                  <w:r w:rsidRPr="008170CC">
                    <w:t xml:space="preserve"> Firma </w:t>
                  </w:r>
                  <w:proofErr w:type="spellStart"/>
                  <w:r w:rsidRPr="008170CC">
                    <w:t>Seçilir</w:t>
                  </w:r>
                  <w:proofErr w:type="spellEnd"/>
                  <w:r w:rsidRPr="008170CC">
                    <w:t xml:space="preserve">. Buna </w:t>
                  </w:r>
                  <w:proofErr w:type="spellStart"/>
                  <w:r w:rsidRPr="008170CC">
                    <w:t>Göre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Piyasa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Araştirma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Tutanaği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Hazirlanir</w:t>
                  </w:r>
                  <w:proofErr w:type="spellEnd"/>
                  <w:r w:rsidRPr="008170CC">
                    <w:t xml:space="preserve">. </w:t>
                  </w:r>
                  <w:proofErr w:type="spellStart"/>
                  <w:r w:rsidRPr="008170CC">
                    <w:t>Ay</w:t>
                  </w:r>
                  <w:r>
                    <w:t>rica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Teklifi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eren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Firmanin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Ekap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Üzerinden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Yasaklilik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Sorgulamasi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Kontrolü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Yapilir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Hazirlanan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Bütün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Evraklar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Makama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Sunulur</w:t>
                  </w:r>
                  <w:proofErr w:type="spellEnd"/>
                  <w:r w:rsidRPr="008170CC">
                    <w:t xml:space="preserve">. </w:t>
                  </w:r>
                  <w:proofErr w:type="spellStart"/>
                  <w:r w:rsidRPr="008170CC">
                    <w:t>Makam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Onayi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İmzadan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Çiktiktan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Sonra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Yönetim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Tarih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Sayi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Alinir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</w:t>
                  </w:r>
                  <w:r w:rsidRPr="008170CC">
                    <w:t>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Uygun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Teklifi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Veren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Firmaya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Ebys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Programi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Üzerinden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Yapilmasina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Dair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Üst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Yazi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Yazilir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Sunulur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Bakim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Onarimi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Yapilan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Teslimi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Sonrasinda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İlgili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Firmaya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Ödeme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Yapmak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İçin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Fatura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İşlemleri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Başlatilir</w:t>
                  </w:r>
                  <w:proofErr w:type="spellEnd"/>
                  <w:r w:rsidRPr="008170CC">
                    <w:t xml:space="preserve">. </w:t>
                  </w:r>
                  <w:proofErr w:type="spellStart"/>
                  <w:r w:rsidRPr="008170CC">
                    <w:t>Bütçe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Servisine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Ödeme</w:t>
                  </w:r>
                  <w:proofErr w:type="spellEnd"/>
                  <w:r w:rsidRPr="008170CC">
                    <w:t xml:space="preserve"> İle </w:t>
                  </w:r>
                  <w:proofErr w:type="spellStart"/>
                  <w:r w:rsidRPr="008170CC">
                    <w:t>İlgili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Bütün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Evraklar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Teslim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Edilir</w:t>
                  </w:r>
                  <w:proofErr w:type="spellEnd"/>
                  <w:r w:rsidRPr="008170CC">
                    <w:t>.</w:t>
                  </w:r>
                </w:p>
                <w:p w:rsidR="008A3D77" w:rsidRDefault="008A3D77" w:rsidP="008A3D77">
                  <w:pPr>
                    <w:pStyle w:val="ListeParagraf"/>
                    <w:jc w:val="both"/>
                  </w:pPr>
                </w:p>
                <w:p w:rsidR="008A3D77" w:rsidRDefault="008A3D77" w:rsidP="008A3D77">
                  <w:pPr>
                    <w:pStyle w:val="stbilgi"/>
                    <w:numPr>
                      <w:ilvl w:val="0"/>
                      <w:numId w:val="1"/>
                    </w:numPr>
                    <w:tabs>
                      <w:tab w:val="clear" w:pos="4536"/>
                      <w:tab w:val="clear" w:pos="9072"/>
                    </w:tabs>
                    <w:jc w:val="both"/>
                  </w:pPr>
                  <w:proofErr w:type="spellStart"/>
                  <w:r w:rsidRPr="008170CC">
                    <w:t>Bütçe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Servisi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İmzalanan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Ödeme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Emri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Belgesinin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Aslini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Servisimize</w:t>
                  </w:r>
                  <w:proofErr w:type="spellEnd"/>
                  <w:r>
                    <w:t xml:space="preserve"> </w:t>
                  </w:r>
                  <w:proofErr w:type="spellStart"/>
                  <w:r w:rsidRPr="008170CC">
                    <w:t>Teslim</w:t>
                  </w:r>
                  <w:proofErr w:type="spellEnd"/>
                  <w:r w:rsidRPr="008170CC">
                    <w:t xml:space="preserve"> Eder.</w:t>
                  </w:r>
                </w:p>
                <w:p w:rsidR="008A3D77" w:rsidRDefault="008A3D77" w:rsidP="008A3D77">
                  <w:pPr>
                    <w:pStyle w:val="ListeParagraf"/>
                  </w:pPr>
                </w:p>
                <w:p w:rsidR="008A3D77" w:rsidRPr="0016270E" w:rsidRDefault="008A3D77" w:rsidP="008A3D77">
                  <w:pPr>
                    <w:pStyle w:val="stbilgi"/>
                    <w:tabs>
                      <w:tab w:val="clear" w:pos="4536"/>
                      <w:tab w:val="clear" w:pos="9072"/>
                    </w:tabs>
                    <w:ind w:left="720"/>
                    <w:jc w:val="both"/>
                  </w:pPr>
                </w:p>
              </w:tc>
            </w:tr>
          </w:tbl>
          <w:p w:rsidR="008A3D77" w:rsidRDefault="008A3D77"/>
        </w:tc>
      </w:tr>
    </w:tbl>
    <w:p w:rsidR="00D813E2" w:rsidRDefault="00D813E2"/>
    <w:sectPr w:rsidR="00D81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51" w:rsidRDefault="00F40851" w:rsidP="008A3D77">
      <w:r>
        <w:separator/>
      </w:r>
    </w:p>
  </w:endnote>
  <w:endnote w:type="continuationSeparator" w:id="0">
    <w:p w:rsidR="00F40851" w:rsidRDefault="00F40851" w:rsidP="008A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77" w:rsidRDefault="008A3D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1"/>
      <w:gridCol w:w="5412"/>
    </w:tblGrid>
    <w:tr w:rsidR="008A3D77" w:rsidRPr="006417A2" w:rsidTr="008A3D77">
      <w:trPr>
        <w:trHeight w:hRule="exact" w:val="314"/>
      </w:trPr>
      <w:tc>
        <w:tcPr>
          <w:tcW w:w="5381" w:type="dxa"/>
          <w:shd w:val="clear" w:color="auto" w:fill="FF7300"/>
          <w:vAlign w:val="center"/>
        </w:tcPr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HAZIRLAYAN</w:t>
          </w: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</w:rPr>
          </w:pP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12" w:type="dxa"/>
          <w:shd w:val="clear" w:color="auto" w:fill="FF7300"/>
          <w:vAlign w:val="center"/>
        </w:tcPr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ONAYLAYAN</w:t>
          </w: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Orhan DELİGÖZ</w:t>
          </w:r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6417A2">
            <w:rPr>
              <w:b/>
              <w:bCs/>
              <w:color w:val="003FDA"/>
              <w:lang w:val="de-DE"/>
            </w:rPr>
            <w:t>Strateji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Geliştirme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Daire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Başkanı</w:t>
          </w:r>
          <w:proofErr w:type="spellEnd"/>
        </w:p>
        <w:p w:rsidR="008A3D77" w:rsidRPr="006417A2" w:rsidRDefault="008A3D77" w:rsidP="007C247F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8A3D77" w:rsidRPr="006417A2" w:rsidTr="008A3D77">
      <w:trPr>
        <w:trHeight w:val="1071"/>
      </w:trPr>
      <w:tc>
        <w:tcPr>
          <w:tcW w:w="5381" w:type="dxa"/>
        </w:tcPr>
        <w:p w:rsidR="008A3D77" w:rsidRPr="00056CA1" w:rsidRDefault="008A3D77" w:rsidP="007C247F">
          <w:pPr>
            <w:tabs>
              <w:tab w:val="left" w:pos="2529"/>
            </w:tabs>
            <w:rPr>
              <w:b/>
              <w:bCs/>
            </w:rPr>
          </w:pPr>
          <w:r w:rsidRPr="00056CA1">
            <w:rPr>
              <w:b/>
              <w:bCs/>
            </w:rPr>
            <w:tab/>
          </w:r>
        </w:p>
        <w:p w:rsidR="008A3D77" w:rsidRPr="00056CA1" w:rsidRDefault="008A3D77" w:rsidP="008A3D77">
          <w:pPr>
            <w:jc w:val="center"/>
            <w:rPr>
              <w:b/>
              <w:bCs/>
            </w:rPr>
          </w:pPr>
          <w:r w:rsidRPr="00056CA1">
            <w:rPr>
              <w:b/>
              <w:bCs/>
            </w:rPr>
            <w:t>Sivil Savunma ve Güvenlik İşleri Şube Müdürü</w:t>
          </w:r>
        </w:p>
      </w:tc>
      <w:tc>
        <w:tcPr>
          <w:tcW w:w="5412" w:type="dxa"/>
        </w:tcPr>
        <w:p w:rsidR="008A3D77" w:rsidRPr="00056CA1" w:rsidRDefault="008A3D77" w:rsidP="007C247F">
          <w:pPr>
            <w:jc w:val="center"/>
            <w:rPr>
              <w:b/>
              <w:bCs/>
            </w:rPr>
          </w:pPr>
        </w:p>
        <w:p w:rsidR="008A3D77" w:rsidRPr="00056CA1" w:rsidRDefault="008A3D77" w:rsidP="007C247F">
          <w:pPr>
            <w:jc w:val="center"/>
            <w:rPr>
              <w:b/>
              <w:bCs/>
            </w:rPr>
          </w:pPr>
          <w:r w:rsidRPr="00056CA1">
            <w:rPr>
              <w:b/>
              <w:bCs/>
            </w:rPr>
            <w:t>Destek Hizmetleri Dairesi Başkanı</w:t>
          </w:r>
        </w:p>
      </w:tc>
    </w:tr>
  </w:tbl>
  <w:p w:rsidR="008A3D77" w:rsidRDefault="008A3D7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77" w:rsidRDefault="008A3D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51" w:rsidRDefault="00F40851" w:rsidP="008A3D77">
      <w:r>
        <w:separator/>
      </w:r>
    </w:p>
  </w:footnote>
  <w:footnote w:type="continuationSeparator" w:id="0">
    <w:p w:rsidR="00F40851" w:rsidRDefault="00F40851" w:rsidP="008A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77" w:rsidRDefault="008A3D7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111"/>
      <w:gridCol w:w="1800"/>
      <w:gridCol w:w="2453"/>
    </w:tblGrid>
    <w:tr w:rsidR="008A3D77" w:rsidRPr="00A13C49" w:rsidTr="008A3D77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8A3D77" w:rsidRPr="004C4A80" w:rsidRDefault="008A3D77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val="tr-TR" w:eastAsia="tr-TR"/>
            </w:rPr>
            <w:drawing>
              <wp:inline distT="0" distB="0" distL="0" distR="0">
                <wp:extent cx="1562100" cy="847725"/>
                <wp:effectExtent l="0" t="0" r="0" b="9525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8A3D77" w:rsidRPr="00EC03FB" w:rsidRDefault="008A3D77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>TS ISO 45001:2018</w:t>
          </w:r>
        </w:p>
        <w:p w:rsidR="008A3D77" w:rsidRPr="00470889" w:rsidRDefault="008A3D77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 xml:space="preserve">İŞ SAĞLIĞI VE GÜVENLİĞİ YÖNETİM SİSTEMLERİ </w:t>
          </w:r>
        </w:p>
      </w:tc>
      <w:tc>
        <w:tcPr>
          <w:tcW w:w="1800" w:type="dxa"/>
          <w:shd w:val="clear" w:color="auto" w:fill="FFFFFF"/>
          <w:vAlign w:val="center"/>
        </w:tcPr>
        <w:p w:rsidR="008A3D77" w:rsidRPr="00910679" w:rsidRDefault="008A3D77" w:rsidP="00EC03FB">
          <w:pPr>
            <w:rPr>
              <w:b/>
              <w:bCs/>
            </w:rPr>
          </w:pPr>
          <w:r>
            <w:rPr>
              <w:b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8A3D77" w:rsidRPr="00910679" w:rsidRDefault="008A3D77" w:rsidP="003A0927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8A3D77" w:rsidRPr="00A13C49" w:rsidTr="008A3D77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D77" w:rsidRPr="00A13C49" w:rsidRDefault="008A3D7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A3D77" w:rsidRPr="00D3002A" w:rsidRDefault="008A3D77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D77" w:rsidRPr="00910679" w:rsidRDefault="008A3D77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8A3D77" w:rsidRPr="00910679" w:rsidRDefault="008A3D77" w:rsidP="003A0927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99445787-TA.020</w:t>
          </w:r>
        </w:p>
      </w:tc>
    </w:tr>
    <w:tr w:rsidR="008A3D77" w:rsidRPr="00A13C49" w:rsidTr="008A3D77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D77" w:rsidRPr="00A13C49" w:rsidRDefault="008A3D7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A3D77" w:rsidRPr="0007787B" w:rsidRDefault="008A3D7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D77" w:rsidRPr="00910679" w:rsidRDefault="008A3D77" w:rsidP="00906902">
          <w:pPr>
            <w:rPr>
              <w:b/>
              <w:bCs/>
            </w:rPr>
          </w:pPr>
          <w:r w:rsidRPr="00910679">
            <w:rPr>
              <w:b/>
              <w:bCs/>
            </w:rPr>
            <w:t>Rev. No</w:t>
          </w:r>
        </w:p>
      </w:tc>
      <w:tc>
        <w:tcPr>
          <w:tcW w:w="2453" w:type="dxa"/>
          <w:shd w:val="clear" w:color="auto" w:fill="FFFFFF"/>
          <w:vAlign w:val="center"/>
        </w:tcPr>
        <w:p w:rsidR="008A3D77" w:rsidRPr="00910679" w:rsidRDefault="008A3D77" w:rsidP="00906902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</w:tc>
    </w:tr>
    <w:tr w:rsidR="008A3D77" w:rsidRPr="00A13C49" w:rsidTr="008A3D77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D77" w:rsidRPr="00A13C49" w:rsidRDefault="008A3D7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A3D77" w:rsidRPr="0007787B" w:rsidRDefault="008A3D7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D77" w:rsidRPr="00910679" w:rsidRDefault="008A3D77" w:rsidP="00EC03FB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Rev.</w:t>
          </w:r>
          <w:r w:rsidRPr="00910679">
            <w:rPr>
              <w:b/>
              <w:bCs/>
            </w:rPr>
            <w:t>Tarihi</w:t>
          </w:r>
          <w:proofErr w:type="spellEnd"/>
          <w:r>
            <w:rPr>
              <w:b/>
              <w:bCs/>
            </w:rPr>
            <w:t xml:space="preserve">   </w:t>
          </w:r>
        </w:p>
      </w:tc>
      <w:tc>
        <w:tcPr>
          <w:tcW w:w="2453" w:type="dxa"/>
          <w:shd w:val="clear" w:color="auto" w:fill="FFFFFF"/>
          <w:vAlign w:val="center"/>
        </w:tcPr>
        <w:p w:rsidR="008A3D77" w:rsidRPr="00910679" w:rsidRDefault="008A3D77" w:rsidP="00906902">
          <w:pPr>
            <w:rPr>
              <w:b/>
              <w:bCs/>
            </w:rPr>
          </w:pPr>
          <w:r>
            <w:rPr>
              <w:b/>
              <w:bCs/>
            </w:rPr>
            <w:t>……./……./…….</w:t>
          </w:r>
        </w:p>
      </w:tc>
    </w:tr>
    <w:tr w:rsidR="008A3D77" w:rsidRPr="00A13C49" w:rsidTr="008A3D77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A3D77" w:rsidRPr="00A13C49" w:rsidRDefault="008A3D77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A3D77" w:rsidRPr="0007787B" w:rsidRDefault="008A3D77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A3D77" w:rsidRPr="00910679" w:rsidRDefault="008A3D77" w:rsidP="00EC03FB">
          <w:pPr>
            <w:rPr>
              <w:b/>
              <w:bCs/>
            </w:rPr>
          </w:pPr>
          <w:r>
            <w:rPr>
              <w:b/>
              <w:bCs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8A3D77" w:rsidRPr="00910679" w:rsidRDefault="008A3D77" w:rsidP="00906902">
          <w:pPr>
            <w:spacing w:after="160" w:line="259" w:lineRule="auto"/>
            <w:ind w:left="582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310B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 \* MERGEFORMAT </w:instrText>
          </w:r>
          <w:r>
            <w:rPr>
              <w:b/>
              <w:bCs/>
            </w:rPr>
            <w:fldChar w:fldCharType="separate"/>
          </w:r>
          <w:r w:rsidR="00310B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  <w:tr w:rsidR="008A3D77" w:rsidRPr="00A13C49" w:rsidTr="0090690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8A3D77" w:rsidRDefault="008A3D77" w:rsidP="00EC03FB">
          <w:pPr>
            <w:jc w:val="center"/>
            <w:rPr>
              <w:b/>
            </w:rPr>
          </w:pPr>
          <w:r>
            <w:rPr>
              <w:b/>
              <w:noProof/>
              <w:lang w:val="tr-TR"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8A3D77" w:rsidRPr="00EC03FB" w:rsidRDefault="008A3D77" w:rsidP="00EC03FB">
          <w:pPr>
            <w:jc w:val="center"/>
            <w:rPr>
              <w:b/>
              <w:bCs/>
            </w:rPr>
          </w:pPr>
          <w:r w:rsidRPr="008A3D77">
            <w:rPr>
              <w:b/>
              <w:color w:val="00B0F0"/>
            </w:rPr>
            <w:t>İSG BAKIM ONARIM TALİMATI</w:t>
          </w:r>
        </w:p>
      </w:tc>
    </w:tr>
  </w:tbl>
  <w:p w:rsidR="008A3D77" w:rsidRDefault="008A3D7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77" w:rsidRDefault="008A3D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07AA"/>
    <w:multiLevelType w:val="hybridMultilevel"/>
    <w:tmpl w:val="13F86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3D"/>
    <w:rsid w:val="00056CA1"/>
    <w:rsid w:val="00310B48"/>
    <w:rsid w:val="008A3D77"/>
    <w:rsid w:val="009D593D"/>
    <w:rsid w:val="00D813E2"/>
    <w:rsid w:val="00DC5DB1"/>
    <w:rsid w:val="00E93162"/>
    <w:rsid w:val="00F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1A1DBB-2C4B-47E9-83CA-55590EA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8A3D77"/>
    <w:pPr>
      <w:keepNext/>
      <w:ind w:right="-250"/>
      <w:outlineLvl w:val="2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A3D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3D77"/>
  </w:style>
  <w:style w:type="paragraph" w:styleId="Altbilgi">
    <w:name w:val="footer"/>
    <w:basedOn w:val="Normal"/>
    <w:link w:val="AltbilgiChar"/>
    <w:uiPriority w:val="99"/>
    <w:unhideWhenUsed/>
    <w:rsid w:val="008A3D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A3D77"/>
  </w:style>
  <w:style w:type="character" w:customStyle="1" w:styleId="Balk3Char">
    <w:name w:val="Başlık 3 Char"/>
    <w:basedOn w:val="VarsaylanParagrafYazTipi"/>
    <w:link w:val="Balk3"/>
    <w:rsid w:val="008A3D77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A3D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E186-64C1-4381-BED3-ED8B5BE1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AYTUĞ BOKE</cp:lastModifiedBy>
  <cp:revision>2</cp:revision>
  <dcterms:created xsi:type="dcterms:W3CDTF">2022-01-31T09:41:00Z</dcterms:created>
  <dcterms:modified xsi:type="dcterms:W3CDTF">2022-01-31T09:41:00Z</dcterms:modified>
</cp:coreProperties>
</file>