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10916"/>
      </w:tblGrid>
      <w:tr w:rsidR="00322690" w:rsidTr="00CD11A5">
        <w:trPr>
          <w:trHeight w:val="11209"/>
        </w:trPr>
        <w:tc>
          <w:tcPr>
            <w:tcW w:w="10916" w:type="dxa"/>
          </w:tcPr>
          <w:p w:rsidR="00322690" w:rsidRDefault="00322690" w:rsidP="00322690">
            <w:pPr>
              <w:pStyle w:val="Balk1"/>
              <w:spacing w:before="60"/>
              <w:ind w:left="1645" w:firstLine="0"/>
            </w:pPr>
            <w:r>
              <w:t>MASKE VE ELDİVEN ATIK KUTUSU KULLANIM TALİMATI</w:t>
            </w:r>
          </w:p>
          <w:p w:rsidR="00322690" w:rsidRDefault="00322690" w:rsidP="00322690">
            <w:pPr>
              <w:pStyle w:val="GvdeMetni"/>
              <w:spacing w:before="4"/>
              <w:ind w:left="0" w:firstLine="0"/>
              <w:jc w:val="left"/>
              <w:rPr>
                <w:b/>
                <w:sz w:val="31"/>
              </w:rPr>
            </w:pPr>
          </w:p>
          <w:p w:rsidR="00322690" w:rsidRDefault="00322690" w:rsidP="00322690">
            <w:pPr>
              <w:pStyle w:val="ListeParagraf"/>
              <w:numPr>
                <w:ilvl w:val="0"/>
                <w:numId w:val="1"/>
              </w:numPr>
              <w:tabs>
                <w:tab w:val="left" w:pos="1150"/>
              </w:tabs>
              <w:ind w:hanging="182"/>
              <w:rPr>
                <w:b/>
                <w:sz w:val="24"/>
              </w:rPr>
            </w:pPr>
            <w:r>
              <w:rPr>
                <w:b/>
                <w:sz w:val="24"/>
              </w:rPr>
              <w:t>AMAÇ VE KAPSAM</w:t>
            </w:r>
          </w:p>
          <w:p w:rsidR="00322690" w:rsidRDefault="00322690" w:rsidP="00322690">
            <w:pPr>
              <w:pStyle w:val="GvdeMetni"/>
              <w:spacing w:before="132"/>
              <w:ind w:right="120"/>
            </w:pPr>
            <w:r>
              <w:t>Bu talimatın amacı, COVİD-19 Virüsü ve diğer olası pandemi ve salgın riski ihtimallerini değerlendirilerek ve Corona Acil Eylem Planı kapsamında virüse karşı koruma sağlamak amacıyla tüm personelin kullandığı maske ve eldivenlerin, diğer atıklar (tehlikeli atık, evsel atık, ambalaj atıkları vb) ile karışmasına imkan vermeden ayrı toplanması ve ayrı bertaraf edilmesini sağlamaktır. Bu talimat salgın riski geçinceye kadar yürürlükte kalacak ve pandemi süreci bittiğinde geçerliliğini yitirecektir.</w:t>
            </w:r>
          </w:p>
          <w:p w:rsidR="00322690" w:rsidRDefault="00322690" w:rsidP="00322690">
            <w:pPr>
              <w:pStyle w:val="GvdeMetni"/>
              <w:ind w:right="125"/>
            </w:pPr>
            <w:r>
              <w:t>Bu talimat tüm TKGM personeli ve bağlı birimleri ile altyüklenici durumunda iş yapan firma çalışanlarını da kapar.</w:t>
            </w:r>
          </w:p>
          <w:p w:rsidR="00322690" w:rsidRDefault="00322690" w:rsidP="00322690">
            <w:pPr>
              <w:pStyle w:val="Balk1"/>
              <w:spacing w:before="60"/>
              <w:ind w:left="1645" w:firstLine="0"/>
            </w:pPr>
          </w:p>
          <w:p w:rsidR="00322690" w:rsidRDefault="00322690" w:rsidP="00322690">
            <w:pPr>
              <w:pStyle w:val="Balk1"/>
              <w:spacing w:before="60"/>
              <w:ind w:left="1645" w:firstLine="0"/>
            </w:pPr>
            <w:r>
              <w:t>MASKE VE ELDİVEN ATIK KUTUSU KULLANIM TALİMATI</w:t>
            </w:r>
          </w:p>
          <w:p w:rsidR="00322690" w:rsidRDefault="00322690" w:rsidP="00322690">
            <w:pPr>
              <w:pStyle w:val="GvdeMetni"/>
              <w:spacing w:before="4"/>
              <w:ind w:left="0" w:firstLine="0"/>
              <w:jc w:val="left"/>
              <w:rPr>
                <w:b/>
                <w:sz w:val="31"/>
              </w:rPr>
            </w:pPr>
          </w:p>
          <w:p w:rsidR="00322690" w:rsidRDefault="00322690" w:rsidP="00322690">
            <w:pPr>
              <w:pStyle w:val="ListeParagraf"/>
              <w:numPr>
                <w:ilvl w:val="0"/>
                <w:numId w:val="1"/>
              </w:numPr>
              <w:tabs>
                <w:tab w:val="left" w:pos="1150"/>
              </w:tabs>
              <w:ind w:hanging="182"/>
              <w:rPr>
                <w:b/>
                <w:sz w:val="24"/>
              </w:rPr>
            </w:pPr>
            <w:r>
              <w:rPr>
                <w:b/>
                <w:sz w:val="24"/>
              </w:rPr>
              <w:t>AMAÇ VE KAPSAM</w:t>
            </w:r>
          </w:p>
          <w:p w:rsidR="00322690" w:rsidRDefault="00322690" w:rsidP="00322690">
            <w:pPr>
              <w:pStyle w:val="GvdeMetni"/>
              <w:spacing w:before="132"/>
              <w:ind w:right="120"/>
            </w:pPr>
            <w:r>
              <w:t>Bu talimatın amacı, COVİD-19 Virüsü ve diğer olası pandemi ve salgın riski ihtimallerini değerlendirilerek ve Corona Acil Eylem Planı kapsamında virüse karşı koruma sağlamak amacıyla tüm personelin kullandığı maske ve eldivenlerin, diğer atıklar (tehlikeli atık, evsel atık, ambalaj atıkları vb) ile karışmasına imkan vermeden ayrı toplanması ve ayrı bertaraf edilmesini sağlamaktır. Bu talimat salgın riski geçinceye kadar yürürlükte kalacak ve pandemi süreci bittiğinde geçerliliğini yitirecektir.</w:t>
            </w:r>
          </w:p>
          <w:p w:rsidR="00322690" w:rsidRDefault="00322690" w:rsidP="00322690">
            <w:pPr>
              <w:pStyle w:val="GvdeMetni"/>
              <w:ind w:right="125"/>
            </w:pPr>
            <w:r>
              <w:t>Bu talimat tüm TKGM personeli ve bağlı birimleri ile altyüklenici durumunda iş yapan firma çalışanlarını da kapar.</w:t>
            </w:r>
          </w:p>
          <w:p w:rsidR="00322690" w:rsidRDefault="00322690" w:rsidP="00322690">
            <w:pPr>
              <w:pStyle w:val="Balk1"/>
              <w:numPr>
                <w:ilvl w:val="0"/>
                <w:numId w:val="1"/>
              </w:numPr>
              <w:tabs>
                <w:tab w:val="left" w:pos="1269"/>
              </w:tabs>
              <w:ind w:left="1268" w:hanging="301"/>
            </w:pPr>
            <w:r>
              <w:t>UYGULAMA</w:t>
            </w:r>
          </w:p>
          <w:p w:rsidR="00322690" w:rsidRDefault="00322690" w:rsidP="00322690">
            <w:pPr>
              <w:pStyle w:val="GvdeMetni"/>
              <w:spacing w:before="136"/>
              <w:ind w:right="128"/>
            </w:pPr>
            <w:r>
              <w:t>Bu talimatın uygulanmasından Destek Hizmetleri Daire Başkanlığı ve İlgili Şube Müdürlükleri koordinasyonunda tüm çalışanlar sorumludur.</w:t>
            </w:r>
          </w:p>
          <w:p w:rsidR="00322690" w:rsidRDefault="00322690" w:rsidP="00322690">
            <w:pPr>
              <w:pStyle w:val="GvdeMetni"/>
              <w:spacing w:before="6"/>
              <w:ind w:right="125"/>
            </w:pPr>
            <w:r>
              <w:t xml:space="preserve">Corona Virüs salgını boyunca kullanılan maske </w:t>
            </w:r>
            <w:r>
              <w:rPr>
                <w:spacing w:val="-3"/>
              </w:rPr>
              <w:t xml:space="preserve">ve </w:t>
            </w:r>
            <w:r>
              <w:t xml:space="preserve">eldivenler Maske </w:t>
            </w:r>
            <w:r>
              <w:rPr>
                <w:spacing w:val="-3"/>
              </w:rPr>
              <w:t xml:space="preserve">ve </w:t>
            </w:r>
            <w:r>
              <w:t xml:space="preserve">Eldiven Atık Kutularına aşağıda belirtildiği şekilde atılacak, kutular aşağıda açıklandığı şekilde boşaltılacak </w:t>
            </w:r>
            <w:r>
              <w:rPr>
                <w:spacing w:val="-3"/>
              </w:rPr>
              <w:t>ve</w:t>
            </w:r>
            <w:r>
              <w:t xml:space="preserve"> temizlenecektir.</w:t>
            </w:r>
          </w:p>
          <w:p w:rsidR="00322690" w:rsidRDefault="00322690" w:rsidP="00322690">
            <w:pPr>
              <w:pStyle w:val="GvdeMetni"/>
              <w:ind w:right="114"/>
            </w:pPr>
            <w:r>
              <w:t>Kullanılmış her türlü maske (FFP3, cerrahi vb.) ve eldivenler özel tahsis edilmiş Maske ve Eldiven Atık Kutularına atılacaktır. Kesinlikle ambalaj atığı, çöp ve diğer tehlikeli atık kutularına atılmayacaktır.</w:t>
            </w:r>
          </w:p>
          <w:p w:rsidR="00322690" w:rsidRDefault="00322690" w:rsidP="00322690">
            <w:pPr>
              <w:pStyle w:val="GvdeMetni"/>
              <w:spacing w:before="1"/>
              <w:ind w:right="119"/>
            </w:pPr>
            <w:r>
              <w:t>Çalışanlar kullanmış oldukları maske ve eldivenleri sadece kendi birimine ve/veya iki-üç birimin ortak kullanımına ayrılmış olan Maske ve Eldiven Atık Kutusuna/Kutularına bırakacaklardır. Maske ve Eldiven Atık Kutularının yerleri konusunda personel ilgili amirleri tarafından bilgilendirilecektir. Destek Hizmetleri Daire Başkanlığı gerekli bilgilendirmenin yapılmasını sağlayacaktır.</w:t>
            </w:r>
          </w:p>
          <w:p w:rsidR="00322690" w:rsidRDefault="00322690" w:rsidP="00322690">
            <w:pPr>
              <w:pStyle w:val="GvdeMetni"/>
              <w:ind w:right="127"/>
            </w:pPr>
            <w:r>
              <w:t>Maske ve Eldiven Atık Kutuları, üzerine “Maske ve Eldiven Atık Kutusu” yazılmak suretiyle, içerisine poşet yerleştirilerek kullanılacak olup, bu kutuların mümkünse otomatik/manuel kapaklı olması sağlanarak kapağının el değmeden ayak basılarak açılacak şekilde seçilme</w:t>
            </w:r>
            <w:r w:rsidR="001F1C9E">
              <w:t>s</w:t>
            </w:r>
            <w:r>
              <w:t>i sağlanacaktır.</w:t>
            </w:r>
          </w:p>
          <w:p w:rsidR="00322690" w:rsidRDefault="00322690" w:rsidP="00322690">
            <w:pPr>
              <w:pStyle w:val="GvdeMetni"/>
              <w:ind w:right="114"/>
            </w:pPr>
            <w:r>
              <w:t>Ma</w:t>
            </w:r>
            <w:r w:rsidR="001F1C9E">
              <w:t>s</w:t>
            </w:r>
            <w:r>
              <w:t>ke</w:t>
            </w:r>
            <w:r w:rsidR="001F1C9E">
              <w:t xml:space="preserve"> </w:t>
            </w:r>
            <w:r>
              <w:rPr>
                <w:spacing w:val="-3"/>
              </w:rPr>
              <w:t xml:space="preserve">ve </w:t>
            </w:r>
            <w:r>
              <w:t xml:space="preserve">eldiven atık kutusunun içine </w:t>
            </w:r>
            <w:r>
              <w:rPr>
                <w:spacing w:val="-3"/>
              </w:rPr>
              <w:t xml:space="preserve">ya </w:t>
            </w:r>
            <w:r>
              <w:t xml:space="preserve">da çevresine eldiven </w:t>
            </w:r>
            <w:r>
              <w:rPr>
                <w:spacing w:val="-3"/>
              </w:rPr>
              <w:t xml:space="preserve">ve </w:t>
            </w:r>
            <w:r>
              <w:t xml:space="preserve">maske dışında  başka hiçbir atık atılmayacaktır. Atık Kutuları idarece belirlenen noktalara yerleştirilecek </w:t>
            </w:r>
            <w:r>
              <w:rPr>
                <w:spacing w:val="-3"/>
              </w:rPr>
              <w:t xml:space="preserve">ve </w:t>
            </w:r>
            <w:r>
              <w:t>bunları toplamakla görevli personele yerleri konusunda ilgili birim amirlerince bilgi verilecektir.</w:t>
            </w:r>
          </w:p>
          <w:p w:rsidR="00322690" w:rsidRDefault="00322690" w:rsidP="00322690">
            <w:pPr>
              <w:pStyle w:val="GvdeMetni"/>
              <w:spacing w:before="76"/>
              <w:ind w:right="119"/>
            </w:pPr>
            <w:r>
              <w:t xml:space="preserve">Maske ve Eldiven Atık Kutularında biriken maske ve eldivenler haftada en az 1 defa İdari İşler Müdürlüğünün koordinasyonunda ilgili genelge hükümlerine uygun olacak şekilde toplatılarak, ara toplama </w:t>
            </w:r>
            <w:r>
              <w:lastRenderedPageBreak/>
              <w:t>noktalarına götürülecek ve aşağıda *** belirtildiği şekilde yönetilecektir.</w:t>
            </w:r>
          </w:p>
          <w:p w:rsidR="00322690" w:rsidRDefault="00322690" w:rsidP="00322690">
            <w:pPr>
              <w:pStyle w:val="GvdeMetni"/>
              <w:ind w:right="120"/>
            </w:pPr>
            <w:r>
              <w:t>Maske ve Eldiven Atık Kutularının boşaltılması öncesi ve sonrasında atığı alan personel tarafından atık kutusu ve civarı talimatlara ve genelgeye uygun şekilde temizlenerek dezenfekte edilecek, temiz poşet takılarak yeniden kullanıma hazır hale getirilecektir.</w:t>
            </w:r>
          </w:p>
          <w:p w:rsidR="00322690" w:rsidRDefault="00322690" w:rsidP="00322690">
            <w:pPr>
              <w:pStyle w:val="GvdeMetni"/>
              <w:spacing w:before="3"/>
              <w:ind w:right="117"/>
            </w:pPr>
            <w:r>
              <w:t xml:space="preserve">*** Maske </w:t>
            </w:r>
            <w:r>
              <w:rPr>
                <w:spacing w:val="-3"/>
              </w:rPr>
              <w:t xml:space="preserve">ve </w:t>
            </w:r>
            <w:r>
              <w:t xml:space="preserve">Eldiven Atık Kutuları her gün görevli personellerce kontrol edilip en fazla dörtte üçü dolduktan sonra kutular boşaltılacak olup bu işlem sırasında, poşetin ağzı tam </w:t>
            </w:r>
            <w:r>
              <w:rPr>
                <w:spacing w:val="-3"/>
              </w:rPr>
              <w:t xml:space="preserve">ve </w:t>
            </w:r>
            <w:r>
              <w:t xml:space="preserve">sıkıca güvenli bir şekilde bağlandıktan sonra, ikinci bir poşete daha konularak tekrar </w:t>
            </w:r>
            <w:r>
              <w:rPr>
                <w:spacing w:val="2"/>
              </w:rPr>
              <w:t xml:space="preserve">ağzı </w:t>
            </w:r>
            <w:r>
              <w:t xml:space="preserve">sıkıca bağlanacaktır. Poşetlenmiş olan atıklar kurumumuzda personelin çalışma alanlarından uzakta belirlenen atık toplama noktalarında kilitli bölmelerde muhafaza edilecek, anahtar sadece görevli personelde olacak </w:t>
            </w:r>
            <w:r>
              <w:rPr>
                <w:spacing w:val="-3"/>
              </w:rPr>
              <w:t xml:space="preserve">ve </w:t>
            </w:r>
            <w:r>
              <w:t>bu atıklar ‘’2020/12 Tek Kullanımlık Maske, Eldiven  gibi Kişisel Hijyen Malzeme Atıklarının Yönetiminde Covid-19 Tedbirleri Genelgesi’’ gereğince Ara Depolama Noktasında en az 72 saat bekletildikten sonra "diğer atık" olarak belediyeye teslim edilecektir.</w:t>
            </w:r>
          </w:p>
          <w:p w:rsidR="00322690" w:rsidRPr="00CD11A5" w:rsidRDefault="00322690" w:rsidP="00CD11A5">
            <w:pPr>
              <w:pStyle w:val="GvdeMetni"/>
              <w:ind w:right="118"/>
            </w:pPr>
            <w:r>
              <w:t>Maske ve Eldiven Atık Kutuları tüm yerleşkelerde sıfır atık projesi kapsamında kullanılmakta olan metal çöp kutularından oluşan ünitelerin yanına yerleştirilmiş ve üzerlerine uyarıcı işaret ve açıklayıcı levhalar asılmıştır.</w:t>
            </w:r>
          </w:p>
          <w:p w:rsidR="00CD11A5" w:rsidRDefault="00CD11A5" w:rsidP="00CD11A5">
            <w:pPr>
              <w:pStyle w:val="GvdeMetni"/>
              <w:ind w:left="968" w:firstLine="0"/>
              <w:jc w:val="left"/>
            </w:pPr>
          </w:p>
          <w:p w:rsidR="00CD11A5" w:rsidRDefault="00CD11A5" w:rsidP="00CD11A5">
            <w:pPr>
              <w:pStyle w:val="GvdeMetni"/>
              <w:ind w:left="968" w:firstLine="0"/>
              <w:jc w:val="left"/>
            </w:pPr>
          </w:p>
          <w:p w:rsidR="00CD11A5" w:rsidRDefault="00322690" w:rsidP="00CD11A5">
            <w:pPr>
              <w:pStyle w:val="GvdeMetni"/>
              <w:ind w:left="968" w:firstLine="0"/>
              <w:jc w:val="left"/>
            </w:pPr>
            <w:r>
              <w:t>Mevcut Kullanılmakta Olan Mas</w:t>
            </w:r>
            <w:r w:rsidR="00CD11A5">
              <w:t>ke ve Eldiven Atık Kutusu Resmi</w:t>
            </w:r>
          </w:p>
          <w:p w:rsidR="00CD11A5" w:rsidRDefault="00CD11A5" w:rsidP="00CD11A5">
            <w:pPr>
              <w:pStyle w:val="GvdeMetni"/>
              <w:ind w:left="968" w:firstLine="0"/>
              <w:jc w:val="left"/>
            </w:pPr>
          </w:p>
          <w:p w:rsidR="00CD11A5" w:rsidRPr="00CD11A5" w:rsidRDefault="00CD11A5" w:rsidP="00CD11A5">
            <w:pPr>
              <w:pStyle w:val="GvdeMetni"/>
              <w:ind w:left="968" w:firstLine="0"/>
              <w:jc w:val="left"/>
            </w:pPr>
            <w:bookmarkStart w:id="0" w:name="_GoBack"/>
            <w:bookmarkEnd w:id="0"/>
            <w:r>
              <w:rPr>
                <w:noProof/>
                <w:lang w:bidi="ar-SA"/>
              </w:rPr>
              <w:drawing>
                <wp:anchor distT="0" distB="0" distL="0" distR="0" simplePos="0" relativeHeight="251670016" behindDoc="0" locked="0" layoutInCell="1" allowOverlap="1">
                  <wp:simplePos x="0" y="0"/>
                  <wp:positionH relativeFrom="page">
                    <wp:posOffset>172085</wp:posOffset>
                  </wp:positionH>
                  <wp:positionV relativeFrom="paragraph">
                    <wp:posOffset>254000</wp:posOffset>
                  </wp:positionV>
                  <wp:extent cx="6448425" cy="266954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448425" cy="2669540"/>
                          </a:xfrm>
                          <a:prstGeom prst="rect">
                            <a:avLst/>
                          </a:prstGeom>
                        </pic:spPr>
                      </pic:pic>
                    </a:graphicData>
                  </a:graphic>
                </wp:anchor>
              </w:drawing>
            </w:r>
          </w:p>
        </w:tc>
      </w:tr>
    </w:tbl>
    <w:p w:rsidR="0027160D" w:rsidRDefault="0027160D" w:rsidP="00CD11A5">
      <w:pPr>
        <w:pStyle w:val="GvdeMetni"/>
        <w:spacing w:before="9"/>
        <w:ind w:left="0" w:firstLine="0"/>
        <w:jc w:val="left"/>
        <w:rPr>
          <w:sz w:val="28"/>
        </w:rPr>
      </w:pPr>
    </w:p>
    <w:sectPr w:rsidR="0027160D" w:rsidSect="00B6331F">
      <w:headerReference w:type="even" r:id="rId8"/>
      <w:headerReference w:type="default" r:id="rId9"/>
      <w:footerReference w:type="even" r:id="rId10"/>
      <w:footerReference w:type="default" r:id="rId11"/>
      <w:headerReference w:type="first" r:id="rId12"/>
      <w:footerReference w:type="first" r:id="rId13"/>
      <w:pgSz w:w="11910" w:h="16840"/>
      <w:pgMar w:top="1320" w:right="1300" w:bottom="1180" w:left="1300" w:header="0" w:footer="99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8C8" w:rsidRDefault="00D038C8">
      <w:r>
        <w:separator/>
      </w:r>
    </w:p>
  </w:endnote>
  <w:endnote w:type="continuationSeparator" w:id="1">
    <w:p w:rsidR="00D038C8" w:rsidRDefault="00D03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manTurk">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E5" w:rsidRDefault="00ED7EE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7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4112"/>
      <w:gridCol w:w="3260"/>
      <w:gridCol w:w="3544"/>
    </w:tblGrid>
    <w:tr w:rsidR="00322690" w:rsidRPr="006417A2" w:rsidTr="00322690">
      <w:trPr>
        <w:trHeight w:hRule="exact" w:val="314"/>
      </w:trPr>
      <w:tc>
        <w:tcPr>
          <w:tcW w:w="4112" w:type="dxa"/>
          <w:shd w:val="clear" w:color="auto" w:fill="FF7300"/>
          <w:vAlign w:val="center"/>
        </w:tcPr>
        <w:p w:rsidR="00322690" w:rsidRPr="006417A2" w:rsidRDefault="00322690" w:rsidP="007C247F">
          <w:pPr>
            <w:jc w:val="center"/>
            <w:rPr>
              <w:b/>
              <w:bCs/>
              <w:color w:val="003FDA"/>
              <w:sz w:val="24"/>
              <w:szCs w:val="24"/>
              <w:lang w:val="de-DE"/>
            </w:rPr>
          </w:pPr>
          <w:r w:rsidRPr="006417A2">
            <w:rPr>
              <w:b/>
              <w:bCs/>
              <w:color w:val="003FDA"/>
              <w:sz w:val="24"/>
              <w:szCs w:val="24"/>
              <w:lang w:val="de-DE"/>
            </w:rPr>
            <w:t>HAZIRLAYAN</w:t>
          </w:r>
        </w:p>
        <w:p w:rsidR="00322690" w:rsidRPr="006417A2" w:rsidRDefault="00322690" w:rsidP="007C247F">
          <w:pPr>
            <w:jc w:val="center"/>
            <w:rPr>
              <w:b/>
              <w:bCs/>
              <w:color w:val="003FDA"/>
              <w:sz w:val="24"/>
              <w:szCs w:val="24"/>
              <w:lang w:val="de-DE"/>
            </w:rPr>
          </w:pPr>
        </w:p>
        <w:p w:rsidR="00322690" w:rsidRPr="006417A2" w:rsidRDefault="00322690" w:rsidP="007C247F">
          <w:pPr>
            <w:jc w:val="center"/>
            <w:rPr>
              <w:b/>
              <w:bCs/>
              <w:color w:val="003FDA"/>
              <w:sz w:val="24"/>
              <w:szCs w:val="24"/>
            </w:rPr>
          </w:pPr>
        </w:p>
        <w:p w:rsidR="00322690" w:rsidRPr="006417A2" w:rsidRDefault="00322690" w:rsidP="007C247F">
          <w:pPr>
            <w:jc w:val="center"/>
            <w:rPr>
              <w:b/>
              <w:bCs/>
              <w:color w:val="003FDA"/>
              <w:sz w:val="24"/>
              <w:szCs w:val="24"/>
              <w:lang w:val="de-DE"/>
            </w:rPr>
          </w:pPr>
        </w:p>
      </w:tc>
      <w:tc>
        <w:tcPr>
          <w:tcW w:w="3260" w:type="dxa"/>
          <w:shd w:val="clear" w:color="auto" w:fill="FF7300"/>
          <w:vAlign w:val="center"/>
        </w:tcPr>
        <w:p w:rsidR="00322690" w:rsidRPr="006417A2" w:rsidRDefault="00322690" w:rsidP="007C247F">
          <w:pPr>
            <w:jc w:val="center"/>
            <w:rPr>
              <w:b/>
              <w:bCs/>
              <w:color w:val="003FDA"/>
              <w:sz w:val="24"/>
              <w:szCs w:val="24"/>
              <w:lang w:val="de-DE"/>
            </w:rPr>
          </w:pPr>
          <w:r w:rsidRPr="006417A2">
            <w:rPr>
              <w:b/>
              <w:bCs/>
              <w:color w:val="003FDA"/>
              <w:sz w:val="24"/>
              <w:szCs w:val="24"/>
              <w:lang w:val="de-DE"/>
            </w:rPr>
            <w:t>KONTROL EDEN</w:t>
          </w:r>
        </w:p>
        <w:p w:rsidR="00322690" w:rsidRPr="006417A2" w:rsidRDefault="00322690" w:rsidP="007C247F">
          <w:pPr>
            <w:jc w:val="center"/>
            <w:rPr>
              <w:b/>
              <w:bCs/>
              <w:color w:val="003FDA"/>
              <w:sz w:val="24"/>
              <w:szCs w:val="24"/>
              <w:lang w:val="de-DE"/>
            </w:rPr>
          </w:pPr>
        </w:p>
        <w:p w:rsidR="00322690" w:rsidRPr="006417A2" w:rsidRDefault="00322690" w:rsidP="007C247F">
          <w:pPr>
            <w:jc w:val="center"/>
            <w:rPr>
              <w:b/>
              <w:bCs/>
              <w:color w:val="003FDA"/>
              <w:sz w:val="24"/>
              <w:szCs w:val="24"/>
              <w:lang w:val="de-DE"/>
            </w:rPr>
          </w:pPr>
        </w:p>
        <w:p w:rsidR="00322690" w:rsidRPr="006417A2" w:rsidRDefault="00322690" w:rsidP="007C247F">
          <w:pPr>
            <w:jc w:val="center"/>
            <w:rPr>
              <w:b/>
              <w:bCs/>
              <w:color w:val="003FDA"/>
              <w:sz w:val="24"/>
              <w:szCs w:val="24"/>
              <w:lang w:val="de-DE"/>
            </w:rPr>
          </w:pPr>
        </w:p>
      </w:tc>
      <w:tc>
        <w:tcPr>
          <w:tcW w:w="3544" w:type="dxa"/>
          <w:shd w:val="clear" w:color="auto" w:fill="FF7300"/>
          <w:vAlign w:val="center"/>
        </w:tcPr>
        <w:p w:rsidR="00322690" w:rsidRPr="006417A2" w:rsidRDefault="00322690" w:rsidP="007C247F">
          <w:pPr>
            <w:jc w:val="center"/>
            <w:rPr>
              <w:b/>
              <w:bCs/>
              <w:color w:val="003FDA"/>
              <w:sz w:val="24"/>
              <w:szCs w:val="24"/>
              <w:lang w:val="de-DE"/>
            </w:rPr>
          </w:pPr>
          <w:r w:rsidRPr="006417A2">
            <w:rPr>
              <w:b/>
              <w:bCs/>
              <w:color w:val="003FDA"/>
              <w:sz w:val="24"/>
              <w:szCs w:val="24"/>
              <w:lang w:val="de-DE"/>
            </w:rPr>
            <w:t>ONAYLAYAN</w:t>
          </w:r>
        </w:p>
        <w:p w:rsidR="00322690" w:rsidRPr="006417A2" w:rsidRDefault="00322690" w:rsidP="007C247F">
          <w:pPr>
            <w:jc w:val="center"/>
            <w:rPr>
              <w:b/>
              <w:bCs/>
              <w:color w:val="003FDA"/>
              <w:sz w:val="24"/>
              <w:szCs w:val="24"/>
              <w:lang w:val="de-DE"/>
            </w:rPr>
          </w:pPr>
        </w:p>
        <w:p w:rsidR="00322690" w:rsidRPr="006417A2" w:rsidRDefault="00322690" w:rsidP="007C247F">
          <w:pPr>
            <w:jc w:val="center"/>
            <w:rPr>
              <w:b/>
              <w:bCs/>
              <w:color w:val="003FDA"/>
              <w:sz w:val="24"/>
              <w:szCs w:val="24"/>
              <w:lang w:val="de-DE"/>
            </w:rPr>
          </w:pPr>
        </w:p>
        <w:p w:rsidR="00322690" w:rsidRPr="006417A2" w:rsidRDefault="00322690" w:rsidP="007C247F">
          <w:pPr>
            <w:jc w:val="center"/>
            <w:rPr>
              <w:b/>
              <w:bCs/>
              <w:color w:val="003FDA"/>
              <w:sz w:val="24"/>
              <w:szCs w:val="24"/>
              <w:lang w:val="de-DE"/>
            </w:rPr>
          </w:pPr>
          <w:r w:rsidRPr="006417A2">
            <w:rPr>
              <w:b/>
              <w:bCs/>
              <w:color w:val="003FDA"/>
              <w:sz w:val="24"/>
              <w:szCs w:val="24"/>
              <w:lang w:val="de-DE"/>
            </w:rPr>
            <w:t>Orhan DELİGÖZ</w:t>
          </w:r>
        </w:p>
        <w:p w:rsidR="00322690" w:rsidRPr="006417A2" w:rsidRDefault="00322690" w:rsidP="007C247F">
          <w:pPr>
            <w:jc w:val="center"/>
            <w:rPr>
              <w:b/>
              <w:bCs/>
              <w:color w:val="003FDA"/>
              <w:sz w:val="24"/>
              <w:szCs w:val="24"/>
              <w:lang w:val="de-DE"/>
            </w:rPr>
          </w:pPr>
          <w:r w:rsidRPr="006417A2">
            <w:rPr>
              <w:b/>
              <w:bCs/>
              <w:color w:val="003FDA"/>
              <w:sz w:val="24"/>
              <w:szCs w:val="24"/>
              <w:lang w:val="de-DE"/>
            </w:rPr>
            <w:t>StratejiGeliştirmeDaireBaşkanı</w:t>
          </w:r>
        </w:p>
        <w:p w:rsidR="00322690" w:rsidRPr="006417A2" w:rsidRDefault="00322690" w:rsidP="007C247F">
          <w:pPr>
            <w:jc w:val="center"/>
            <w:rPr>
              <w:b/>
              <w:bCs/>
              <w:color w:val="003FDA"/>
              <w:sz w:val="24"/>
              <w:szCs w:val="24"/>
              <w:lang w:val="it-IT"/>
            </w:rPr>
          </w:pPr>
        </w:p>
      </w:tc>
    </w:tr>
    <w:tr w:rsidR="00322690" w:rsidRPr="006417A2" w:rsidTr="00322690">
      <w:trPr>
        <w:trHeight w:val="651"/>
      </w:trPr>
      <w:tc>
        <w:tcPr>
          <w:tcW w:w="4112" w:type="dxa"/>
        </w:tcPr>
        <w:p w:rsidR="00322690" w:rsidRPr="006417A2" w:rsidRDefault="00322690" w:rsidP="007C247F">
          <w:pPr>
            <w:tabs>
              <w:tab w:val="left" w:pos="2529"/>
            </w:tabs>
            <w:rPr>
              <w:b/>
              <w:bCs/>
              <w:sz w:val="24"/>
              <w:szCs w:val="24"/>
            </w:rPr>
          </w:pPr>
          <w:r w:rsidRPr="006417A2">
            <w:rPr>
              <w:b/>
              <w:bCs/>
              <w:sz w:val="24"/>
              <w:szCs w:val="24"/>
            </w:rPr>
            <w:tab/>
          </w:r>
        </w:p>
        <w:p w:rsidR="00322690" w:rsidRPr="006417A2" w:rsidRDefault="00322690" w:rsidP="007C247F">
          <w:pPr>
            <w:jc w:val="center"/>
            <w:rPr>
              <w:b/>
              <w:bCs/>
              <w:sz w:val="24"/>
              <w:szCs w:val="24"/>
            </w:rPr>
          </w:pPr>
          <w:r w:rsidRPr="006417A2">
            <w:rPr>
              <w:b/>
              <w:bCs/>
              <w:sz w:val="24"/>
              <w:szCs w:val="24"/>
            </w:rPr>
            <w:t>Sivil Savunma ve Güvenlik İşleri Şube Müdürü</w:t>
          </w:r>
        </w:p>
      </w:tc>
      <w:tc>
        <w:tcPr>
          <w:tcW w:w="3260" w:type="dxa"/>
        </w:tcPr>
        <w:p w:rsidR="00322690" w:rsidRPr="006417A2" w:rsidRDefault="00322690" w:rsidP="007C247F">
          <w:pPr>
            <w:jc w:val="center"/>
            <w:rPr>
              <w:b/>
              <w:bCs/>
              <w:sz w:val="24"/>
              <w:szCs w:val="24"/>
            </w:rPr>
          </w:pPr>
        </w:p>
        <w:p w:rsidR="00322690" w:rsidRPr="006417A2" w:rsidRDefault="00322690" w:rsidP="007C247F">
          <w:pPr>
            <w:jc w:val="center"/>
            <w:rPr>
              <w:b/>
              <w:bCs/>
              <w:sz w:val="24"/>
              <w:szCs w:val="24"/>
            </w:rPr>
          </w:pPr>
          <w:r w:rsidRPr="006417A2">
            <w:rPr>
              <w:b/>
              <w:bCs/>
              <w:sz w:val="24"/>
              <w:szCs w:val="24"/>
            </w:rPr>
            <w:t>Destek Hizmetleri Daire Başkanı</w:t>
          </w:r>
        </w:p>
      </w:tc>
      <w:tc>
        <w:tcPr>
          <w:tcW w:w="3544" w:type="dxa"/>
        </w:tcPr>
        <w:p w:rsidR="00322690" w:rsidRPr="006417A2" w:rsidRDefault="00322690" w:rsidP="007C247F">
          <w:pPr>
            <w:jc w:val="center"/>
            <w:rPr>
              <w:b/>
              <w:bCs/>
              <w:sz w:val="24"/>
              <w:szCs w:val="24"/>
            </w:rPr>
          </w:pPr>
        </w:p>
        <w:p w:rsidR="00322690" w:rsidRPr="006417A2" w:rsidRDefault="00322690" w:rsidP="007C247F">
          <w:pPr>
            <w:jc w:val="center"/>
            <w:rPr>
              <w:b/>
              <w:bCs/>
              <w:sz w:val="24"/>
              <w:szCs w:val="24"/>
            </w:rPr>
          </w:pPr>
          <w:r w:rsidRPr="006417A2">
            <w:rPr>
              <w:b/>
              <w:bCs/>
              <w:sz w:val="24"/>
              <w:szCs w:val="24"/>
            </w:rPr>
            <w:t>Genel Müdür Yrd.</w:t>
          </w:r>
        </w:p>
      </w:tc>
    </w:tr>
  </w:tbl>
  <w:p w:rsidR="0027160D" w:rsidRDefault="0027160D">
    <w:pPr>
      <w:pStyle w:val="GvdeMetni"/>
      <w:spacing w:line="14" w:lineRule="auto"/>
      <w:ind w:left="0" w:firstLine="0"/>
      <w:jc w:val="left"/>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E5" w:rsidRDefault="00ED7EE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8C8" w:rsidRDefault="00D038C8">
      <w:r>
        <w:separator/>
      </w:r>
    </w:p>
  </w:footnote>
  <w:footnote w:type="continuationSeparator" w:id="1">
    <w:p w:rsidR="00D038C8" w:rsidRDefault="00D03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E5" w:rsidRDefault="00ED7EE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86" w:type="dxa"/>
      <w:tblInd w:w="-8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tblPr>
    <w:tblGrid>
      <w:gridCol w:w="2429"/>
      <w:gridCol w:w="4930"/>
      <w:gridCol w:w="1843"/>
      <w:gridCol w:w="1984"/>
    </w:tblGrid>
    <w:tr w:rsidR="00322690" w:rsidRPr="00A13C49" w:rsidTr="00E23A85">
      <w:trPr>
        <w:cantSplit/>
        <w:trHeight w:hRule="exact" w:val="340"/>
      </w:trPr>
      <w:tc>
        <w:tcPr>
          <w:tcW w:w="2429" w:type="dxa"/>
          <w:vMerge w:val="restart"/>
          <w:shd w:val="clear" w:color="auto" w:fill="FFFFFF"/>
          <w:vAlign w:val="center"/>
        </w:tcPr>
        <w:p w:rsidR="00322690" w:rsidRPr="004C4A80" w:rsidRDefault="00322690" w:rsidP="00C44376">
          <w:pPr>
            <w:ind w:left="441" w:hanging="426"/>
            <w:jc w:val="center"/>
            <w:rPr>
              <w:lang w:val="de-DE"/>
            </w:rPr>
          </w:pPr>
          <w:r>
            <w:rPr>
              <w:rFonts w:ascii="Arial" w:hAnsi="Arial" w:cs="Arial"/>
              <w:b/>
              <w:noProof/>
              <w:lang w:bidi="ar-SA"/>
            </w:rPr>
            <w:drawing>
              <wp:inline distT="0" distB="0" distL="0" distR="0">
                <wp:extent cx="1562100" cy="847725"/>
                <wp:effectExtent l="0" t="0" r="0" b="0"/>
                <wp:docPr id="242" name="Resim 242" descr="Tapu ve Kadastro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0" descr="Tapu ve Kadastro Yeni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2100" cy="847725"/>
                        </a:xfrm>
                        <a:prstGeom prst="rect">
                          <a:avLst/>
                        </a:prstGeom>
                        <a:noFill/>
                        <a:ln>
                          <a:noFill/>
                        </a:ln>
                      </pic:spPr>
                    </pic:pic>
                  </a:graphicData>
                </a:graphic>
              </wp:inline>
            </w:drawing>
          </w:r>
        </w:p>
      </w:tc>
      <w:tc>
        <w:tcPr>
          <w:tcW w:w="4930" w:type="dxa"/>
          <w:vMerge w:val="restart"/>
          <w:shd w:val="clear" w:color="auto" w:fill="auto"/>
          <w:vAlign w:val="center"/>
        </w:tcPr>
        <w:p w:rsidR="00322690" w:rsidRDefault="00322690" w:rsidP="006417A2">
          <w:pPr>
            <w:jc w:val="center"/>
            <w:rPr>
              <w:b/>
              <w:color w:val="003FDA"/>
              <w:sz w:val="24"/>
            </w:rPr>
          </w:pPr>
        </w:p>
        <w:p w:rsidR="00322690" w:rsidRPr="006417A2" w:rsidRDefault="00322690" w:rsidP="006417A2">
          <w:pPr>
            <w:jc w:val="center"/>
            <w:rPr>
              <w:b/>
              <w:color w:val="003FDA"/>
              <w:sz w:val="24"/>
            </w:rPr>
          </w:pPr>
          <w:r w:rsidRPr="006417A2">
            <w:rPr>
              <w:b/>
              <w:color w:val="003FDA"/>
              <w:sz w:val="24"/>
            </w:rPr>
            <w:t>TKGM</w:t>
          </w:r>
        </w:p>
        <w:p w:rsidR="00322690" w:rsidRPr="006417A2" w:rsidRDefault="00322690" w:rsidP="006417A2">
          <w:pPr>
            <w:jc w:val="center"/>
            <w:rPr>
              <w:b/>
              <w:color w:val="003FDA"/>
              <w:sz w:val="24"/>
            </w:rPr>
          </w:pPr>
          <w:r w:rsidRPr="006417A2">
            <w:rPr>
              <w:b/>
              <w:color w:val="003FDA"/>
              <w:sz w:val="24"/>
            </w:rPr>
            <w:t>TSE COVİD-19 GÜVENLİ HİZMET BELGESİ</w:t>
          </w:r>
        </w:p>
        <w:p w:rsidR="00322690" w:rsidRPr="00470889" w:rsidRDefault="00322690" w:rsidP="00EC03FB">
          <w:pPr>
            <w:jc w:val="center"/>
            <w:rPr>
              <w:b/>
              <w:color w:val="1F497D"/>
              <w:szCs w:val="28"/>
              <w:lang w:val="de-DE"/>
            </w:rPr>
          </w:pPr>
        </w:p>
      </w:tc>
      <w:tc>
        <w:tcPr>
          <w:tcW w:w="1843" w:type="dxa"/>
          <w:shd w:val="clear" w:color="auto" w:fill="FFFFFF"/>
          <w:vAlign w:val="center"/>
        </w:tcPr>
        <w:p w:rsidR="00322690" w:rsidRPr="00910679" w:rsidRDefault="00322690" w:rsidP="00E23A85">
          <w:pPr>
            <w:rPr>
              <w:b/>
              <w:bCs/>
              <w:szCs w:val="24"/>
            </w:rPr>
          </w:pPr>
          <w:r>
            <w:rPr>
              <w:b/>
              <w:szCs w:val="24"/>
            </w:rPr>
            <w:t xml:space="preserve">Yürürlük Tarihi </w:t>
          </w:r>
        </w:p>
      </w:tc>
      <w:tc>
        <w:tcPr>
          <w:tcW w:w="1984" w:type="dxa"/>
          <w:shd w:val="clear" w:color="auto" w:fill="FFFFFF"/>
          <w:vAlign w:val="center"/>
        </w:tcPr>
        <w:p w:rsidR="00322690" w:rsidRPr="00910679" w:rsidRDefault="00322690" w:rsidP="00E23A85">
          <w:pPr>
            <w:rPr>
              <w:b/>
              <w:bCs/>
              <w:szCs w:val="24"/>
            </w:rPr>
          </w:pPr>
          <w:r>
            <w:rPr>
              <w:b/>
              <w:bCs/>
              <w:szCs w:val="24"/>
            </w:rPr>
            <w:t>10.02.2021</w:t>
          </w:r>
        </w:p>
      </w:tc>
    </w:tr>
    <w:tr w:rsidR="00322690" w:rsidRPr="00A13C49" w:rsidTr="00E23A85">
      <w:trPr>
        <w:cantSplit/>
        <w:trHeight w:hRule="exact" w:val="340"/>
      </w:trPr>
      <w:tc>
        <w:tcPr>
          <w:tcW w:w="2429" w:type="dxa"/>
          <w:vMerge/>
          <w:shd w:val="clear" w:color="auto" w:fill="FFFFFF"/>
          <w:vAlign w:val="center"/>
        </w:tcPr>
        <w:p w:rsidR="00322690" w:rsidRPr="00A13C49" w:rsidRDefault="00322690" w:rsidP="00EC03FB">
          <w:pPr>
            <w:jc w:val="center"/>
          </w:pPr>
        </w:p>
      </w:tc>
      <w:tc>
        <w:tcPr>
          <w:tcW w:w="4930" w:type="dxa"/>
          <w:vMerge/>
          <w:shd w:val="clear" w:color="auto" w:fill="auto"/>
        </w:tcPr>
        <w:p w:rsidR="00322690" w:rsidRPr="00D3002A" w:rsidRDefault="00322690" w:rsidP="00EC03FB">
          <w:pPr>
            <w:pStyle w:val="Balk3"/>
            <w:rPr>
              <w:b w:val="0"/>
              <w:bCs/>
              <w:sz w:val="24"/>
            </w:rPr>
          </w:pPr>
        </w:p>
      </w:tc>
      <w:tc>
        <w:tcPr>
          <w:tcW w:w="1843" w:type="dxa"/>
          <w:shd w:val="clear" w:color="auto" w:fill="FFFFFF"/>
          <w:vAlign w:val="center"/>
        </w:tcPr>
        <w:p w:rsidR="00322690" w:rsidRPr="00910679" w:rsidRDefault="00322690" w:rsidP="00E23A85">
          <w:pPr>
            <w:pStyle w:val="Balk3"/>
            <w:rPr>
              <w:rFonts w:ascii="Times New Roman" w:hAnsi="Times New Roman"/>
              <w:sz w:val="24"/>
              <w:szCs w:val="24"/>
            </w:rPr>
          </w:pPr>
          <w:r w:rsidRPr="00910679">
            <w:rPr>
              <w:rFonts w:ascii="Times New Roman" w:hAnsi="Times New Roman"/>
              <w:sz w:val="24"/>
              <w:szCs w:val="24"/>
            </w:rPr>
            <w:t>Doküman Kodu</w:t>
          </w:r>
        </w:p>
      </w:tc>
      <w:tc>
        <w:tcPr>
          <w:tcW w:w="1984" w:type="dxa"/>
          <w:shd w:val="clear" w:color="auto" w:fill="FFFFFF"/>
          <w:vAlign w:val="center"/>
        </w:tcPr>
        <w:p w:rsidR="00322690" w:rsidRPr="00910679" w:rsidRDefault="00322690" w:rsidP="00472B52">
          <w:pPr>
            <w:pStyle w:val="Balk3"/>
            <w:rPr>
              <w:rFonts w:ascii="Times New Roman" w:hAnsi="Times New Roman"/>
              <w:sz w:val="24"/>
              <w:szCs w:val="24"/>
            </w:rPr>
          </w:pPr>
          <w:r>
            <w:rPr>
              <w:rFonts w:ascii="Times New Roman" w:hAnsi="Times New Roman"/>
              <w:sz w:val="24"/>
              <w:szCs w:val="24"/>
            </w:rPr>
            <w:t>99445787</w:t>
          </w:r>
          <w:r w:rsidR="00ED7EE5">
            <w:rPr>
              <w:rFonts w:ascii="Times New Roman" w:hAnsi="Times New Roman"/>
              <w:sz w:val="24"/>
              <w:szCs w:val="24"/>
            </w:rPr>
            <w:t>-TA.0</w:t>
          </w:r>
          <w:r w:rsidR="00472B52">
            <w:rPr>
              <w:rFonts w:ascii="Times New Roman" w:hAnsi="Times New Roman"/>
              <w:sz w:val="24"/>
              <w:szCs w:val="24"/>
            </w:rPr>
            <w:t>9</w:t>
          </w:r>
        </w:p>
      </w:tc>
    </w:tr>
    <w:tr w:rsidR="00322690" w:rsidRPr="00A13C49" w:rsidTr="00E23A85">
      <w:trPr>
        <w:cantSplit/>
        <w:trHeight w:hRule="exact" w:val="340"/>
      </w:trPr>
      <w:tc>
        <w:tcPr>
          <w:tcW w:w="2429" w:type="dxa"/>
          <w:vMerge/>
          <w:shd w:val="clear" w:color="auto" w:fill="FFFFFF"/>
          <w:vAlign w:val="center"/>
        </w:tcPr>
        <w:p w:rsidR="00322690" w:rsidRPr="00A13C49" w:rsidRDefault="00322690" w:rsidP="00EC03FB">
          <w:pPr>
            <w:jc w:val="center"/>
          </w:pPr>
        </w:p>
      </w:tc>
      <w:tc>
        <w:tcPr>
          <w:tcW w:w="4930" w:type="dxa"/>
          <w:vMerge/>
          <w:shd w:val="clear" w:color="auto" w:fill="auto"/>
        </w:tcPr>
        <w:p w:rsidR="00322690" w:rsidRPr="0007787B" w:rsidRDefault="00322690" w:rsidP="00EC03FB">
          <w:pPr>
            <w:rPr>
              <w:bCs/>
            </w:rPr>
          </w:pPr>
        </w:p>
      </w:tc>
      <w:tc>
        <w:tcPr>
          <w:tcW w:w="1843" w:type="dxa"/>
          <w:shd w:val="clear" w:color="auto" w:fill="FFFFFF"/>
          <w:vAlign w:val="center"/>
        </w:tcPr>
        <w:p w:rsidR="00322690" w:rsidRPr="00910679" w:rsidRDefault="00322690" w:rsidP="00E23A85">
          <w:pPr>
            <w:rPr>
              <w:b/>
              <w:bCs/>
              <w:szCs w:val="24"/>
            </w:rPr>
          </w:pPr>
          <w:r>
            <w:rPr>
              <w:b/>
              <w:bCs/>
              <w:szCs w:val="24"/>
            </w:rPr>
            <w:t xml:space="preserve">Rev. No    </w:t>
          </w:r>
        </w:p>
      </w:tc>
      <w:tc>
        <w:tcPr>
          <w:tcW w:w="1984" w:type="dxa"/>
          <w:shd w:val="clear" w:color="auto" w:fill="FFFFFF"/>
          <w:vAlign w:val="center"/>
        </w:tcPr>
        <w:p w:rsidR="00322690" w:rsidRPr="00910679" w:rsidRDefault="00ED7EE5" w:rsidP="00E23A85">
          <w:pPr>
            <w:rPr>
              <w:b/>
              <w:bCs/>
              <w:szCs w:val="24"/>
            </w:rPr>
          </w:pPr>
          <w:r>
            <w:rPr>
              <w:b/>
              <w:bCs/>
              <w:szCs w:val="24"/>
            </w:rPr>
            <w:t>…/…</w:t>
          </w:r>
        </w:p>
      </w:tc>
    </w:tr>
    <w:tr w:rsidR="00322690" w:rsidRPr="00A13C49" w:rsidTr="00E23A85">
      <w:trPr>
        <w:cantSplit/>
        <w:trHeight w:hRule="exact" w:val="340"/>
      </w:trPr>
      <w:tc>
        <w:tcPr>
          <w:tcW w:w="2429" w:type="dxa"/>
          <w:vMerge/>
          <w:shd w:val="clear" w:color="auto" w:fill="FFFFFF"/>
          <w:vAlign w:val="center"/>
        </w:tcPr>
        <w:p w:rsidR="00322690" w:rsidRPr="00A13C49" w:rsidRDefault="00322690" w:rsidP="00EC03FB">
          <w:pPr>
            <w:jc w:val="center"/>
          </w:pPr>
        </w:p>
      </w:tc>
      <w:tc>
        <w:tcPr>
          <w:tcW w:w="4930" w:type="dxa"/>
          <w:vMerge/>
          <w:shd w:val="clear" w:color="auto" w:fill="auto"/>
        </w:tcPr>
        <w:p w:rsidR="00322690" w:rsidRPr="0007787B" w:rsidRDefault="00322690" w:rsidP="00EC03FB">
          <w:pPr>
            <w:rPr>
              <w:bCs/>
            </w:rPr>
          </w:pPr>
        </w:p>
      </w:tc>
      <w:tc>
        <w:tcPr>
          <w:tcW w:w="1843" w:type="dxa"/>
          <w:shd w:val="clear" w:color="auto" w:fill="FFFFFF"/>
          <w:vAlign w:val="center"/>
        </w:tcPr>
        <w:p w:rsidR="00322690" w:rsidRPr="00910679" w:rsidRDefault="00322690" w:rsidP="00E23A85">
          <w:pPr>
            <w:rPr>
              <w:b/>
              <w:bCs/>
              <w:szCs w:val="24"/>
            </w:rPr>
          </w:pPr>
          <w:r w:rsidRPr="00910679">
            <w:rPr>
              <w:b/>
              <w:bCs/>
              <w:szCs w:val="24"/>
            </w:rPr>
            <w:t>Tarihi</w:t>
          </w:r>
        </w:p>
      </w:tc>
      <w:tc>
        <w:tcPr>
          <w:tcW w:w="1984" w:type="dxa"/>
          <w:shd w:val="clear" w:color="auto" w:fill="FFFFFF"/>
          <w:vAlign w:val="center"/>
        </w:tcPr>
        <w:p w:rsidR="00322690" w:rsidRPr="00910679" w:rsidRDefault="00ED7EE5" w:rsidP="00E23A85">
          <w:pPr>
            <w:rPr>
              <w:b/>
              <w:bCs/>
              <w:szCs w:val="24"/>
            </w:rPr>
          </w:pPr>
          <w:r>
            <w:rPr>
              <w:b/>
              <w:bCs/>
              <w:szCs w:val="24"/>
            </w:rPr>
            <w:t>…/…./….</w:t>
          </w:r>
        </w:p>
      </w:tc>
    </w:tr>
    <w:tr w:rsidR="00322690" w:rsidRPr="00A13C49" w:rsidTr="00E23A85">
      <w:trPr>
        <w:cantSplit/>
        <w:trHeight w:hRule="exact" w:val="340"/>
      </w:trPr>
      <w:tc>
        <w:tcPr>
          <w:tcW w:w="2429" w:type="dxa"/>
          <w:vMerge/>
          <w:shd w:val="clear" w:color="auto" w:fill="FFFFFF"/>
          <w:vAlign w:val="center"/>
        </w:tcPr>
        <w:p w:rsidR="00322690" w:rsidRPr="00A13C49" w:rsidRDefault="00322690" w:rsidP="00EC03FB">
          <w:pPr>
            <w:jc w:val="center"/>
          </w:pPr>
        </w:p>
      </w:tc>
      <w:tc>
        <w:tcPr>
          <w:tcW w:w="4930" w:type="dxa"/>
          <w:vMerge/>
          <w:shd w:val="clear" w:color="auto" w:fill="auto"/>
        </w:tcPr>
        <w:p w:rsidR="00322690" w:rsidRPr="0007787B" w:rsidRDefault="00322690" w:rsidP="00EC03FB">
          <w:pPr>
            <w:rPr>
              <w:bCs/>
            </w:rPr>
          </w:pPr>
        </w:p>
      </w:tc>
      <w:tc>
        <w:tcPr>
          <w:tcW w:w="1843" w:type="dxa"/>
          <w:shd w:val="clear" w:color="auto" w:fill="FFFFFF"/>
          <w:vAlign w:val="center"/>
        </w:tcPr>
        <w:p w:rsidR="00322690" w:rsidRPr="00910679" w:rsidRDefault="00322690" w:rsidP="00EC03FB">
          <w:pPr>
            <w:rPr>
              <w:b/>
              <w:bCs/>
              <w:szCs w:val="24"/>
            </w:rPr>
          </w:pPr>
          <w:r>
            <w:rPr>
              <w:b/>
              <w:bCs/>
              <w:szCs w:val="24"/>
            </w:rPr>
            <w:t>Sayfa No</w:t>
          </w:r>
        </w:p>
      </w:tc>
      <w:tc>
        <w:tcPr>
          <w:tcW w:w="1984" w:type="dxa"/>
          <w:shd w:val="clear" w:color="auto" w:fill="FFFFFF"/>
          <w:vAlign w:val="center"/>
        </w:tcPr>
        <w:p w:rsidR="00322690" w:rsidRPr="00910679" w:rsidRDefault="00C06E28" w:rsidP="00ED7EE5">
          <w:pPr>
            <w:ind w:left="601"/>
            <w:rPr>
              <w:b/>
              <w:bCs/>
              <w:szCs w:val="24"/>
            </w:rPr>
          </w:pPr>
          <w:r>
            <w:rPr>
              <w:b/>
              <w:bCs/>
              <w:szCs w:val="24"/>
            </w:rPr>
            <w:fldChar w:fldCharType="begin"/>
          </w:r>
          <w:r w:rsidR="00322690">
            <w:rPr>
              <w:b/>
              <w:bCs/>
              <w:szCs w:val="24"/>
            </w:rPr>
            <w:instrText xml:space="preserve"> PAGE  \* Arabic  \* MERGEFORMAT </w:instrText>
          </w:r>
          <w:r>
            <w:rPr>
              <w:b/>
              <w:bCs/>
              <w:szCs w:val="24"/>
            </w:rPr>
            <w:fldChar w:fldCharType="separate"/>
          </w:r>
          <w:r w:rsidR="001F1C9E">
            <w:rPr>
              <w:b/>
              <w:bCs/>
              <w:noProof/>
              <w:szCs w:val="24"/>
            </w:rPr>
            <w:t>1</w:t>
          </w:r>
          <w:r>
            <w:rPr>
              <w:b/>
              <w:bCs/>
              <w:szCs w:val="24"/>
            </w:rPr>
            <w:fldChar w:fldCharType="end"/>
          </w:r>
          <w:r w:rsidR="00322690">
            <w:rPr>
              <w:b/>
              <w:bCs/>
              <w:szCs w:val="24"/>
            </w:rPr>
            <w:t xml:space="preserve"> / </w:t>
          </w:r>
          <w:fldSimple w:instr=" NUMPAGES   \* MERGEFORMAT ">
            <w:r w:rsidR="001F1C9E" w:rsidRPr="001F1C9E">
              <w:rPr>
                <w:b/>
                <w:bCs/>
                <w:noProof/>
                <w:szCs w:val="24"/>
              </w:rPr>
              <w:t>2</w:t>
            </w:r>
          </w:fldSimple>
        </w:p>
      </w:tc>
    </w:tr>
    <w:tr w:rsidR="00322690" w:rsidRPr="00A13C49" w:rsidTr="00E23A85">
      <w:trPr>
        <w:cantSplit/>
        <w:trHeight w:hRule="exact" w:val="567"/>
      </w:trPr>
      <w:tc>
        <w:tcPr>
          <w:tcW w:w="2429" w:type="dxa"/>
          <w:shd w:val="clear" w:color="auto" w:fill="FFFFFF"/>
          <w:vAlign w:val="center"/>
        </w:tcPr>
        <w:p w:rsidR="00322690" w:rsidRDefault="00322690" w:rsidP="00EC03FB">
          <w:pPr>
            <w:jc w:val="center"/>
            <w:rPr>
              <w:b/>
            </w:rPr>
          </w:pPr>
          <w:r>
            <w:rPr>
              <w:b/>
              <w:noProof/>
              <w:lang w:bidi="ar-SA"/>
            </w:rPr>
            <w:drawing>
              <wp:inline distT="0" distB="0" distL="0" distR="0">
                <wp:extent cx="1133475" cy="352425"/>
                <wp:effectExtent l="0" t="0" r="0" b="0"/>
                <wp:docPr id="243" name="Resim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352425"/>
                        </a:xfrm>
                        <a:prstGeom prst="rect">
                          <a:avLst/>
                        </a:prstGeom>
                        <a:noFill/>
                        <a:ln>
                          <a:noFill/>
                        </a:ln>
                      </pic:spPr>
                    </pic:pic>
                  </a:graphicData>
                </a:graphic>
              </wp:inline>
            </w:drawing>
          </w:r>
        </w:p>
      </w:tc>
      <w:tc>
        <w:tcPr>
          <w:tcW w:w="8757" w:type="dxa"/>
          <w:gridSpan w:val="3"/>
          <w:shd w:val="clear" w:color="auto" w:fill="FFFFFF"/>
          <w:vAlign w:val="center"/>
        </w:tcPr>
        <w:p w:rsidR="00322690" w:rsidRDefault="00322690" w:rsidP="00322690">
          <w:pPr>
            <w:pStyle w:val="Balk1"/>
            <w:spacing w:before="60"/>
            <w:ind w:left="0" w:firstLine="0"/>
          </w:pPr>
          <w:r>
            <w:t>MASKE VE ELDİVEN ATIK KUTUSU KULLANIM TALİMATI</w:t>
          </w:r>
        </w:p>
        <w:p w:rsidR="00322690" w:rsidRPr="00EC03FB" w:rsidRDefault="00322690" w:rsidP="00EC03FB">
          <w:pPr>
            <w:jc w:val="center"/>
            <w:rPr>
              <w:b/>
              <w:bCs/>
              <w:sz w:val="24"/>
              <w:szCs w:val="24"/>
            </w:rPr>
          </w:pPr>
        </w:p>
      </w:tc>
    </w:tr>
  </w:tbl>
  <w:p w:rsidR="00322690" w:rsidRDefault="0032269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E5" w:rsidRDefault="00ED7EE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60008"/>
    <w:multiLevelType w:val="hybridMultilevel"/>
    <w:tmpl w:val="C54EF2A6"/>
    <w:lvl w:ilvl="0" w:tplc="6B447312">
      <w:start w:val="1"/>
      <w:numFmt w:val="decimal"/>
      <w:lvlText w:val="%1."/>
      <w:lvlJc w:val="left"/>
      <w:pPr>
        <w:ind w:left="1149" w:hanging="181"/>
        <w:jc w:val="left"/>
      </w:pPr>
      <w:rPr>
        <w:rFonts w:ascii="Times New Roman" w:eastAsia="Times New Roman" w:hAnsi="Times New Roman" w:cs="Times New Roman" w:hint="default"/>
        <w:b/>
        <w:bCs/>
        <w:w w:val="100"/>
        <w:sz w:val="22"/>
        <w:szCs w:val="22"/>
        <w:lang w:val="tr-TR" w:eastAsia="tr-TR" w:bidi="tr-TR"/>
      </w:rPr>
    </w:lvl>
    <w:lvl w:ilvl="1" w:tplc="13CCF78A">
      <w:numFmt w:val="bullet"/>
      <w:lvlText w:val="•"/>
      <w:lvlJc w:val="left"/>
      <w:pPr>
        <w:ind w:left="1956" w:hanging="181"/>
      </w:pPr>
      <w:rPr>
        <w:rFonts w:hint="default"/>
        <w:lang w:val="tr-TR" w:eastAsia="tr-TR" w:bidi="tr-TR"/>
      </w:rPr>
    </w:lvl>
    <w:lvl w:ilvl="2" w:tplc="06DC96DE">
      <w:numFmt w:val="bullet"/>
      <w:lvlText w:val="•"/>
      <w:lvlJc w:val="left"/>
      <w:pPr>
        <w:ind w:left="2773" w:hanging="181"/>
      </w:pPr>
      <w:rPr>
        <w:rFonts w:hint="default"/>
        <w:lang w:val="tr-TR" w:eastAsia="tr-TR" w:bidi="tr-TR"/>
      </w:rPr>
    </w:lvl>
    <w:lvl w:ilvl="3" w:tplc="4A3C68FC">
      <w:numFmt w:val="bullet"/>
      <w:lvlText w:val="•"/>
      <w:lvlJc w:val="left"/>
      <w:pPr>
        <w:ind w:left="3590" w:hanging="181"/>
      </w:pPr>
      <w:rPr>
        <w:rFonts w:hint="default"/>
        <w:lang w:val="tr-TR" w:eastAsia="tr-TR" w:bidi="tr-TR"/>
      </w:rPr>
    </w:lvl>
    <w:lvl w:ilvl="4" w:tplc="FA3A3634">
      <w:numFmt w:val="bullet"/>
      <w:lvlText w:val="•"/>
      <w:lvlJc w:val="left"/>
      <w:pPr>
        <w:ind w:left="4407" w:hanging="181"/>
      </w:pPr>
      <w:rPr>
        <w:rFonts w:hint="default"/>
        <w:lang w:val="tr-TR" w:eastAsia="tr-TR" w:bidi="tr-TR"/>
      </w:rPr>
    </w:lvl>
    <w:lvl w:ilvl="5" w:tplc="ED04377C">
      <w:numFmt w:val="bullet"/>
      <w:lvlText w:val="•"/>
      <w:lvlJc w:val="left"/>
      <w:pPr>
        <w:ind w:left="5224" w:hanging="181"/>
      </w:pPr>
      <w:rPr>
        <w:rFonts w:hint="default"/>
        <w:lang w:val="tr-TR" w:eastAsia="tr-TR" w:bidi="tr-TR"/>
      </w:rPr>
    </w:lvl>
    <w:lvl w:ilvl="6" w:tplc="05364BEA">
      <w:numFmt w:val="bullet"/>
      <w:lvlText w:val="•"/>
      <w:lvlJc w:val="left"/>
      <w:pPr>
        <w:ind w:left="6040" w:hanging="181"/>
      </w:pPr>
      <w:rPr>
        <w:rFonts w:hint="default"/>
        <w:lang w:val="tr-TR" w:eastAsia="tr-TR" w:bidi="tr-TR"/>
      </w:rPr>
    </w:lvl>
    <w:lvl w:ilvl="7" w:tplc="A1E07C80">
      <w:numFmt w:val="bullet"/>
      <w:lvlText w:val="•"/>
      <w:lvlJc w:val="left"/>
      <w:pPr>
        <w:ind w:left="6857" w:hanging="181"/>
      </w:pPr>
      <w:rPr>
        <w:rFonts w:hint="default"/>
        <w:lang w:val="tr-TR" w:eastAsia="tr-TR" w:bidi="tr-TR"/>
      </w:rPr>
    </w:lvl>
    <w:lvl w:ilvl="8" w:tplc="BDB41340">
      <w:numFmt w:val="bullet"/>
      <w:lvlText w:val="•"/>
      <w:lvlJc w:val="left"/>
      <w:pPr>
        <w:ind w:left="7674" w:hanging="181"/>
      </w:pPr>
      <w:rPr>
        <w:rFonts w:hint="default"/>
        <w:lang w:val="tr-TR" w:eastAsia="tr-TR" w:bidi="tr-T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lTrailSpace/>
    <w:shapeLayoutLikeWW8/>
  </w:compat>
  <w:rsids>
    <w:rsidRoot w:val="0027160D"/>
    <w:rsid w:val="001F1C9E"/>
    <w:rsid w:val="0027160D"/>
    <w:rsid w:val="00322690"/>
    <w:rsid w:val="00472B52"/>
    <w:rsid w:val="0087660E"/>
    <w:rsid w:val="00B6331F"/>
    <w:rsid w:val="00C06E28"/>
    <w:rsid w:val="00C30C2F"/>
    <w:rsid w:val="00CD11A5"/>
    <w:rsid w:val="00D038C8"/>
    <w:rsid w:val="00ED7EE5"/>
    <w:rsid w:val="00EE22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6331F"/>
    <w:rPr>
      <w:rFonts w:ascii="Times New Roman" w:eastAsia="Times New Roman" w:hAnsi="Times New Roman" w:cs="Times New Roman"/>
      <w:lang w:val="tr-TR" w:eastAsia="tr-TR" w:bidi="tr-TR"/>
    </w:rPr>
  </w:style>
  <w:style w:type="paragraph" w:styleId="Balk1">
    <w:name w:val="heading 1"/>
    <w:basedOn w:val="Normal"/>
    <w:uiPriority w:val="1"/>
    <w:qFormat/>
    <w:rsid w:val="00B6331F"/>
    <w:pPr>
      <w:ind w:left="1149" w:hanging="301"/>
      <w:outlineLvl w:val="0"/>
    </w:pPr>
    <w:rPr>
      <w:b/>
      <w:bCs/>
      <w:sz w:val="24"/>
      <w:szCs w:val="24"/>
    </w:rPr>
  </w:style>
  <w:style w:type="paragraph" w:styleId="Balk3">
    <w:name w:val="heading 3"/>
    <w:basedOn w:val="Normal"/>
    <w:next w:val="Normal"/>
    <w:link w:val="Balk3Char"/>
    <w:qFormat/>
    <w:rsid w:val="00322690"/>
    <w:pPr>
      <w:keepNext/>
      <w:widowControl/>
      <w:autoSpaceDE/>
      <w:autoSpaceDN/>
      <w:ind w:right="-250"/>
      <w:outlineLvl w:val="2"/>
    </w:pPr>
    <w:rPr>
      <w:rFonts w:ascii="BookmanTurk" w:eastAsia="Times" w:hAnsi="BookmanTurk"/>
      <w:b/>
      <w:sz w:val="16"/>
      <w:szCs w:val="20"/>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B6331F"/>
    <w:tblPr>
      <w:tblInd w:w="0" w:type="dxa"/>
      <w:tblCellMar>
        <w:top w:w="0" w:type="dxa"/>
        <w:left w:w="0" w:type="dxa"/>
        <w:bottom w:w="0" w:type="dxa"/>
        <w:right w:w="0" w:type="dxa"/>
      </w:tblCellMar>
    </w:tblPr>
  </w:style>
  <w:style w:type="paragraph" w:styleId="GvdeMetni">
    <w:name w:val="Body Text"/>
    <w:basedOn w:val="Normal"/>
    <w:uiPriority w:val="1"/>
    <w:qFormat/>
    <w:rsid w:val="00B6331F"/>
    <w:pPr>
      <w:ind w:left="116" w:firstLine="852"/>
      <w:jc w:val="both"/>
    </w:pPr>
    <w:rPr>
      <w:sz w:val="24"/>
      <w:szCs w:val="24"/>
    </w:rPr>
  </w:style>
  <w:style w:type="paragraph" w:styleId="ListeParagraf">
    <w:name w:val="List Paragraph"/>
    <w:basedOn w:val="Normal"/>
    <w:uiPriority w:val="1"/>
    <w:qFormat/>
    <w:rsid w:val="00B6331F"/>
    <w:pPr>
      <w:ind w:left="1149" w:hanging="301"/>
    </w:pPr>
  </w:style>
  <w:style w:type="paragraph" w:customStyle="1" w:styleId="TableParagraph">
    <w:name w:val="Table Paragraph"/>
    <w:basedOn w:val="Normal"/>
    <w:uiPriority w:val="1"/>
    <w:qFormat/>
    <w:rsid w:val="00B6331F"/>
  </w:style>
  <w:style w:type="paragraph" w:styleId="stbilgi">
    <w:name w:val="header"/>
    <w:basedOn w:val="Normal"/>
    <w:link w:val="stbilgiChar"/>
    <w:uiPriority w:val="99"/>
    <w:unhideWhenUsed/>
    <w:rsid w:val="00322690"/>
    <w:pPr>
      <w:tabs>
        <w:tab w:val="center" w:pos="4536"/>
        <w:tab w:val="right" w:pos="9072"/>
      </w:tabs>
    </w:pPr>
  </w:style>
  <w:style w:type="character" w:customStyle="1" w:styleId="stbilgiChar">
    <w:name w:val="Üstbilgi Char"/>
    <w:basedOn w:val="VarsaylanParagrafYazTipi"/>
    <w:link w:val="stbilgi"/>
    <w:uiPriority w:val="99"/>
    <w:rsid w:val="00322690"/>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322690"/>
    <w:pPr>
      <w:tabs>
        <w:tab w:val="center" w:pos="4536"/>
        <w:tab w:val="right" w:pos="9072"/>
      </w:tabs>
    </w:pPr>
  </w:style>
  <w:style w:type="character" w:customStyle="1" w:styleId="AltbilgiChar">
    <w:name w:val="Altbilgi Char"/>
    <w:basedOn w:val="VarsaylanParagrafYazTipi"/>
    <w:link w:val="Altbilgi"/>
    <w:uiPriority w:val="99"/>
    <w:rsid w:val="00322690"/>
    <w:rPr>
      <w:rFonts w:ascii="Times New Roman" w:eastAsia="Times New Roman" w:hAnsi="Times New Roman" w:cs="Times New Roman"/>
      <w:lang w:val="tr-TR" w:eastAsia="tr-TR" w:bidi="tr-TR"/>
    </w:rPr>
  </w:style>
  <w:style w:type="character" w:customStyle="1" w:styleId="Balk3Char">
    <w:name w:val="Başlık 3 Char"/>
    <w:basedOn w:val="VarsaylanParagrafYazTipi"/>
    <w:link w:val="Balk3"/>
    <w:rsid w:val="00322690"/>
    <w:rPr>
      <w:rFonts w:ascii="BookmanTurk" w:eastAsia="Times" w:hAnsi="BookmanTurk" w:cs="Times New Roman"/>
      <w:b/>
      <w:sz w:val="16"/>
      <w:szCs w:val="20"/>
      <w:lang w:val="tr-TR" w:eastAsia="tr-TR"/>
    </w:rPr>
  </w:style>
  <w:style w:type="paragraph" w:styleId="BalonMetni">
    <w:name w:val="Balloon Text"/>
    <w:basedOn w:val="Normal"/>
    <w:link w:val="BalonMetniChar"/>
    <w:uiPriority w:val="99"/>
    <w:semiHidden/>
    <w:unhideWhenUsed/>
    <w:rsid w:val="00ED7EE5"/>
    <w:rPr>
      <w:rFonts w:ascii="Tahoma" w:hAnsi="Tahoma" w:cs="Tahoma"/>
      <w:sz w:val="16"/>
      <w:szCs w:val="16"/>
    </w:rPr>
  </w:style>
  <w:style w:type="character" w:customStyle="1" w:styleId="BalonMetniChar">
    <w:name w:val="Balon Metni Char"/>
    <w:basedOn w:val="VarsaylanParagrafYazTipi"/>
    <w:link w:val="BalonMetni"/>
    <w:uiPriority w:val="99"/>
    <w:semiHidden/>
    <w:rsid w:val="00ED7EE5"/>
    <w:rPr>
      <w:rFonts w:ascii="Tahoma" w:eastAsia="Times New Roman" w:hAnsi="Tahoma" w:cs="Tahoma"/>
      <w:sz w:val="16"/>
      <w:szCs w:val="16"/>
      <w:lang w:val="tr-TR" w:eastAsia="tr-TR" w:bidi="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661</Words>
  <Characters>3774</Characters>
  <Application>Microsoft Office Word</Application>
  <DocSecurity>0</DocSecurity>
  <Lines>31</Lines>
  <Paragraphs>8</Paragraphs>
  <ScaleCrop>false</ScaleCrop>
  <Company>SilentAll Team</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tk34756</cp:lastModifiedBy>
  <cp:revision>6</cp:revision>
  <dcterms:created xsi:type="dcterms:W3CDTF">2021-02-16T17:06:00Z</dcterms:created>
  <dcterms:modified xsi:type="dcterms:W3CDTF">2021-03-01T12:34:00Z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Microsoft® Office Word 2007</vt:lpwstr>
  </property>
  <property fmtid="{D5CDD505-2E9C-101B-9397-08002B2CF9AE}" pid="4" name="LastSaved">
    <vt:filetime>2021-02-16T00:00:00Z</vt:filetime>
  </property>
</Properties>
</file>