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092843701"/>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tblPr>
          <w:tblGrid>
            <w:gridCol w:w="9286"/>
          </w:tblGrid>
          <w:tr w:rsidR="00C448FA">
            <w:trPr>
              <w:trHeight w:val="2880"/>
              <w:jc w:val="center"/>
            </w:trPr>
            <w:tc>
              <w:tcPr>
                <w:tcW w:w="5000" w:type="pct"/>
              </w:tcPr>
              <w:p w:rsidR="00652C43" w:rsidRDefault="00652C43" w:rsidP="00C448FA">
                <w:pPr>
                  <w:pStyle w:val="AralkYok"/>
                  <w:jc w:val="center"/>
                  <w:rPr>
                    <w:rFonts w:asciiTheme="majorHAnsi" w:eastAsiaTheme="majorEastAsia" w:hAnsiTheme="majorHAnsi" w:cstheme="majorBidi"/>
                    <w:caps/>
                    <w:noProof/>
                    <w:lang w:eastAsia="tr-TR"/>
                  </w:rPr>
                </w:pPr>
              </w:p>
              <w:p w:rsidR="00652C43" w:rsidRDefault="00652C43" w:rsidP="00C448FA">
                <w:pPr>
                  <w:pStyle w:val="AralkYok"/>
                  <w:jc w:val="center"/>
                  <w:rPr>
                    <w:rFonts w:asciiTheme="majorHAnsi" w:eastAsiaTheme="majorEastAsia" w:hAnsiTheme="majorHAnsi" w:cstheme="majorBidi"/>
                    <w:caps/>
                    <w:noProof/>
                    <w:lang w:eastAsia="tr-TR"/>
                  </w:rPr>
                </w:pPr>
              </w:p>
              <w:p w:rsidR="00652C43" w:rsidRDefault="00652C43" w:rsidP="00C448FA">
                <w:pPr>
                  <w:pStyle w:val="AralkYok"/>
                  <w:jc w:val="center"/>
                  <w:rPr>
                    <w:rFonts w:asciiTheme="majorHAnsi" w:eastAsiaTheme="majorEastAsia" w:hAnsiTheme="majorHAnsi" w:cstheme="majorBidi"/>
                    <w:caps/>
                    <w:noProof/>
                    <w:lang w:eastAsia="tr-TR"/>
                  </w:rPr>
                </w:pPr>
              </w:p>
              <w:p w:rsidR="00C448FA" w:rsidRDefault="00652C43" w:rsidP="00C448FA">
                <w:pPr>
                  <w:pStyle w:val="AralkYok"/>
                  <w:jc w:val="center"/>
                  <w:rPr>
                    <w:rFonts w:asciiTheme="majorHAnsi" w:eastAsiaTheme="majorEastAsia" w:hAnsiTheme="majorHAnsi" w:cstheme="majorBidi"/>
                    <w:caps/>
                  </w:rPr>
                </w:pPr>
                <w:r>
                  <w:rPr>
                    <w:rFonts w:asciiTheme="majorHAnsi" w:eastAsiaTheme="majorEastAsia" w:hAnsiTheme="majorHAnsi" w:cstheme="majorBidi"/>
                    <w:caps/>
                    <w:noProof/>
                    <w:lang w:eastAsia="tr-TR"/>
                  </w:rPr>
                  <w:drawing>
                    <wp:inline distT="0" distB="0" distL="0" distR="0">
                      <wp:extent cx="3387024" cy="3184022"/>
                      <wp:effectExtent l="19050" t="0" r="3876" b="0"/>
                      <wp:docPr id="16" name="2 Resim" descr="tapu_ve_kadastro_ye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u_ve_kadastro_yeni_logo.jpg"/>
                              <pic:cNvPicPr/>
                            </pic:nvPicPr>
                            <pic:blipFill>
                              <a:blip r:embed="rId9" cstate="print"/>
                              <a:stretch>
                                <a:fillRect/>
                              </a:stretch>
                            </pic:blipFill>
                            <pic:spPr>
                              <a:xfrm>
                                <a:off x="0" y="0"/>
                                <a:ext cx="3388275" cy="3185198"/>
                              </a:xfrm>
                              <a:prstGeom prst="rect">
                                <a:avLst/>
                              </a:prstGeom>
                            </pic:spPr>
                          </pic:pic>
                        </a:graphicData>
                      </a:graphic>
                    </wp:inline>
                  </w:drawing>
                </w:r>
              </w:p>
            </w:tc>
          </w:tr>
          <w:tr w:rsidR="00C448FA">
            <w:trPr>
              <w:trHeight w:val="1440"/>
              <w:jc w:val="center"/>
            </w:trPr>
            <w:tc>
              <w:tcPr>
                <w:tcW w:w="5000" w:type="pct"/>
                <w:tcBorders>
                  <w:bottom w:val="single" w:sz="4" w:space="0" w:color="4F81BD" w:themeColor="accent1"/>
                </w:tcBorders>
                <w:vAlign w:val="center"/>
              </w:tcPr>
              <w:p w:rsidR="00C448FA" w:rsidRDefault="00C448FA" w:rsidP="00C448FA">
                <w:pPr>
                  <w:pStyle w:val="AralkYok"/>
                  <w:jc w:val="center"/>
                  <w:rPr>
                    <w:rFonts w:asciiTheme="majorHAnsi" w:eastAsiaTheme="majorEastAsia" w:hAnsiTheme="majorHAnsi" w:cstheme="majorBidi"/>
                    <w:sz w:val="80"/>
                    <w:szCs w:val="80"/>
                  </w:rPr>
                </w:pPr>
              </w:p>
              <w:p w:rsidR="00C448FA" w:rsidRDefault="00C448FA" w:rsidP="00C448FA">
                <w:pPr>
                  <w:pStyle w:val="AralkYok"/>
                  <w:jc w:val="center"/>
                  <w:rPr>
                    <w:rFonts w:asciiTheme="majorHAnsi" w:eastAsiaTheme="majorEastAsia" w:hAnsiTheme="majorHAnsi" w:cstheme="majorBidi"/>
                    <w:sz w:val="80"/>
                    <w:szCs w:val="80"/>
                  </w:rPr>
                </w:pPr>
              </w:p>
            </w:tc>
          </w:tr>
          <w:tr w:rsidR="00C448FA">
            <w:trPr>
              <w:trHeight w:val="720"/>
              <w:jc w:val="center"/>
            </w:trPr>
            <w:sdt>
              <w:sdtPr>
                <w:rPr>
                  <w:rFonts w:asciiTheme="majorHAnsi" w:eastAsiaTheme="majorEastAsia" w:hAnsiTheme="majorHAnsi" w:cstheme="majorBidi"/>
                  <w:sz w:val="48"/>
                  <w:szCs w:val="48"/>
                </w:rPr>
                <w:alias w:val="Başlık"/>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top w:val="single" w:sz="4" w:space="0" w:color="4F81BD" w:themeColor="accent1"/>
                    </w:tcBorders>
                    <w:vAlign w:val="center"/>
                  </w:tcPr>
                  <w:p w:rsidR="00C448FA" w:rsidRDefault="00C448FA">
                    <w:pPr>
                      <w:pStyle w:val="AralkYok"/>
                      <w:jc w:val="center"/>
                      <w:rPr>
                        <w:rFonts w:asciiTheme="majorHAnsi" w:eastAsiaTheme="majorEastAsia" w:hAnsiTheme="majorHAnsi" w:cstheme="majorBidi"/>
                        <w:sz w:val="44"/>
                        <w:szCs w:val="44"/>
                      </w:rPr>
                    </w:pPr>
                    <w:r w:rsidRPr="00C448FA">
                      <w:rPr>
                        <w:rFonts w:asciiTheme="majorHAnsi" w:eastAsiaTheme="majorEastAsia" w:hAnsiTheme="majorHAnsi" w:cstheme="majorBidi"/>
                        <w:sz w:val="48"/>
                        <w:szCs w:val="48"/>
                      </w:rPr>
                      <w:t xml:space="preserve">TAPU </w:t>
                    </w:r>
                    <w:r w:rsidR="008626A7">
                      <w:rPr>
                        <w:rFonts w:asciiTheme="majorHAnsi" w:eastAsiaTheme="majorEastAsia" w:hAnsiTheme="majorHAnsi" w:cstheme="majorBidi"/>
                        <w:sz w:val="48"/>
                        <w:szCs w:val="48"/>
                      </w:rPr>
                      <w:t>VE KADASTRO GENEL MÜDÜRLÜĞÜ 2019</w:t>
                    </w:r>
                    <w:r w:rsidRPr="00C448FA">
                      <w:rPr>
                        <w:rFonts w:asciiTheme="majorHAnsi" w:eastAsiaTheme="majorEastAsia" w:hAnsiTheme="majorHAnsi" w:cstheme="majorBidi"/>
                        <w:sz w:val="48"/>
                        <w:szCs w:val="48"/>
                      </w:rPr>
                      <w:t xml:space="preserve"> YILI TEMEL MALİ TABLOLARI</w:t>
                    </w:r>
                  </w:p>
                </w:tc>
              </w:sdtContent>
            </w:sdt>
          </w:tr>
          <w:tr w:rsidR="00C448FA">
            <w:trPr>
              <w:trHeight w:val="360"/>
              <w:jc w:val="center"/>
            </w:trPr>
            <w:tc>
              <w:tcPr>
                <w:tcW w:w="5000" w:type="pct"/>
                <w:vAlign w:val="center"/>
              </w:tcPr>
              <w:p w:rsidR="00C448FA" w:rsidRDefault="00C448FA">
                <w:pPr>
                  <w:pStyle w:val="AralkYok"/>
                  <w:jc w:val="center"/>
                </w:pPr>
              </w:p>
            </w:tc>
          </w:tr>
          <w:tr w:rsidR="00C448FA">
            <w:trPr>
              <w:trHeight w:val="360"/>
              <w:jc w:val="center"/>
            </w:trPr>
            <w:tc>
              <w:tcPr>
                <w:tcW w:w="5000" w:type="pct"/>
                <w:vAlign w:val="center"/>
              </w:tcPr>
              <w:p w:rsidR="00C448FA" w:rsidRDefault="00C448FA" w:rsidP="00C448FA">
                <w:pPr>
                  <w:pStyle w:val="AralkYok"/>
                  <w:jc w:val="center"/>
                  <w:rPr>
                    <w:b/>
                    <w:bCs/>
                  </w:rPr>
                </w:pPr>
              </w:p>
            </w:tc>
          </w:tr>
          <w:tr w:rsidR="00C448FA">
            <w:trPr>
              <w:trHeight w:val="360"/>
              <w:jc w:val="center"/>
            </w:trPr>
            <w:tc>
              <w:tcPr>
                <w:tcW w:w="5000" w:type="pct"/>
                <w:vAlign w:val="center"/>
              </w:tcPr>
              <w:p w:rsidR="00C448FA" w:rsidRDefault="00C448FA">
                <w:pPr>
                  <w:pStyle w:val="AralkYok"/>
                  <w:jc w:val="center"/>
                  <w:rPr>
                    <w:b/>
                    <w:bCs/>
                  </w:rPr>
                </w:pPr>
              </w:p>
            </w:tc>
          </w:tr>
        </w:tbl>
        <w:p w:rsidR="00C448FA" w:rsidRDefault="00C448FA"/>
        <w:p w:rsidR="00C448FA" w:rsidRDefault="00C448FA"/>
        <w:p w:rsidR="00C448FA" w:rsidRDefault="00C448FA"/>
        <w:p w:rsidR="00C448FA" w:rsidRDefault="00DC015C">
          <w:r>
            <w:rPr>
              <w:noProof/>
            </w:rPr>
            <w:pict>
              <v:shapetype id="_x0000_t202" coordsize="21600,21600" o:spt="202" path="m,l,21600r21600,l21600,xe">
                <v:stroke joinstyle="miter"/>
                <v:path gradientshapeok="t" o:connecttype="rect"/>
              </v:shapetype>
              <v:shape id="_x0000_s1026" type="#_x0000_t202" style="position:absolute;margin-left:-5.2pt;margin-top:93.15pt;width:463.15pt;height:38.85pt;z-index:251660288;mso-height-percent:200;mso-height-percent:200;mso-width-relative:margin;mso-height-relative:margin">
                <v:textbox style="mso-next-textbox:#_x0000_s1026;mso-fit-shape-to-text:t">
                  <w:txbxContent>
                    <w:p w:rsidR="00395AB9" w:rsidRPr="00C448FA" w:rsidRDefault="00395AB9" w:rsidP="00C448FA">
                      <w:pPr>
                        <w:spacing w:after="0"/>
                        <w:jc w:val="center"/>
                        <w:rPr>
                          <w:b/>
                        </w:rPr>
                      </w:pPr>
                      <w:r w:rsidRPr="00C448FA">
                        <w:rPr>
                          <w:b/>
                        </w:rPr>
                        <w:t>Strateji Geliştirme Daire Başkanlığı</w:t>
                      </w:r>
                    </w:p>
                    <w:p w:rsidR="00395AB9" w:rsidRPr="00C448FA" w:rsidRDefault="00395AB9" w:rsidP="00C448FA">
                      <w:pPr>
                        <w:spacing w:after="0"/>
                        <w:jc w:val="center"/>
                        <w:rPr>
                          <w:b/>
                        </w:rPr>
                      </w:pPr>
                      <w:r>
                        <w:rPr>
                          <w:b/>
                        </w:rPr>
                        <w:t>Nisan 2020</w:t>
                      </w:r>
                    </w:p>
                  </w:txbxContent>
                </v:textbox>
              </v:shape>
            </w:pict>
          </w:r>
          <w:r w:rsidR="00C448FA">
            <w:rPr>
              <w:b/>
              <w:bCs/>
            </w:rPr>
            <w:br w:type="page"/>
          </w:r>
        </w:p>
      </w:sdtContent>
    </w:sdt>
    <w:sdt>
      <w:sdtPr>
        <w:rPr>
          <w:rFonts w:asciiTheme="minorHAnsi" w:eastAsiaTheme="minorHAnsi" w:hAnsiTheme="minorHAnsi" w:cstheme="minorBidi"/>
          <w:b w:val="0"/>
          <w:bCs w:val="0"/>
          <w:color w:val="auto"/>
          <w:sz w:val="22"/>
          <w:szCs w:val="22"/>
        </w:rPr>
        <w:id w:val="-2097410679"/>
        <w:docPartObj>
          <w:docPartGallery w:val="Table of Contents"/>
          <w:docPartUnique/>
        </w:docPartObj>
      </w:sdtPr>
      <w:sdtContent>
        <w:p w:rsidR="008E1F62" w:rsidRDefault="008E1F62">
          <w:pPr>
            <w:pStyle w:val="TBal"/>
          </w:pPr>
          <w:r>
            <w:t>İçindekiler</w:t>
          </w:r>
        </w:p>
        <w:p w:rsidR="008E1F62" w:rsidRDefault="008E1F62" w:rsidP="008E31AD">
          <w:pPr>
            <w:pStyle w:val="T1"/>
          </w:pPr>
          <w:r>
            <w:t>TEMEL MALİ TABLOLAR</w:t>
          </w:r>
          <w:r>
            <w:ptab w:relativeTo="margin" w:alignment="right" w:leader="dot"/>
          </w:r>
          <w:r>
            <w:t>1</w:t>
          </w:r>
        </w:p>
        <w:p w:rsidR="008E1F62" w:rsidRDefault="008E1F62" w:rsidP="0051367A">
          <w:pPr>
            <w:pStyle w:val="T2"/>
            <w:numPr>
              <w:ilvl w:val="0"/>
              <w:numId w:val="13"/>
            </w:numPr>
          </w:pPr>
          <w:r>
            <w:t>BİLANÇO</w:t>
          </w:r>
          <w:r>
            <w:ptab w:relativeTo="margin" w:alignment="right" w:leader="dot"/>
          </w:r>
          <w:r>
            <w:t>1</w:t>
          </w:r>
        </w:p>
        <w:p w:rsidR="008E1F62" w:rsidRDefault="008E1F62" w:rsidP="0051367A">
          <w:pPr>
            <w:pStyle w:val="T2"/>
            <w:numPr>
              <w:ilvl w:val="0"/>
              <w:numId w:val="13"/>
            </w:numPr>
          </w:pPr>
          <w:r>
            <w:t>FAALİYET SONUÇLARI TABLOSU</w:t>
          </w:r>
          <w:r>
            <w:ptab w:relativeTo="margin" w:alignment="right" w:leader="dot"/>
          </w:r>
          <w:r>
            <w:t>2</w:t>
          </w:r>
        </w:p>
        <w:p w:rsidR="008E1F62" w:rsidRDefault="008E1F62" w:rsidP="0051367A">
          <w:pPr>
            <w:pStyle w:val="T2"/>
            <w:numPr>
              <w:ilvl w:val="0"/>
              <w:numId w:val="13"/>
            </w:numPr>
          </w:pPr>
          <w:r>
            <w:t>ÖZKAYNAK DEĞİŞİM TABLOSU</w:t>
          </w:r>
          <w:r>
            <w:ptab w:relativeTo="margin" w:alignment="right" w:leader="dot"/>
          </w:r>
          <w:r>
            <w:t>4</w:t>
          </w:r>
        </w:p>
        <w:p w:rsidR="008E1F62" w:rsidRDefault="008E1F62" w:rsidP="0051367A">
          <w:pPr>
            <w:pStyle w:val="T2"/>
            <w:numPr>
              <w:ilvl w:val="0"/>
              <w:numId w:val="13"/>
            </w:numPr>
          </w:pPr>
          <w:r>
            <w:t>BÜTÇELENEN VE GERÇEKLEŞEN TUTARLARIN KARŞILAŞTIRMA TABLOSU</w:t>
          </w:r>
          <w:r>
            <w:ptab w:relativeTo="margin" w:alignment="right" w:leader="dot"/>
          </w:r>
          <w:r>
            <w:t>5</w:t>
          </w:r>
        </w:p>
        <w:p w:rsidR="008E1F62" w:rsidRDefault="008E1F62" w:rsidP="008E31AD">
          <w:pPr>
            <w:pStyle w:val="T1"/>
          </w:pPr>
          <w:r>
            <w:t>TAPU VE KADASTRO GENEL MÜDÜRLÜĞÜNÜN HUKUKİ YAPISI VE FAALİYET ALANI</w:t>
          </w:r>
          <w:r>
            <w:ptab w:relativeTo="margin" w:alignment="right" w:leader="dot"/>
          </w:r>
          <w:r w:rsidRPr="008A2E66">
            <w:t>6</w:t>
          </w:r>
        </w:p>
        <w:p w:rsidR="008E1F62" w:rsidRPr="008A2E66" w:rsidRDefault="008A2E66" w:rsidP="008E31AD">
          <w:pPr>
            <w:pStyle w:val="T1"/>
          </w:pPr>
          <w:r w:rsidRPr="008A2E66">
            <w:t>ÖNEMLİ MUHASEBE POLİTİKALARI</w:t>
          </w:r>
          <w:r w:rsidR="008E1F62" w:rsidRPr="008A2E66">
            <w:ptab w:relativeTo="margin" w:alignment="right" w:leader="dot"/>
          </w:r>
          <w:r w:rsidRPr="008A2E66">
            <w:t>9</w:t>
          </w:r>
        </w:p>
        <w:p w:rsidR="008E1F62" w:rsidRDefault="008A2E66" w:rsidP="0051367A">
          <w:pPr>
            <w:pStyle w:val="T2"/>
            <w:numPr>
              <w:ilvl w:val="0"/>
              <w:numId w:val="14"/>
            </w:numPr>
          </w:pPr>
          <w:r>
            <w:t>MUHASEBE SİSTEMİ</w:t>
          </w:r>
          <w:r w:rsidR="008E1F62">
            <w:ptab w:relativeTo="margin" w:alignment="right" w:leader="dot"/>
          </w:r>
          <w:r>
            <w:t>9</w:t>
          </w:r>
        </w:p>
        <w:p w:rsidR="008A2E66" w:rsidRDefault="008A2E66" w:rsidP="0051367A">
          <w:pPr>
            <w:pStyle w:val="T3"/>
            <w:numPr>
              <w:ilvl w:val="0"/>
              <w:numId w:val="15"/>
            </w:numPr>
          </w:pPr>
          <w:r>
            <w:t>Uygulanan Muhasebe Düzenlemeleri</w:t>
          </w:r>
          <w:r>
            <w:ptab w:relativeTo="margin" w:alignment="right" w:leader="dot"/>
          </w:r>
          <w:r>
            <w:t>9</w:t>
          </w:r>
        </w:p>
        <w:p w:rsidR="008A2E66" w:rsidRDefault="008A2E66" w:rsidP="0051367A">
          <w:pPr>
            <w:pStyle w:val="T3"/>
            <w:numPr>
              <w:ilvl w:val="0"/>
              <w:numId w:val="15"/>
            </w:numPr>
          </w:pPr>
          <w:r>
            <w:t>Uygulanan Detaylı Hesap Planı</w:t>
          </w:r>
          <w:r>
            <w:ptab w:relativeTo="margin" w:alignment="right" w:leader="dot"/>
          </w:r>
          <w:r>
            <w:t>9</w:t>
          </w:r>
        </w:p>
        <w:p w:rsidR="008A2E66" w:rsidRDefault="008A2E66" w:rsidP="008827EA">
          <w:pPr>
            <w:pStyle w:val="T3"/>
            <w:numPr>
              <w:ilvl w:val="0"/>
              <w:numId w:val="15"/>
            </w:numPr>
          </w:pPr>
          <w:r>
            <w:t>Kayıt Esası</w:t>
          </w:r>
          <w:r>
            <w:ptab w:relativeTo="margin" w:alignment="right" w:leader="dot"/>
          </w:r>
          <w:r>
            <w:t>9</w:t>
          </w:r>
        </w:p>
        <w:p w:rsidR="008A2E66" w:rsidRDefault="008A2E66" w:rsidP="0051367A">
          <w:pPr>
            <w:pStyle w:val="T2"/>
            <w:numPr>
              <w:ilvl w:val="0"/>
              <w:numId w:val="14"/>
            </w:numPr>
          </w:pPr>
          <w:r>
            <w:t>KULLANILAN PARA BİRİMİ</w:t>
          </w:r>
          <w:r>
            <w:ptab w:relativeTo="margin" w:alignment="right" w:leader="dot"/>
          </w:r>
          <w:r w:rsidR="00955346">
            <w:t>9</w:t>
          </w:r>
        </w:p>
        <w:p w:rsidR="008A2E66" w:rsidRDefault="008A2E66" w:rsidP="0051367A">
          <w:pPr>
            <w:pStyle w:val="T2"/>
            <w:numPr>
              <w:ilvl w:val="0"/>
              <w:numId w:val="14"/>
            </w:numPr>
          </w:pPr>
          <w:r>
            <w:t>GELİR VE GİDERLERİN MUHASEBELEŞTİRİLME ESASI</w:t>
          </w:r>
          <w:r>
            <w:ptab w:relativeTo="margin" w:alignment="right" w:leader="dot"/>
          </w:r>
          <w:r w:rsidR="00955346">
            <w:t>9</w:t>
          </w:r>
        </w:p>
        <w:p w:rsidR="008A2E66" w:rsidRDefault="008A2E66" w:rsidP="0051367A">
          <w:pPr>
            <w:pStyle w:val="T2"/>
            <w:numPr>
              <w:ilvl w:val="0"/>
              <w:numId w:val="14"/>
            </w:numPr>
          </w:pPr>
          <w:r>
            <w:t>STOKLARIN MUHASEBELEŞTİRİLME ESASI</w:t>
          </w:r>
          <w:r>
            <w:ptab w:relativeTo="margin" w:alignment="right" w:leader="dot"/>
          </w:r>
          <w:r>
            <w:t>10</w:t>
          </w:r>
        </w:p>
        <w:p w:rsidR="008A2E66" w:rsidRDefault="008A2E66" w:rsidP="0051367A">
          <w:pPr>
            <w:pStyle w:val="T2"/>
            <w:numPr>
              <w:ilvl w:val="0"/>
              <w:numId w:val="14"/>
            </w:numPr>
          </w:pPr>
          <w:r>
            <w:t>DEĞERLEME VE ÖLÇÜM ESASLARI</w:t>
          </w:r>
          <w:r>
            <w:ptab w:relativeTo="margin" w:alignment="right" w:leader="dot"/>
          </w:r>
          <w:r>
            <w:t>10</w:t>
          </w:r>
        </w:p>
        <w:p w:rsidR="008A2E66" w:rsidRDefault="008A2E66" w:rsidP="0051367A">
          <w:pPr>
            <w:pStyle w:val="T3"/>
            <w:numPr>
              <w:ilvl w:val="0"/>
              <w:numId w:val="16"/>
            </w:numPr>
          </w:pPr>
          <w:r>
            <w:t>Maliyet Bedeli</w:t>
          </w:r>
          <w:r>
            <w:ptab w:relativeTo="margin" w:alignment="right" w:leader="dot"/>
          </w:r>
          <w:r>
            <w:t>10</w:t>
          </w:r>
        </w:p>
        <w:p w:rsidR="008A2E66" w:rsidRDefault="008A2E66" w:rsidP="0051367A">
          <w:pPr>
            <w:pStyle w:val="T3"/>
            <w:numPr>
              <w:ilvl w:val="0"/>
              <w:numId w:val="16"/>
            </w:numPr>
          </w:pPr>
          <w:r>
            <w:t>Gerçeğe Uygun Değer</w:t>
          </w:r>
          <w:r>
            <w:ptab w:relativeTo="margin" w:alignment="right" w:leader="dot"/>
          </w:r>
          <w:r w:rsidR="00955346">
            <w:t>10</w:t>
          </w:r>
        </w:p>
        <w:p w:rsidR="008A2E66" w:rsidRDefault="008A2E66" w:rsidP="0051367A">
          <w:pPr>
            <w:pStyle w:val="T3"/>
            <w:numPr>
              <w:ilvl w:val="0"/>
              <w:numId w:val="16"/>
            </w:numPr>
          </w:pPr>
          <w:r>
            <w:t>İtibari Değer</w:t>
          </w:r>
          <w:r>
            <w:ptab w:relativeTo="margin" w:alignment="right" w:leader="dot"/>
          </w:r>
          <w:r>
            <w:t>11</w:t>
          </w:r>
        </w:p>
        <w:p w:rsidR="008A2E66" w:rsidRDefault="008A2E66" w:rsidP="0051367A">
          <w:pPr>
            <w:pStyle w:val="T3"/>
            <w:numPr>
              <w:ilvl w:val="0"/>
              <w:numId w:val="16"/>
            </w:numPr>
          </w:pPr>
          <w:r>
            <w:t>İz Bedeli</w:t>
          </w:r>
          <w:r>
            <w:ptab w:relativeTo="margin" w:alignment="right" w:leader="dot"/>
          </w:r>
          <w:r>
            <w:t>11</w:t>
          </w:r>
        </w:p>
        <w:p w:rsidR="008A2E66" w:rsidRDefault="008A2E66" w:rsidP="0051367A">
          <w:pPr>
            <w:pStyle w:val="T3"/>
            <w:numPr>
              <w:ilvl w:val="0"/>
              <w:numId w:val="16"/>
            </w:numPr>
          </w:pPr>
          <w:r>
            <w:t>Net Gerçekleşebilir Değer</w:t>
          </w:r>
          <w:r>
            <w:ptab w:relativeTo="margin" w:alignment="right" w:leader="dot"/>
          </w:r>
          <w:r w:rsidR="00955346">
            <w:t>11</w:t>
          </w:r>
        </w:p>
        <w:p w:rsidR="008A2E66" w:rsidRDefault="008A2E66" w:rsidP="0051367A">
          <w:pPr>
            <w:pStyle w:val="T2"/>
            <w:numPr>
              <w:ilvl w:val="0"/>
              <w:numId w:val="14"/>
            </w:numPr>
          </w:pPr>
          <w:r>
            <w:t>AMORTİSMAN VE TÜKENME PAYI AYRILMASINA İLİŞKİN ESASLAR</w:t>
          </w:r>
          <w:r>
            <w:ptab w:relativeTo="margin" w:alignment="right" w:leader="dot"/>
          </w:r>
          <w:r w:rsidR="00955346">
            <w:t>11</w:t>
          </w:r>
        </w:p>
        <w:p w:rsidR="008A2E66" w:rsidRDefault="008A2E66" w:rsidP="0051367A">
          <w:pPr>
            <w:pStyle w:val="T2"/>
            <w:numPr>
              <w:ilvl w:val="0"/>
              <w:numId w:val="14"/>
            </w:numPr>
          </w:pPr>
          <w:r>
            <w:t>ÜRÜN VE TEKNOLOJİ GELİŞTİRME GİDERLERİ</w:t>
          </w:r>
          <w:r>
            <w:ptab w:relativeTo="margin" w:alignment="right" w:leader="dot"/>
          </w:r>
          <w:r>
            <w:t>12</w:t>
          </w:r>
        </w:p>
        <w:p w:rsidR="008A2E66" w:rsidRDefault="008A2E66" w:rsidP="0051367A">
          <w:pPr>
            <w:pStyle w:val="T2"/>
            <w:numPr>
              <w:ilvl w:val="0"/>
              <w:numId w:val="14"/>
            </w:numPr>
          </w:pPr>
          <w:r>
            <w:t>HİZMET İMTİYAZ VARLIKLARI</w:t>
          </w:r>
          <w:r>
            <w:ptab w:relativeTo="margin" w:alignment="right" w:leader="dot"/>
          </w:r>
          <w:r>
            <w:t>12</w:t>
          </w:r>
        </w:p>
        <w:p w:rsidR="008A2E66" w:rsidRDefault="008A2E66" w:rsidP="0051367A">
          <w:pPr>
            <w:pStyle w:val="T2"/>
            <w:numPr>
              <w:ilvl w:val="0"/>
              <w:numId w:val="14"/>
            </w:numPr>
          </w:pPr>
          <w:r>
            <w:t>FİNANSAL KİRALAMA İLE EDİNİLEN VARLIKLAR</w:t>
          </w:r>
          <w:r>
            <w:ptab w:relativeTo="margin" w:alignment="right" w:leader="dot"/>
          </w:r>
          <w:r w:rsidR="00955346">
            <w:t>12</w:t>
          </w:r>
        </w:p>
        <w:p w:rsidR="006106AB" w:rsidRDefault="006106AB" w:rsidP="0051367A">
          <w:pPr>
            <w:pStyle w:val="T2"/>
            <w:numPr>
              <w:ilvl w:val="0"/>
              <w:numId w:val="14"/>
            </w:numPr>
          </w:pPr>
          <w:r>
            <w:t>ENFLASYON DÜZELTMESİ</w:t>
          </w:r>
          <w:r>
            <w:ptab w:relativeTo="margin" w:alignment="right" w:leader="dot"/>
          </w:r>
          <w:r w:rsidR="00955346">
            <w:t>12</w:t>
          </w:r>
        </w:p>
        <w:p w:rsidR="006106AB" w:rsidRDefault="006106AB" w:rsidP="0051367A">
          <w:pPr>
            <w:pStyle w:val="T2"/>
            <w:numPr>
              <w:ilvl w:val="0"/>
              <w:numId w:val="14"/>
            </w:numPr>
          </w:pPr>
          <w:r>
            <w:t>KOŞULLU YÜKÜMLÜLÜKLER VE VARLIKLAR</w:t>
          </w:r>
          <w:r>
            <w:ptab w:relativeTo="margin" w:alignment="right" w:leader="dot"/>
          </w:r>
          <w:r>
            <w:t>13</w:t>
          </w:r>
        </w:p>
        <w:p w:rsidR="006106AB" w:rsidRDefault="006106AB" w:rsidP="0051367A">
          <w:pPr>
            <w:pStyle w:val="T3"/>
            <w:numPr>
              <w:ilvl w:val="0"/>
              <w:numId w:val="17"/>
            </w:numPr>
          </w:pPr>
          <w:r>
            <w:t>Koşullu Yükümlülükler</w:t>
          </w:r>
          <w:r>
            <w:ptab w:relativeTo="margin" w:alignment="right" w:leader="dot"/>
          </w:r>
          <w:r>
            <w:t>13</w:t>
          </w:r>
        </w:p>
        <w:p w:rsidR="006106AB" w:rsidRDefault="006106AB" w:rsidP="0051367A">
          <w:pPr>
            <w:pStyle w:val="T3"/>
            <w:numPr>
              <w:ilvl w:val="0"/>
              <w:numId w:val="17"/>
            </w:numPr>
          </w:pPr>
          <w:r>
            <w:t>Koşullu Varlıklar</w:t>
          </w:r>
          <w:r>
            <w:ptab w:relativeTo="margin" w:alignment="right" w:leader="dot"/>
          </w:r>
          <w:r>
            <w:t>13</w:t>
          </w:r>
        </w:p>
        <w:p w:rsidR="006106AB" w:rsidRDefault="006106AB" w:rsidP="0051367A">
          <w:pPr>
            <w:pStyle w:val="T2"/>
            <w:numPr>
              <w:ilvl w:val="0"/>
              <w:numId w:val="14"/>
            </w:numPr>
          </w:pPr>
          <w:r>
            <w:t>BORÇLANMA MALİYETLERİ</w:t>
          </w:r>
          <w:r>
            <w:ptab w:relativeTo="margin" w:alignment="right" w:leader="dot"/>
          </w:r>
          <w:r>
            <w:t>13</w:t>
          </w:r>
        </w:p>
        <w:p w:rsidR="006106AB" w:rsidRDefault="006106AB" w:rsidP="0051367A">
          <w:pPr>
            <w:pStyle w:val="T2"/>
            <w:numPr>
              <w:ilvl w:val="0"/>
              <w:numId w:val="14"/>
            </w:numPr>
          </w:pPr>
          <w:r>
            <w:t>KARŞILIKLAR</w:t>
          </w:r>
          <w:r>
            <w:ptab w:relativeTo="margin" w:alignment="right" w:leader="dot"/>
          </w:r>
          <w:r w:rsidR="00955346">
            <w:t>13</w:t>
          </w:r>
        </w:p>
        <w:p w:rsidR="006106AB" w:rsidRDefault="006106AB" w:rsidP="0051367A">
          <w:pPr>
            <w:pStyle w:val="T2"/>
            <w:numPr>
              <w:ilvl w:val="0"/>
              <w:numId w:val="14"/>
            </w:numPr>
          </w:pPr>
          <w:r>
            <w:t>ÇALIŞANLARIN SOSYAL GÜVENCE MALİYETLERİ</w:t>
          </w:r>
          <w:r>
            <w:ptab w:relativeTo="margin" w:alignment="right" w:leader="dot"/>
          </w:r>
          <w:r w:rsidR="00955346">
            <w:t>13</w:t>
          </w:r>
        </w:p>
        <w:p w:rsidR="006106AB" w:rsidRDefault="006106AB" w:rsidP="0051367A">
          <w:pPr>
            <w:pStyle w:val="T2"/>
            <w:numPr>
              <w:ilvl w:val="0"/>
              <w:numId w:val="14"/>
            </w:numPr>
          </w:pPr>
          <w:r>
            <w:t>BAĞIŞLAR VE HİBELER</w:t>
          </w:r>
          <w:r>
            <w:ptab w:relativeTo="margin" w:alignment="right" w:leader="dot"/>
          </w:r>
          <w:r>
            <w:t>14</w:t>
          </w:r>
        </w:p>
        <w:p w:rsidR="006106AB" w:rsidRDefault="006106AB" w:rsidP="0051367A">
          <w:pPr>
            <w:pStyle w:val="T2"/>
            <w:numPr>
              <w:ilvl w:val="0"/>
              <w:numId w:val="14"/>
            </w:numPr>
          </w:pPr>
          <w:r>
            <w:lastRenderedPageBreak/>
            <w:t>RAPORLAMA TARİHİNDEN SONRAKİ OLAYLAR</w:t>
          </w:r>
          <w:r>
            <w:ptab w:relativeTo="margin" w:alignment="right" w:leader="dot"/>
          </w:r>
          <w:r>
            <w:t>14</w:t>
          </w:r>
        </w:p>
        <w:p w:rsidR="00304D85" w:rsidRDefault="00304D85" w:rsidP="008E31AD">
          <w:pPr>
            <w:pStyle w:val="T1"/>
          </w:pPr>
          <w:r>
            <w:t>MALİ TABLOLARA İLİŞKİN AÇIKLAYICI NOTLAR</w:t>
          </w:r>
          <w:r>
            <w:ptab w:relativeTo="margin" w:alignment="right" w:leader="dot"/>
          </w:r>
          <w:r>
            <w:t>15</w:t>
          </w:r>
        </w:p>
        <w:p w:rsidR="00304D85" w:rsidRDefault="00304D85" w:rsidP="0051367A">
          <w:pPr>
            <w:pStyle w:val="T2"/>
            <w:numPr>
              <w:ilvl w:val="0"/>
              <w:numId w:val="18"/>
            </w:numPr>
          </w:pPr>
          <w:r>
            <w:t>BANKA BİLGİLERİ</w:t>
          </w:r>
          <w:r>
            <w:ptab w:relativeTo="margin" w:alignment="right" w:leader="dot"/>
          </w:r>
          <w:r>
            <w:t>15</w:t>
          </w:r>
        </w:p>
        <w:p w:rsidR="00304D85" w:rsidRDefault="00304D85" w:rsidP="0051367A">
          <w:pPr>
            <w:pStyle w:val="T2"/>
            <w:numPr>
              <w:ilvl w:val="0"/>
              <w:numId w:val="18"/>
            </w:numPr>
          </w:pPr>
          <w:r>
            <w:t>MALİ DURAN VARLIKLAR</w:t>
          </w:r>
          <w:r>
            <w:ptab w:relativeTo="margin" w:alignment="right" w:leader="dot"/>
          </w:r>
          <w:r w:rsidR="00671BD5">
            <w:t>15</w:t>
          </w:r>
        </w:p>
        <w:p w:rsidR="00304D85" w:rsidRDefault="00304D85" w:rsidP="0051367A">
          <w:pPr>
            <w:pStyle w:val="T2"/>
            <w:numPr>
              <w:ilvl w:val="0"/>
              <w:numId w:val="18"/>
            </w:numPr>
          </w:pPr>
          <w:r>
            <w:t>MADDİ DURAN VARLIKLAR</w:t>
          </w:r>
          <w:r>
            <w:ptab w:relativeTo="margin" w:alignment="right" w:leader="dot"/>
          </w:r>
          <w:r>
            <w:t>16</w:t>
          </w:r>
        </w:p>
        <w:p w:rsidR="00304D85" w:rsidRDefault="00304D85" w:rsidP="0051367A">
          <w:pPr>
            <w:pStyle w:val="T3"/>
            <w:numPr>
              <w:ilvl w:val="0"/>
              <w:numId w:val="19"/>
            </w:numPr>
          </w:pPr>
          <w:r>
            <w:t>Tahsisli Taşınmazlar</w:t>
          </w:r>
          <w:r>
            <w:ptab w:relativeTo="margin" w:alignment="right" w:leader="dot"/>
          </w:r>
          <w:r>
            <w:t>16</w:t>
          </w:r>
        </w:p>
        <w:p w:rsidR="00304D85" w:rsidRDefault="00304D85" w:rsidP="0051367A">
          <w:pPr>
            <w:pStyle w:val="T3"/>
            <w:numPr>
              <w:ilvl w:val="0"/>
              <w:numId w:val="19"/>
            </w:numPr>
          </w:pPr>
          <w:r>
            <w:t>Yapılmakta Olan Yatırımlar</w:t>
          </w:r>
          <w:r>
            <w:ptab w:relativeTo="margin" w:alignment="right" w:leader="dot"/>
          </w:r>
          <w:r>
            <w:t>17</w:t>
          </w:r>
        </w:p>
        <w:p w:rsidR="00304D85" w:rsidRDefault="00304D85" w:rsidP="0051367A">
          <w:pPr>
            <w:pStyle w:val="T2"/>
            <w:numPr>
              <w:ilvl w:val="0"/>
              <w:numId w:val="18"/>
            </w:numPr>
          </w:pPr>
          <w:r>
            <w:t>KARŞILIKLAR</w:t>
          </w:r>
          <w:r>
            <w:ptab w:relativeTo="margin" w:alignment="right" w:leader="dot"/>
          </w:r>
          <w:r>
            <w:t>17</w:t>
          </w:r>
        </w:p>
        <w:p w:rsidR="00304D85" w:rsidRDefault="00304D85" w:rsidP="0051367A">
          <w:pPr>
            <w:pStyle w:val="T2"/>
            <w:numPr>
              <w:ilvl w:val="0"/>
              <w:numId w:val="18"/>
            </w:numPr>
          </w:pPr>
          <w:r>
            <w:t>MALİ VARLIK VE YÜKÜMLÜLÜKLERDEKİ DEĞİŞİM</w:t>
          </w:r>
          <w:r>
            <w:ptab w:relativeTo="margin" w:alignment="right" w:leader="dot"/>
          </w:r>
          <w:r>
            <w:t>18</w:t>
          </w:r>
        </w:p>
        <w:p w:rsidR="00304D85" w:rsidRDefault="00304D85" w:rsidP="0051367A">
          <w:pPr>
            <w:pStyle w:val="T2"/>
            <w:numPr>
              <w:ilvl w:val="0"/>
              <w:numId w:val="18"/>
            </w:numPr>
          </w:pPr>
          <w:r>
            <w:t>GELİRLER</w:t>
          </w:r>
          <w:r>
            <w:ptab w:relativeTo="margin" w:alignment="right" w:leader="dot"/>
          </w:r>
          <w:r>
            <w:t>18</w:t>
          </w:r>
        </w:p>
        <w:p w:rsidR="00304D85" w:rsidRDefault="00304D85" w:rsidP="0051367A">
          <w:pPr>
            <w:pStyle w:val="T3"/>
            <w:numPr>
              <w:ilvl w:val="0"/>
              <w:numId w:val="20"/>
            </w:numPr>
          </w:pPr>
          <w:r>
            <w:t>Alınan Bağış ve Yardımlar</w:t>
          </w:r>
          <w:r>
            <w:ptab w:relativeTo="margin" w:alignment="right" w:leader="dot"/>
          </w:r>
          <w:r>
            <w:t>18</w:t>
          </w:r>
        </w:p>
        <w:p w:rsidR="00304D85" w:rsidRDefault="00304D85" w:rsidP="0051367A">
          <w:pPr>
            <w:pStyle w:val="T3"/>
            <w:numPr>
              <w:ilvl w:val="0"/>
              <w:numId w:val="20"/>
            </w:numPr>
          </w:pPr>
          <w:r>
            <w:t>Özel Gelirler</w:t>
          </w:r>
          <w:r>
            <w:ptab w:relativeTo="margin" w:alignment="right" w:leader="dot"/>
          </w:r>
          <w:r>
            <w:t>19</w:t>
          </w:r>
        </w:p>
        <w:p w:rsidR="00304D85" w:rsidRDefault="00304D85" w:rsidP="0051367A">
          <w:pPr>
            <w:pStyle w:val="T3"/>
            <w:numPr>
              <w:ilvl w:val="0"/>
              <w:numId w:val="20"/>
            </w:numPr>
          </w:pPr>
          <w:r>
            <w:t>Alınan Paylar</w:t>
          </w:r>
          <w:r>
            <w:ptab w:relativeTo="margin" w:alignment="right" w:leader="dot"/>
          </w:r>
          <w:r w:rsidR="001F5DD1">
            <w:t>19</w:t>
          </w:r>
        </w:p>
        <w:p w:rsidR="008E31AD" w:rsidRDefault="008E31AD" w:rsidP="0051367A">
          <w:pPr>
            <w:pStyle w:val="T2"/>
            <w:numPr>
              <w:ilvl w:val="0"/>
              <w:numId w:val="18"/>
            </w:numPr>
          </w:pPr>
          <w:r>
            <w:t>GİDERLER</w:t>
          </w:r>
          <w:r>
            <w:ptab w:relativeTo="margin" w:alignment="right" w:leader="dot"/>
          </w:r>
          <w:r>
            <w:t>20</w:t>
          </w:r>
        </w:p>
        <w:p w:rsidR="008E31AD" w:rsidRDefault="008E31AD" w:rsidP="0051367A">
          <w:pPr>
            <w:pStyle w:val="T3"/>
            <w:numPr>
              <w:ilvl w:val="0"/>
              <w:numId w:val="21"/>
            </w:numPr>
          </w:pPr>
          <w:r>
            <w:t>Hizmet Alımları</w:t>
          </w:r>
          <w:r>
            <w:ptab w:relativeTo="margin" w:alignment="right" w:leader="dot"/>
          </w:r>
          <w:r>
            <w:t>20</w:t>
          </w:r>
        </w:p>
        <w:p w:rsidR="008E31AD" w:rsidRDefault="008E31AD" w:rsidP="0051367A">
          <w:pPr>
            <w:pStyle w:val="T3"/>
            <w:numPr>
              <w:ilvl w:val="0"/>
              <w:numId w:val="21"/>
            </w:numPr>
          </w:pPr>
          <w:r>
            <w:t>Cari Transferler</w:t>
          </w:r>
          <w:r>
            <w:ptab w:relativeTo="margin" w:alignment="right" w:leader="dot"/>
          </w:r>
          <w:r>
            <w:t>22</w:t>
          </w:r>
        </w:p>
        <w:p w:rsidR="008E31AD" w:rsidRDefault="008E31AD" w:rsidP="0051367A">
          <w:pPr>
            <w:pStyle w:val="T2"/>
            <w:numPr>
              <w:ilvl w:val="0"/>
              <w:numId w:val="18"/>
            </w:numPr>
          </w:pPr>
          <w:r>
            <w:t>ÖZKAYNAK DEĞİŞİM TABLOSU</w:t>
          </w:r>
          <w:r>
            <w:ptab w:relativeTo="margin" w:alignment="right" w:leader="dot"/>
          </w:r>
          <w:r w:rsidR="001F5DD1">
            <w:t>22</w:t>
          </w:r>
        </w:p>
        <w:p w:rsidR="008E31AD" w:rsidRDefault="008E31AD" w:rsidP="0051367A">
          <w:pPr>
            <w:pStyle w:val="T3"/>
            <w:numPr>
              <w:ilvl w:val="0"/>
              <w:numId w:val="22"/>
            </w:numPr>
          </w:pPr>
          <w:r>
            <w:t>Değer ve Miktar Değişimlerinin Etkisi</w:t>
          </w:r>
          <w:r>
            <w:ptab w:relativeTo="margin" w:alignment="right" w:leader="dot"/>
          </w:r>
          <w:r w:rsidR="001F5DD1">
            <w:t>22</w:t>
          </w:r>
        </w:p>
        <w:p w:rsidR="008E31AD" w:rsidRDefault="008E31AD" w:rsidP="0051367A">
          <w:pPr>
            <w:pStyle w:val="T2"/>
            <w:numPr>
              <w:ilvl w:val="0"/>
              <w:numId w:val="18"/>
            </w:numPr>
          </w:pPr>
          <w:r>
            <w:t>TAAHHÜTLER</w:t>
          </w:r>
          <w:r>
            <w:ptab w:relativeTo="margin" w:alignment="right" w:leader="dot"/>
          </w:r>
          <w:r w:rsidR="001F5DD1">
            <w:t>22</w:t>
          </w:r>
        </w:p>
        <w:p w:rsidR="008E31AD" w:rsidRDefault="008E31AD" w:rsidP="0051367A">
          <w:pPr>
            <w:pStyle w:val="T2"/>
            <w:numPr>
              <w:ilvl w:val="0"/>
              <w:numId w:val="18"/>
            </w:numPr>
          </w:pPr>
          <w:r>
            <w:t>KOŞULLU VARLIKLAR</w:t>
          </w:r>
          <w:r>
            <w:ptab w:relativeTo="margin" w:alignment="right" w:leader="dot"/>
          </w:r>
          <w:r>
            <w:t>23</w:t>
          </w:r>
        </w:p>
        <w:p w:rsidR="00304D85" w:rsidRPr="00304D85" w:rsidRDefault="008E31AD" w:rsidP="0051367A">
          <w:pPr>
            <w:pStyle w:val="T2"/>
            <w:numPr>
              <w:ilvl w:val="0"/>
              <w:numId w:val="18"/>
            </w:numPr>
          </w:pPr>
          <w:r>
            <w:t>DİĞER NAZIM HESAPLAR</w:t>
          </w:r>
          <w:r>
            <w:ptab w:relativeTo="margin" w:alignment="right" w:leader="dot"/>
          </w:r>
          <w:r w:rsidR="001F5DD1">
            <w:t>23</w:t>
          </w:r>
        </w:p>
        <w:p w:rsidR="00304D85" w:rsidRPr="00304D85" w:rsidRDefault="00304D85" w:rsidP="00304D85"/>
        <w:p w:rsidR="00304D85" w:rsidRPr="00304D85" w:rsidRDefault="00304D85" w:rsidP="00304D85"/>
        <w:p w:rsidR="008E1F62" w:rsidRPr="008A2E66" w:rsidRDefault="00DC015C" w:rsidP="008A2E66"/>
      </w:sdtContent>
    </w:sdt>
    <w:p w:rsidR="006635BF" w:rsidRDefault="006635BF" w:rsidP="009F4AFE">
      <w:pPr>
        <w:rPr>
          <w:rFonts w:eastAsiaTheme="minorEastAsia"/>
        </w:rPr>
      </w:pPr>
    </w:p>
    <w:p w:rsidR="006635BF" w:rsidRDefault="006635BF" w:rsidP="009F4AFE">
      <w:pPr>
        <w:rPr>
          <w:rFonts w:eastAsiaTheme="minorEastAsia"/>
        </w:rPr>
      </w:pPr>
    </w:p>
    <w:p w:rsidR="006635BF" w:rsidRDefault="006635BF" w:rsidP="009F4AFE">
      <w:pPr>
        <w:rPr>
          <w:rFonts w:eastAsiaTheme="minorEastAsia"/>
        </w:rPr>
      </w:pPr>
    </w:p>
    <w:p w:rsidR="006635BF" w:rsidRDefault="006635BF" w:rsidP="009F4AFE">
      <w:pPr>
        <w:rPr>
          <w:rFonts w:eastAsiaTheme="minorEastAsia"/>
        </w:rPr>
      </w:pPr>
    </w:p>
    <w:p w:rsidR="006635BF" w:rsidRDefault="006635BF" w:rsidP="009F4AFE">
      <w:pPr>
        <w:rPr>
          <w:rFonts w:eastAsiaTheme="minorEastAsia"/>
        </w:rPr>
      </w:pPr>
    </w:p>
    <w:p w:rsidR="006635BF" w:rsidRDefault="006635BF" w:rsidP="009F4AFE">
      <w:pPr>
        <w:rPr>
          <w:rFonts w:eastAsiaTheme="minorEastAsia"/>
        </w:rPr>
        <w:sectPr w:rsidR="006635BF" w:rsidSect="00C448FA">
          <w:headerReference w:type="default" r:id="rId10"/>
          <w:footerReference w:type="default" r:id="rId11"/>
          <w:pgSz w:w="11906" w:h="16838"/>
          <w:pgMar w:top="1418" w:right="1418" w:bottom="1418" w:left="1418" w:header="709" w:footer="709" w:gutter="0"/>
          <w:pgNumType w:fmt="lowerRoman"/>
          <w:cols w:space="708"/>
          <w:titlePg/>
          <w:docGrid w:linePitch="360"/>
        </w:sectPr>
      </w:pPr>
    </w:p>
    <w:p w:rsidR="00DC0FF8" w:rsidRPr="008E31AD" w:rsidRDefault="00DC0FF8" w:rsidP="0051367A">
      <w:pPr>
        <w:pStyle w:val="T1"/>
        <w:numPr>
          <w:ilvl w:val="0"/>
          <w:numId w:val="24"/>
        </w:numPr>
      </w:pPr>
      <w:r w:rsidRPr="008E31AD">
        <w:lastRenderedPageBreak/>
        <w:t>TEMEL MALİ TABLOLAR</w:t>
      </w:r>
    </w:p>
    <w:p w:rsidR="00DC0FF8" w:rsidRDefault="00DC0FF8" w:rsidP="0051367A">
      <w:pPr>
        <w:pStyle w:val="ListeParagraf"/>
        <w:numPr>
          <w:ilvl w:val="0"/>
          <w:numId w:val="1"/>
        </w:numPr>
        <w:spacing w:after="120"/>
        <w:ind w:left="714" w:hanging="357"/>
        <w:contextualSpacing w:val="0"/>
        <w:rPr>
          <w:rFonts w:asciiTheme="majorHAnsi" w:hAnsiTheme="majorHAnsi" w:cs="Times New Roman"/>
          <w:b/>
          <w:color w:val="4F81BD" w:themeColor="accent1"/>
          <w:sz w:val="26"/>
          <w:szCs w:val="26"/>
        </w:rPr>
      </w:pPr>
      <w:r w:rsidRPr="00DC0FF8">
        <w:rPr>
          <w:rFonts w:asciiTheme="majorHAnsi" w:hAnsiTheme="majorHAnsi" w:cs="Times New Roman"/>
          <w:b/>
          <w:color w:val="4F81BD" w:themeColor="accent1"/>
          <w:sz w:val="26"/>
          <w:szCs w:val="26"/>
        </w:rPr>
        <w:t>BİLANÇO</w:t>
      </w:r>
    </w:p>
    <w:p w:rsidR="00835D92" w:rsidRDefault="00986A5A" w:rsidP="00835D92">
      <w:pPr>
        <w:spacing w:after="120"/>
        <w:rPr>
          <w:rFonts w:asciiTheme="majorHAnsi" w:hAnsiTheme="majorHAnsi" w:cs="Times New Roman"/>
          <w:b/>
          <w:color w:val="4F81BD" w:themeColor="accent1"/>
          <w:sz w:val="26"/>
          <w:szCs w:val="26"/>
        </w:rPr>
      </w:pPr>
      <w:r w:rsidRPr="00986A5A">
        <w:rPr>
          <w:noProof/>
          <w:szCs w:val="26"/>
          <w:lang w:eastAsia="tr-TR"/>
        </w:rPr>
        <w:drawing>
          <wp:inline distT="0" distB="0" distL="0" distR="0">
            <wp:extent cx="8891270" cy="4688485"/>
            <wp:effectExtent l="19050" t="0" r="5080" b="0"/>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8891270" cy="4688485"/>
                    </a:xfrm>
                    <a:prstGeom prst="rect">
                      <a:avLst/>
                    </a:prstGeom>
                    <a:noFill/>
                    <a:ln w="9525">
                      <a:noFill/>
                      <a:miter lim="800000"/>
                      <a:headEnd/>
                      <a:tailEnd/>
                    </a:ln>
                  </pic:spPr>
                </pic:pic>
              </a:graphicData>
            </a:graphic>
          </wp:inline>
        </w:drawing>
      </w:r>
    </w:p>
    <w:p w:rsidR="00835D92" w:rsidRPr="00835D92" w:rsidRDefault="00835D92" w:rsidP="00835D92">
      <w:pPr>
        <w:spacing w:after="120"/>
        <w:rPr>
          <w:rFonts w:asciiTheme="majorHAnsi" w:hAnsiTheme="majorHAnsi" w:cs="Times New Roman"/>
          <w:b/>
          <w:color w:val="4F81BD" w:themeColor="accent1"/>
          <w:sz w:val="26"/>
          <w:szCs w:val="26"/>
        </w:rPr>
      </w:pPr>
    </w:p>
    <w:p w:rsidR="00835D92" w:rsidRDefault="00835D92" w:rsidP="0051367A">
      <w:pPr>
        <w:pStyle w:val="ListeParagraf"/>
        <w:numPr>
          <w:ilvl w:val="0"/>
          <w:numId w:val="1"/>
        </w:numPr>
        <w:spacing w:after="120"/>
        <w:rPr>
          <w:rFonts w:asciiTheme="majorHAnsi" w:hAnsiTheme="majorHAnsi" w:cs="Times New Roman"/>
          <w:b/>
          <w:color w:val="4F81BD" w:themeColor="accent1"/>
          <w:sz w:val="26"/>
          <w:szCs w:val="26"/>
        </w:rPr>
      </w:pPr>
      <w:r w:rsidRPr="00835D92">
        <w:rPr>
          <w:rFonts w:asciiTheme="majorHAnsi" w:hAnsiTheme="majorHAnsi" w:cs="Times New Roman"/>
          <w:b/>
          <w:color w:val="4F81BD" w:themeColor="accent1"/>
          <w:sz w:val="26"/>
          <w:szCs w:val="26"/>
        </w:rPr>
        <w:lastRenderedPageBreak/>
        <w:t>FAALİYET SONUÇLARI TABLOSU</w:t>
      </w:r>
    </w:p>
    <w:p w:rsidR="00835D92" w:rsidRDefault="004C5793" w:rsidP="00835D92">
      <w:pPr>
        <w:spacing w:after="120"/>
        <w:rPr>
          <w:rFonts w:asciiTheme="majorHAnsi" w:hAnsiTheme="majorHAnsi" w:cs="Times New Roman"/>
          <w:b/>
          <w:color w:val="4F81BD" w:themeColor="accent1"/>
          <w:sz w:val="26"/>
          <w:szCs w:val="26"/>
        </w:rPr>
      </w:pPr>
      <w:r w:rsidRPr="004C5793">
        <w:rPr>
          <w:noProof/>
          <w:szCs w:val="26"/>
          <w:lang w:eastAsia="tr-TR"/>
        </w:rPr>
        <w:drawing>
          <wp:inline distT="0" distB="0" distL="0" distR="0">
            <wp:extent cx="8891270" cy="4860251"/>
            <wp:effectExtent l="19050" t="0" r="5080" b="0"/>
            <wp:docPr id="1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8891270" cy="4860251"/>
                    </a:xfrm>
                    <a:prstGeom prst="rect">
                      <a:avLst/>
                    </a:prstGeom>
                    <a:noFill/>
                    <a:ln w="9525">
                      <a:noFill/>
                      <a:miter lim="800000"/>
                      <a:headEnd/>
                      <a:tailEnd/>
                    </a:ln>
                  </pic:spPr>
                </pic:pic>
              </a:graphicData>
            </a:graphic>
          </wp:inline>
        </w:drawing>
      </w:r>
    </w:p>
    <w:p w:rsidR="00311C7B" w:rsidRDefault="00311C7B" w:rsidP="00835D92">
      <w:pPr>
        <w:spacing w:after="120"/>
        <w:rPr>
          <w:rFonts w:asciiTheme="majorHAnsi" w:hAnsiTheme="majorHAnsi" w:cs="Times New Roman"/>
          <w:b/>
          <w:color w:val="4F81BD" w:themeColor="accent1"/>
          <w:sz w:val="26"/>
          <w:szCs w:val="26"/>
        </w:rPr>
      </w:pPr>
    </w:p>
    <w:p w:rsidR="00311C7B" w:rsidRDefault="00311C7B" w:rsidP="00835D92">
      <w:pPr>
        <w:spacing w:after="120"/>
        <w:rPr>
          <w:rFonts w:asciiTheme="majorHAnsi" w:hAnsiTheme="majorHAnsi" w:cs="Times New Roman"/>
          <w:b/>
          <w:color w:val="4F81BD" w:themeColor="accent1"/>
          <w:sz w:val="26"/>
          <w:szCs w:val="26"/>
        </w:rPr>
      </w:pPr>
    </w:p>
    <w:p w:rsidR="00311C7B" w:rsidRDefault="004C5793" w:rsidP="00835D92">
      <w:pPr>
        <w:spacing w:after="120"/>
        <w:rPr>
          <w:rFonts w:asciiTheme="majorHAnsi" w:hAnsiTheme="majorHAnsi" w:cs="Times New Roman"/>
          <w:b/>
          <w:color w:val="4F81BD" w:themeColor="accent1"/>
          <w:sz w:val="26"/>
          <w:szCs w:val="26"/>
        </w:rPr>
      </w:pPr>
      <w:r w:rsidRPr="004C5793">
        <w:rPr>
          <w:noProof/>
          <w:szCs w:val="26"/>
          <w:lang w:eastAsia="tr-TR"/>
        </w:rPr>
        <w:lastRenderedPageBreak/>
        <w:drawing>
          <wp:inline distT="0" distB="0" distL="0" distR="0">
            <wp:extent cx="8891270" cy="4364074"/>
            <wp:effectExtent l="19050" t="0" r="5080" b="0"/>
            <wp:docPr id="1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8891270" cy="4364074"/>
                    </a:xfrm>
                    <a:prstGeom prst="rect">
                      <a:avLst/>
                    </a:prstGeom>
                    <a:noFill/>
                    <a:ln w="9525">
                      <a:noFill/>
                      <a:miter lim="800000"/>
                      <a:headEnd/>
                      <a:tailEnd/>
                    </a:ln>
                  </pic:spPr>
                </pic:pic>
              </a:graphicData>
            </a:graphic>
          </wp:inline>
        </w:drawing>
      </w:r>
    </w:p>
    <w:p w:rsidR="00311C7B" w:rsidRPr="00835D92" w:rsidRDefault="00311C7B" w:rsidP="00835D92">
      <w:pPr>
        <w:spacing w:after="120"/>
        <w:rPr>
          <w:rFonts w:asciiTheme="majorHAnsi" w:hAnsiTheme="majorHAnsi" w:cs="Times New Roman"/>
          <w:b/>
          <w:color w:val="4F81BD" w:themeColor="accent1"/>
          <w:sz w:val="26"/>
          <w:szCs w:val="26"/>
        </w:rPr>
      </w:pPr>
    </w:p>
    <w:p w:rsidR="00DC0FF8" w:rsidRDefault="00DC0FF8" w:rsidP="00DC0FF8">
      <w:pPr>
        <w:spacing w:after="0"/>
        <w:ind w:left="360"/>
        <w:rPr>
          <w:rFonts w:asciiTheme="majorHAnsi" w:hAnsiTheme="majorHAnsi" w:cs="Times New Roman"/>
          <w:b/>
          <w:color w:val="4F81BD" w:themeColor="accent1"/>
          <w:sz w:val="28"/>
          <w:szCs w:val="28"/>
        </w:rPr>
      </w:pPr>
    </w:p>
    <w:p w:rsidR="00184AA8" w:rsidRDefault="00184AA8" w:rsidP="00DC0FF8">
      <w:pPr>
        <w:spacing w:after="0"/>
        <w:ind w:left="360"/>
        <w:rPr>
          <w:rFonts w:asciiTheme="majorHAnsi" w:hAnsiTheme="majorHAnsi" w:cs="Times New Roman"/>
          <w:b/>
          <w:color w:val="4F81BD" w:themeColor="accent1"/>
          <w:sz w:val="28"/>
          <w:szCs w:val="28"/>
        </w:rPr>
      </w:pPr>
    </w:p>
    <w:p w:rsidR="00184AA8" w:rsidRDefault="00184AA8" w:rsidP="00DC0FF8">
      <w:pPr>
        <w:spacing w:after="0"/>
        <w:ind w:left="360"/>
        <w:rPr>
          <w:rFonts w:asciiTheme="majorHAnsi" w:hAnsiTheme="majorHAnsi" w:cs="Times New Roman"/>
          <w:b/>
          <w:color w:val="4F81BD" w:themeColor="accent1"/>
          <w:sz w:val="28"/>
          <w:szCs w:val="28"/>
        </w:rPr>
      </w:pPr>
    </w:p>
    <w:p w:rsidR="00184AA8" w:rsidRDefault="00184AA8" w:rsidP="004C5793">
      <w:pPr>
        <w:spacing w:after="0"/>
        <w:rPr>
          <w:rFonts w:asciiTheme="majorHAnsi" w:hAnsiTheme="majorHAnsi" w:cs="Times New Roman"/>
          <w:b/>
          <w:color w:val="4F81BD" w:themeColor="accent1"/>
          <w:sz w:val="28"/>
          <w:szCs w:val="28"/>
        </w:rPr>
      </w:pPr>
    </w:p>
    <w:p w:rsidR="00184AA8" w:rsidRDefault="00184AA8" w:rsidP="0051367A">
      <w:pPr>
        <w:pStyle w:val="ListeParagraf"/>
        <w:numPr>
          <w:ilvl w:val="0"/>
          <w:numId w:val="1"/>
        </w:numPr>
        <w:spacing w:after="120"/>
        <w:rPr>
          <w:rFonts w:asciiTheme="majorHAnsi" w:hAnsiTheme="majorHAnsi" w:cs="Times New Roman"/>
          <w:b/>
          <w:color w:val="4F81BD" w:themeColor="accent1"/>
          <w:sz w:val="26"/>
          <w:szCs w:val="26"/>
        </w:rPr>
      </w:pPr>
      <w:r>
        <w:rPr>
          <w:rFonts w:asciiTheme="majorHAnsi" w:hAnsiTheme="majorHAnsi" w:cs="Times New Roman"/>
          <w:b/>
          <w:color w:val="4F81BD" w:themeColor="accent1"/>
          <w:sz w:val="26"/>
          <w:szCs w:val="26"/>
        </w:rPr>
        <w:lastRenderedPageBreak/>
        <w:t>ÖZKAYNAK DEĞİŞİM TABLOSU</w:t>
      </w:r>
    </w:p>
    <w:p w:rsidR="00184AA8" w:rsidRDefault="00184AA8" w:rsidP="00184AA8">
      <w:pPr>
        <w:pStyle w:val="ListeParagraf"/>
        <w:spacing w:after="120"/>
        <w:rPr>
          <w:rFonts w:asciiTheme="majorHAnsi" w:hAnsiTheme="majorHAnsi" w:cs="Times New Roman"/>
          <w:b/>
          <w:color w:val="4F81BD" w:themeColor="accent1"/>
          <w:sz w:val="26"/>
          <w:szCs w:val="26"/>
        </w:rPr>
      </w:pPr>
    </w:p>
    <w:p w:rsidR="00184AA8" w:rsidRPr="00184AA8" w:rsidRDefault="00764B59" w:rsidP="00184AA8">
      <w:pPr>
        <w:spacing w:after="120"/>
        <w:rPr>
          <w:rFonts w:asciiTheme="majorHAnsi" w:hAnsiTheme="majorHAnsi" w:cs="Times New Roman"/>
          <w:b/>
          <w:color w:val="4F81BD" w:themeColor="accent1"/>
          <w:sz w:val="26"/>
          <w:szCs w:val="26"/>
        </w:rPr>
      </w:pPr>
      <w:r w:rsidRPr="00764B59">
        <w:rPr>
          <w:noProof/>
          <w:szCs w:val="26"/>
          <w:lang w:eastAsia="tr-TR"/>
        </w:rPr>
        <w:drawing>
          <wp:inline distT="0" distB="0" distL="0" distR="0">
            <wp:extent cx="8891270" cy="3924757"/>
            <wp:effectExtent l="1905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8891270" cy="3924757"/>
                    </a:xfrm>
                    <a:prstGeom prst="rect">
                      <a:avLst/>
                    </a:prstGeom>
                    <a:noFill/>
                    <a:ln w="9525">
                      <a:noFill/>
                      <a:miter lim="800000"/>
                      <a:headEnd/>
                      <a:tailEnd/>
                    </a:ln>
                  </pic:spPr>
                </pic:pic>
              </a:graphicData>
            </a:graphic>
          </wp:inline>
        </w:drawing>
      </w:r>
    </w:p>
    <w:p w:rsidR="00184AA8" w:rsidRPr="00DC0FF8" w:rsidRDefault="00184AA8" w:rsidP="00DC0FF8">
      <w:pPr>
        <w:spacing w:after="0"/>
        <w:ind w:left="360"/>
        <w:rPr>
          <w:rFonts w:asciiTheme="majorHAnsi" w:hAnsiTheme="majorHAnsi" w:cs="Times New Roman"/>
          <w:b/>
          <w:color w:val="4F81BD" w:themeColor="accent1"/>
          <w:sz w:val="28"/>
          <w:szCs w:val="28"/>
        </w:rPr>
      </w:pPr>
    </w:p>
    <w:p w:rsidR="004B2CDD" w:rsidRDefault="004B2CDD"/>
    <w:p w:rsidR="00184AA8" w:rsidRDefault="00184AA8"/>
    <w:p w:rsidR="00184AA8" w:rsidRDefault="00184AA8"/>
    <w:p w:rsidR="00184AA8" w:rsidRDefault="00184AA8" w:rsidP="0051367A">
      <w:pPr>
        <w:pStyle w:val="ListeParagraf"/>
        <w:numPr>
          <w:ilvl w:val="0"/>
          <w:numId w:val="1"/>
        </w:numPr>
        <w:spacing w:after="120"/>
        <w:rPr>
          <w:rFonts w:asciiTheme="majorHAnsi" w:hAnsiTheme="majorHAnsi" w:cs="Times New Roman"/>
          <w:b/>
          <w:color w:val="4F81BD" w:themeColor="accent1"/>
          <w:sz w:val="26"/>
          <w:szCs w:val="26"/>
        </w:rPr>
      </w:pPr>
      <w:r>
        <w:rPr>
          <w:rFonts w:asciiTheme="majorHAnsi" w:hAnsiTheme="majorHAnsi" w:cs="Times New Roman"/>
          <w:b/>
          <w:color w:val="4F81BD" w:themeColor="accent1"/>
          <w:sz w:val="26"/>
          <w:szCs w:val="26"/>
        </w:rPr>
        <w:lastRenderedPageBreak/>
        <w:t>BÜTÇELENEN VE GERÇEKLEŞEN TUTARLARIN KARŞILAŞTIRMA TABLOSU</w:t>
      </w:r>
    </w:p>
    <w:p w:rsidR="009D1D38" w:rsidRDefault="009D1D38" w:rsidP="009D1D38">
      <w:pPr>
        <w:pStyle w:val="ListeParagraf"/>
        <w:spacing w:after="120"/>
        <w:rPr>
          <w:rFonts w:asciiTheme="majorHAnsi" w:hAnsiTheme="majorHAnsi" w:cs="Times New Roman"/>
          <w:b/>
          <w:color w:val="4F81BD" w:themeColor="accent1"/>
          <w:sz w:val="26"/>
          <w:szCs w:val="26"/>
        </w:rPr>
      </w:pPr>
    </w:p>
    <w:p w:rsidR="00D418B9" w:rsidRDefault="004A1F2F">
      <w:pPr>
        <w:sectPr w:rsidR="00D418B9" w:rsidSect="006635BF">
          <w:pgSz w:w="16838" w:h="11906" w:orient="landscape"/>
          <w:pgMar w:top="1418" w:right="1418" w:bottom="1418" w:left="1418" w:header="709" w:footer="709" w:gutter="0"/>
          <w:pgNumType w:start="1"/>
          <w:cols w:space="708"/>
          <w:docGrid w:linePitch="360"/>
        </w:sectPr>
      </w:pPr>
      <w:r w:rsidRPr="004A1F2F">
        <w:rPr>
          <w:noProof/>
          <w:lang w:eastAsia="tr-TR"/>
        </w:rPr>
        <w:drawing>
          <wp:inline distT="0" distB="0" distL="0" distR="0">
            <wp:extent cx="8891270" cy="4980037"/>
            <wp:effectExtent l="19050" t="0" r="508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8891270" cy="4980037"/>
                    </a:xfrm>
                    <a:prstGeom prst="rect">
                      <a:avLst/>
                    </a:prstGeom>
                    <a:noFill/>
                    <a:ln w="9525">
                      <a:noFill/>
                      <a:miter lim="800000"/>
                      <a:headEnd/>
                      <a:tailEnd/>
                    </a:ln>
                  </pic:spPr>
                </pic:pic>
              </a:graphicData>
            </a:graphic>
          </wp:inline>
        </w:drawing>
      </w:r>
    </w:p>
    <w:p w:rsidR="00D418B9" w:rsidRPr="001B3F87" w:rsidRDefault="00D418B9" w:rsidP="0051367A">
      <w:pPr>
        <w:pStyle w:val="T1"/>
        <w:numPr>
          <w:ilvl w:val="0"/>
          <w:numId w:val="24"/>
        </w:numPr>
      </w:pPr>
      <w:r w:rsidRPr="001B3F87">
        <w:lastRenderedPageBreak/>
        <w:t>TAPU VE KADASTRO GENEL MÜDÜRLÜĞÜNÜN HUKUKİ YAPISI VE FAALİYET ALANI</w:t>
      </w:r>
    </w:p>
    <w:p w:rsidR="00D418B9" w:rsidRPr="00F24CBC" w:rsidRDefault="00D418B9" w:rsidP="00D418B9">
      <w:pPr>
        <w:spacing w:after="0"/>
        <w:jc w:val="both"/>
        <w:rPr>
          <w:rFonts w:asciiTheme="majorHAnsi" w:hAnsiTheme="majorHAnsi" w:cs="Times New Roman"/>
          <w:b/>
          <w:color w:val="4F81BD" w:themeColor="accent1"/>
          <w:sz w:val="28"/>
          <w:szCs w:val="28"/>
        </w:rPr>
      </w:pPr>
    </w:p>
    <w:p w:rsidR="00D418B9" w:rsidRPr="00B84B4E" w:rsidRDefault="00D418B9" w:rsidP="00D418B9">
      <w:pPr>
        <w:spacing w:after="120"/>
        <w:jc w:val="both"/>
        <w:rPr>
          <w:rFonts w:asciiTheme="majorHAnsi" w:hAnsiTheme="majorHAnsi" w:cs="Times New Roman"/>
          <w:b/>
          <w:color w:val="4F81BD" w:themeColor="accent1"/>
          <w:sz w:val="24"/>
          <w:szCs w:val="24"/>
        </w:rPr>
      </w:pPr>
      <w:r w:rsidRPr="00B84B4E">
        <w:rPr>
          <w:rFonts w:asciiTheme="majorHAnsi" w:hAnsiTheme="majorHAnsi" w:cs="Times New Roman"/>
          <w:b/>
          <w:color w:val="4F81BD" w:themeColor="accent1"/>
          <w:sz w:val="24"/>
          <w:szCs w:val="24"/>
        </w:rPr>
        <w:t>Misyon ve Vizyon</w:t>
      </w:r>
    </w:p>
    <w:p w:rsidR="00D418B9" w:rsidRPr="0056725A" w:rsidRDefault="00D418B9" w:rsidP="00D418B9">
      <w:pPr>
        <w:spacing w:after="120"/>
        <w:jc w:val="both"/>
        <w:rPr>
          <w:rFonts w:ascii="Times New Roman" w:hAnsi="Times New Roman" w:cs="Times New Roman"/>
          <w:sz w:val="24"/>
          <w:szCs w:val="24"/>
        </w:rPr>
      </w:pPr>
      <w:r>
        <w:rPr>
          <w:rFonts w:ascii="Times New Roman" w:hAnsi="Times New Roman" w:cs="Times New Roman"/>
          <w:sz w:val="24"/>
          <w:szCs w:val="24"/>
        </w:rPr>
        <w:t>M</w:t>
      </w:r>
      <w:r w:rsidRPr="0056725A">
        <w:rPr>
          <w:rFonts w:ascii="Times New Roman" w:hAnsi="Times New Roman" w:cs="Times New Roman"/>
          <w:sz w:val="24"/>
          <w:szCs w:val="24"/>
        </w:rPr>
        <w:t>isyonumuz;</w:t>
      </w:r>
    </w:p>
    <w:p w:rsidR="00D418B9" w:rsidRDefault="00D418B9" w:rsidP="00D418B9">
      <w:pPr>
        <w:spacing w:after="0"/>
        <w:jc w:val="both"/>
        <w:rPr>
          <w:rFonts w:ascii="Times New Roman" w:hAnsi="Times New Roman" w:cs="Times New Roman"/>
          <w:sz w:val="24"/>
          <w:szCs w:val="24"/>
        </w:rPr>
      </w:pPr>
      <w:r w:rsidRPr="0056725A">
        <w:rPr>
          <w:rFonts w:ascii="Times New Roman" w:hAnsi="Times New Roman" w:cs="Times New Roman"/>
          <w:sz w:val="24"/>
          <w:szCs w:val="24"/>
        </w:rPr>
        <w:t>Taşınmazlara ilişkin mülkiyet bilgilerini devlet güvencesi altında muhafaza etmek, güncellemek ve hizmete sunmak.</w:t>
      </w:r>
    </w:p>
    <w:p w:rsidR="00D418B9" w:rsidRDefault="00D418B9" w:rsidP="00D418B9">
      <w:pPr>
        <w:spacing w:after="0"/>
        <w:jc w:val="both"/>
        <w:rPr>
          <w:rFonts w:ascii="Times New Roman" w:hAnsi="Times New Roman" w:cs="Times New Roman"/>
          <w:sz w:val="24"/>
          <w:szCs w:val="24"/>
        </w:rPr>
      </w:pPr>
    </w:p>
    <w:p w:rsidR="00D418B9" w:rsidRDefault="00D418B9" w:rsidP="00D418B9">
      <w:pPr>
        <w:spacing w:after="120"/>
        <w:jc w:val="both"/>
        <w:rPr>
          <w:rFonts w:ascii="Times New Roman" w:hAnsi="Times New Roman" w:cs="Times New Roman"/>
          <w:sz w:val="24"/>
          <w:szCs w:val="24"/>
        </w:rPr>
      </w:pPr>
      <w:r w:rsidRPr="006F5DE7">
        <w:rPr>
          <w:rFonts w:ascii="Times New Roman" w:hAnsi="Times New Roman" w:cs="Times New Roman"/>
          <w:sz w:val="24"/>
          <w:szCs w:val="24"/>
        </w:rPr>
        <w:t>Vizyonumuz</w:t>
      </w:r>
      <w:r>
        <w:rPr>
          <w:rFonts w:ascii="Times New Roman" w:hAnsi="Times New Roman" w:cs="Times New Roman"/>
          <w:sz w:val="24"/>
          <w:szCs w:val="24"/>
        </w:rPr>
        <w:t>;</w:t>
      </w:r>
    </w:p>
    <w:p w:rsidR="00D418B9" w:rsidRPr="006F5DE7" w:rsidRDefault="00D418B9" w:rsidP="00D418B9">
      <w:pPr>
        <w:spacing w:after="0"/>
        <w:jc w:val="both"/>
        <w:rPr>
          <w:rFonts w:ascii="Times New Roman" w:hAnsi="Times New Roman" w:cs="Times New Roman"/>
          <w:sz w:val="24"/>
          <w:szCs w:val="24"/>
        </w:rPr>
      </w:pPr>
      <w:r w:rsidRPr="006F5DE7">
        <w:rPr>
          <w:rFonts w:ascii="Times New Roman" w:hAnsi="Times New Roman" w:cs="Times New Roman"/>
          <w:sz w:val="24"/>
          <w:szCs w:val="24"/>
        </w:rPr>
        <w:t>Taşınmazlara yönelik politikaları belirleyen ve yöneten lider kurum olmak.</w:t>
      </w:r>
    </w:p>
    <w:p w:rsidR="00D418B9" w:rsidRDefault="00D418B9" w:rsidP="00D418B9">
      <w:pPr>
        <w:spacing w:after="0"/>
        <w:jc w:val="both"/>
        <w:rPr>
          <w:rFonts w:ascii="Times New Roman" w:hAnsi="Times New Roman" w:cs="Times New Roman"/>
          <w:sz w:val="24"/>
          <w:szCs w:val="24"/>
        </w:rPr>
      </w:pPr>
    </w:p>
    <w:p w:rsidR="00D418B9" w:rsidRPr="00B84B4E" w:rsidRDefault="00D418B9" w:rsidP="00D418B9">
      <w:pPr>
        <w:spacing w:after="120"/>
        <w:jc w:val="both"/>
        <w:rPr>
          <w:rFonts w:asciiTheme="majorHAnsi" w:hAnsiTheme="majorHAnsi" w:cs="Times New Roman"/>
          <w:b/>
          <w:color w:val="4F81BD" w:themeColor="accent1"/>
          <w:sz w:val="24"/>
          <w:szCs w:val="24"/>
        </w:rPr>
      </w:pPr>
      <w:r w:rsidRPr="00B84B4E">
        <w:rPr>
          <w:rFonts w:asciiTheme="majorHAnsi" w:hAnsiTheme="majorHAnsi" w:cs="Times New Roman"/>
          <w:b/>
          <w:color w:val="4F81BD" w:themeColor="accent1"/>
          <w:sz w:val="24"/>
          <w:szCs w:val="24"/>
        </w:rPr>
        <w:t>Yetki, Görev ve Sorumluluklar</w:t>
      </w:r>
    </w:p>
    <w:p w:rsidR="00D418B9" w:rsidRPr="00916D6A"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4 sayılı Cumhurbaşkanlığı Kararnamesi ile belirlenen Tapu ve Kadastro Genel Müdürlüğüne ait görev ve yetkiler şunlardır:</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a) Devletin sorumluluğu altındaki tapu sicillerinin düzenli bir biçimde tutulmasını, taşınmazlarla ilgili her türlü akitli ve akitsiz tapu işlemleri ile tescil işlerinin yapılmasını, siciller üzerindeki değişikliklerin takibini, denetlenmesini, sicil ve belgelerin arşivlenerek korunmasını sağlamak.</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b) Ülkenin kadastrosunu yapmak, değişiklikleri takip etmek, tapu planlarının yenilenmesini ve güncellenmesini sağlamak, bunlara ilişkin kontrol ve denetim hizmetlerini yürütmek.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c) Büyük ölçekli kadastral ve topografik haritaların üretilmesi amacı ile jeodezik altyapı, havadan fotoğraf alımı, 1/5000 ve daha üst ölçekli fotogrametrik ve yersel harita üretim hizmetlerini yapmak veya yaptırmak, kontrol etmek, denetlemek ve temel prensipleri tespit etmek.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ç) Mekansal bilgi sistemi altyapısını ve harita üretim izleme merkezini oluşturmak, verilerden gerçek ve tüzel kişiler ile kamu kurum ve kuruluşlarının faydalanmasını sağlamak, coğrafi bilgi sistemleri konusunda verilecek görevleri yapmak.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d) Yabancı uyruklu gerçek ve tüzel kişilerin ülkedeki tapu ve kadastro ile ilgili işlemlerini yapmak, Türkiye Cumhuriyeti uyruklu gerçek ve tüzel kişilerin yurt dışındaki taşınmazları ile ilgili hak ve menfaatlerini korumak, devletlerarası emlak müzakerelerine katılmak.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e) Görev alanıyla ilgili konularda, diğer ülkeler ve uluslararası kuruluşlar ile işbirliği yaparak müşterek projeler planlamak, yürütmek.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f) 16/6/2005 tarihli ve 5368 sayılı Lisanslı Harita Kadastro Mühendisleri ve Büroları Hakkında Kanun hükümlerine göre harita ve kadastro mühendislik bürolarına lisans vermek, bu büroların faaliyet usul ve esaslarını belirlemek ve denetlemek.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 xml:space="preserve">g) Taşınmaza yönelik aracılık faaliyetlerini düzenlemek, lisans vermek, bu faaliyetlerin usul ve esaslarını belirlemek ve denetlemek. </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lastRenderedPageBreak/>
        <w:t>ğ) Genel Müdürlüğün görev, hizmet ve faaliyetleri ile ilgili olarak diğer kamu kurum ve kuruluşları ile meslek kuruluşlarınca uyulacak esasları belirlemek, koordinasyonu sağlamak. h) Taşınmazların toplu değerleme yöntemleriyle değerini belirlemek, değer bilgi merkezini kurmak, yönetmek ve değer haritalarının üretilmesi ile</w:t>
      </w:r>
      <w:r>
        <w:rPr>
          <w:rFonts w:ascii="Times New Roman" w:hAnsi="Times New Roman" w:cs="Times New Roman"/>
          <w:sz w:val="24"/>
          <w:szCs w:val="24"/>
        </w:rPr>
        <w:t xml:space="preserve"> güncel tutulmasını sağlamak.</w:t>
      </w:r>
      <w:r w:rsidRPr="00916D6A">
        <w:rPr>
          <w:rFonts w:ascii="Times New Roman" w:hAnsi="Times New Roman" w:cs="Times New Roman"/>
          <w:sz w:val="24"/>
          <w:szCs w:val="24"/>
        </w:rPr>
        <w:t xml:space="preserve"> </w:t>
      </w:r>
    </w:p>
    <w:p w:rsidR="00D418B9" w:rsidRDefault="00D418B9" w:rsidP="00D418B9">
      <w:pPr>
        <w:spacing w:after="0"/>
        <w:jc w:val="both"/>
        <w:rPr>
          <w:rFonts w:ascii="Times New Roman" w:hAnsi="Times New Roman" w:cs="Times New Roman"/>
          <w:sz w:val="24"/>
          <w:szCs w:val="24"/>
        </w:rPr>
      </w:pPr>
      <w:r w:rsidRPr="00916D6A">
        <w:rPr>
          <w:rFonts w:ascii="Times New Roman" w:hAnsi="Times New Roman" w:cs="Times New Roman"/>
          <w:sz w:val="24"/>
          <w:szCs w:val="24"/>
        </w:rPr>
        <w:t>ı) Kanunlarla ve Cumhurbaşkanlığı kararnameleriyle verilen diğer görevleri yerine getirmek.</w:t>
      </w:r>
    </w:p>
    <w:p w:rsidR="00D418B9" w:rsidRDefault="00D418B9" w:rsidP="00D418B9">
      <w:pPr>
        <w:spacing w:after="0"/>
        <w:jc w:val="both"/>
        <w:rPr>
          <w:rFonts w:ascii="Times New Roman" w:hAnsi="Times New Roman" w:cs="Times New Roman"/>
          <w:sz w:val="24"/>
          <w:szCs w:val="24"/>
        </w:rPr>
      </w:pPr>
    </w:p>
    <w:p w:rsidR="00D418B9" w:rsidRPr="00B84B4E" w:rsidRDefault="00D418B9" w:rsidP="00D418B9">
      <w:pPr>
        <w:spacing w:after="120"/>
        <w:jc w:val="both"/>
        <w:rPr>
          <w:rFonts w:asciiTheme="majorHAnsi" w:hAnsiTheme="majorHAnsi" w:cs="Times New Roman"/>
          <w:b/>
          <w:color w:val="4F81BD" w:themeColor="accent1"/>
          <w:sz w:val="24"/>
          <w:szCs w:val="24"/>
        </w:rPr>
      </w:pPr>
      <w:r w:rsidRPr="00B84B4E">
        <w:rPr>
          <w:rFonts w:asciiTheme="majorHAnsi" w:hAnsiTheme="majorHAnsi" w:cs="Times New Roman"/>
          <w:b/>
          <w:color w:val="4F81BD" w:themeColor="accent1"/>
          <w:sz w:val="24"/>
          <w:szCs w:val="24"/>
        </w:rPr>
        <w:t>Tarihçe</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Ülkemizde ilk Tapu Teşkilatı 21 Mayıs 1847 tarihinde Defterhane-i Amire Kalemi adıyla kurulmuş ve Cumhuriyete kadar çeşitli isimler altında görevini sürdürmüştür.</w:t>
      </w:r>
      <w:r>
        <w:rPr>
          <w:rFonts w:ascii="Times New Roman" w:hAnsi="Times New Roman" w:cs="Times New Roman"/>
          <w:sz w:val="24"/>
          <w:szCs w:val="24"/>
        </w:rPr>
        <w:t xml:space="preserve"> </w:t>
      </w:r>
      <w:r w:rsidRPr="00916D6A">
        <w:rPr>
          <w:rFonts w:ascii="Times New Roman" w:hAnsi="Times New Roman" w:cs="Times New Roman"/>
          <w:sz w:val="24"/>
          <w:szCs w:val="24"/>
        </w:rPr>
        <w:t>Tesis edilen ilk kayıtlar tamamen mülkiyete ve tapu işlemlerine yönelik olmuş ve bu dönemlerde hiçbir harita çalışması, kadastro tesisi ve güncelleştirilmesi konusu</w:t>
      </w:r>
      <w:r>
        <w:rPr>
          <w:rFonts w:ascii="Times New Roman" w:hAnsi="Times New Roman" w:cs="Times New Roman"/>
          <w:sz w:val="24"/>
          <w:szCs w:val="24"/>
        </w:rPr>
        <w:t>nda da bir çalışma yapılmamıştır.</w:t>
      </w:r>
    </w:p>
    <w:p w:rsidR="00D418B9" w:rsidRDefault="00D418B9" w:rsidP="00D418B9">
      <w:pPr>
        <w:spacing w:after="120"/>
        <w:jc w:val="both"/>
        <w:rPr>
          <w:rFonts w:ascii="Times New Roman" w:hAnsi="Times New Roman" w:cs="Times New Roman"/>
          <w:sz w:val="24"/>
          <w:szCs w:val="24"/>
        </w:rPr>
      </w:pPr>
      <w:r w:rsidRPr="00916D6A">
        <w:rPr>
          <w:rFonts w:ascii="Times New Roman" w:hAnsi="Times New Roman" w:cs="Times New Roman"/>
          <w:sz w:val="24"/>
          <w:szCs w:val="24"/>
        </w:rPr>
        <w:t>Cumhuriyetin kurulmasından sonra bağımsız bir tapu teşkilatının oluşturulması konusu; özel bir dal olması, bu hususta özel bir deneyim gerektirmesi ve kapsamı</w:t>
      </w:r>
      <w:r>
        <w:rPr>
          <w:rFonts w:ascii="Times New Roman" w:hAnsi="Times New Roman" w:cs="Times New Roman"/>
          <w:sz w:val="24"/>
          <w:szCs w:val="24"/>
        </w:rPr>
        <w:t xml:space="preserve">nın genişliği sebepleriyle önem </w:t>
      </w:r>
      <w:r w:rsidRPr="00916D6A">
        <w:rPr>
          <w:rFonts w:ascii="Times New Roman" w:hAnsi="Times New Roman" w:cs="Times New Roman"/>
          <w:sz w:val="24"/>
          <w:szCs w:val="24"/>
        </w:rPr>
        <w:t>kazanmıştır.</w:t>
      </w:r>
      <w:r>
        <w:rPr>
          <w:rFonts w:ascii="Times New Roman" w:hAnsi="Times New Roman" w:cs="Times New Roman"/>
          <w:sz w:val="24"/>
          <w:szCs w:val="24"/>
        </w:rPr>
        <w:t xml:space="preserve"> </w:t>
      </w:r>
      <w:r w:rsidRPr="00916D6A">
        <w:rPr>
          <w:rFonts w:ascii="Times New Roman" w:hAnsi="Times New Roman" w:cs="Times New Roman"/>
          <w:sz w:val="24"/>
          <w:szCs w:val="24"/>
        </w:rPr>
        <w:t xml:space="preserve">Bunun üzerine 1924 yılında Tapu Umum Müdürlüğü Teşkilatı kurulmuştur. Bu teşkilat bünyesine 1925 yılında 658 sayılı Kanunla kadastro birimi ilave edilmiştir. </w:t>
      </w:r>
    </w:p>
    <w:p w:rsidR="00D418B9" w:rsidRDefault="00D418B9" w:rsidP="00D418B9">
      <w:pPr>
        <w:spacing w:after="0"/>
        <w:jc w:val="both"/>
        <w:rPr>
          <w:rFonts w:ascii="Times New Roman" w:hAnsi="Times New Roman" w:cs="Times New Roman"/>
          <w:sz w:val="24"/>
          <w:szCs w:val="24"/>
        </w:rPr>
      </w:pPr>
      <w:r w:rsidRPr="00916D6A">
        <w:rPr>
          <w:rFonts w:ascii="Times New Roman" w:hAnsi="Times New Roman" w:cs="Times New Roman"/>
          <w:sz w:val="24"/>
          <w:szCs w:val="24"/>
        </w:rPr>
        <w:t>Tapu ve Kadastro Genel Müdürlüğünün bugünkü yapısı ve hedefleri 29 Mayıs 1936 tarih ve 2997 sayılı Kanunla belirlenmiş olup Teşkilat, Maliye Bakanlığına bağlanmıştır. Daha sonra, 7 Temmuz 1939 tarihinde Adalet Bakanlığına bağlanmış ve nihayet taşıdığı önem ve bağımsızlığı göz önüne alınarak 10 Ağustos 1951 tarihinde Başbakanlığa bağlanmıştır. 22 Kasım 2002 Tarihinde Bayındırlık ve İskan Bakanlığına bağlanmıştır. 08 Temmuz 2011 tarihinde de Çevre ve Şehircilik Bakanlığına bağlanmıştır.</w:t>
      </w:r>
    </w:p>
    <w:p w:rsidR="00D418B9" w:rsidRDefault="00D418B9" w:rsidP="00D418B9">
      <w:pPr>
        <w:spacing w:after="0"/>
        <w:jc w:val="both"/>
        <w:rPr>
          <w:rFonts w:ascii="Times New Roman" w:hAnsi="Times New Roman" w:cs="Times New Roman"/>
          <w:sz w:val="24"/>
          <w:szCs w:val="24"/>
        </w:rPr>
      </w:pPr>
    </w:p>
    <w:p w:rsidR="00D418B9" w:rsidRPr="00B84B4E" w:rsidRDefault="00D418B9" w:rsidP="00D418B9">
      <w:pPr>
        <w:spacing w:after="120"/>
        <w:jc w:val="both"/>
        <w:rPr>
          <w:rFonts w:asciiTheme="majorHAnsi" w:hAnsiTheme="majorHAnsi" w:cs="Times New Roman"/>
          <w:b/>
          <w:color w:val="4F81BD" w:themeColor="accent1"/>
          <w:sz w:val="24"/>
          <w:szCs w:val="24"/>
        </w:rPr>
      </w:pPr>
      <w:r w:rsidRPr="00B84B4E">
        <w:rPr>
          <w:rFonts w:asciiTheme="majorHAnsi" w:hAnsiTheme="majorHAnsi" w:cs="Times New Roman"/>
          <w:b/>
          <w:color w:val="4F81BD" w:themeColor="accent1"/>
          <w:sz w:val="24"/>
          <w:szCs w:val="24"/>
        </w:rPr>
        <w:t>Fiziksel Yapı</w:t>
      </w:r>
    </w:p>
    <w:p w:rsidR="00D418B9" w:rsidRPr="00C52AF4" w:rsidRDefault="00D418B9" w:rsidP="00D418B9">
      <w:pPr>
        <w:spacing w:after="120"/>
        <w:jc w:val="both"/>
        <w:rPr>
          <w:rFonts w:ascii="Times New Roman" w:hAnsi="Times New Roman" w:cs="Times New Roman"/>
          <w:sz w:val="24"/>
          <w:szCs w:val="24"/>
        </w:rPr>
      </w:pPr>
      <w:r w:rsidRPr="00C52AF4">
        <w:rPr>
          <w:rFonts w:ascii="Times New Roman" w:hAnsi="Times New Roman" w:cs="Times New Roman"/>
          <w:sz w:val="24"/>
          <w:szCs w:val="24"/>
        </w:rPr>
        <w:t>Genel Müdürlüğümüz; ana hiz</w:t>
      </w:r>
      <w:r>
        <w:rPr>
          <w:rFonts w:ascii="Times New Roman" w:hAnsi="Times New Roman" w:cs="Times New Roman"/>
          <w:sz w:val="24"/>
          <w:szCs w:val="24"/>
        </w:rPr>
        <w:t>met binasında, Oran Sitesi kampüsünde</w:t>
      </w:r>
      <w:r w:rsidRPr="00C52AF4">
        <w:rPr>
          <w:rFonts w:ascii="Times New Roman" w:hAnsi="Times New Roman" w:cs="Times New Roman"/>
          <w:sz w:val="24"/>
          <w:szCs w:val="24"/>
        </w:rPr>
        <w:t>ki eğitim merkezi</w:t>
      </w:r>
      <w:r>
        <w:rPr>
          <w:rFonts w:ascii="Times New Roman" w:hAnsi="Times New Roman" w:cs="Times New Roman"/>
          <w:sz w:val="24"/>
          <w:szCs w:val="24"/>
        </w:rPr>
        <w:t xml:space="preserve"> ek hizmet binalarında ve Demir</w:t>
      </w:r>
      <w:r w:rsidRPr="00C52AF4">
        <w:rPr>
          <w:rFonts w:ascii="Times New Roman" w:hAnsi="Times New Roman" w:cs="Times New Roman"/>
          <w:sz w:val="24"/>
          <w:szCs w:val="24"/>
        </w:rPr>
        <w:t>tepe ek hizmet binasında hizmet vermektedir. Tapu ve Kadastro Genel Müdürlüğü ana hizmet binası, Dikmen Caddesi No:14 Bakanlıklar/ANKARA adresinde 2 bodrum, 1 zemin ve 5 kattan oluşan A blok ile 2 bodrum, 1 zemin ve 3 katta</w:t>
      </w:r>
      <w:r>
        <w:rPr>
          <w:rFonts w:ascii="Times New Roman" w:hAnsi="Times New Roman" w:cs="Times New Roman"/>
          <w:sz w:val="24"/>
          <w:szCs w:val="24"/>
        </w:rPr>
        <w:t>n oluşan B, C ve D bloklarından</w:t>
      </w:r>
      <w:r w:rsidRPr="00C52AF4">
        <w:rPr>
          <w:rFonts w:ascii="Times New Roman" w:hAnsi="Times New Roman" w:cs="Times New Roman"/>
          <w:sz w:val="24"/>
          <w:szCs w:val="24"/>
        </w:rPr>
        <w:t xml:space="preserve"> oluşmaktadır. Tapu ve Kadastro Genel Müdürlüğü ana hizmet binasında; Genel Müdürlük Makamı, Üst Yönetim, Özel Kalem Müdürlüğü, Teftiş Kurulu Başkanlığı, Hukuk Müşavirliği, İç Denetim Birim Başkanlığı, Strateji Geliştirme Daire Başkanlığı, Tapu Dairesi Başkanlığı, Kadastro Dairesi Başkanlığı, Yabancı İşler Dairesi Başkanlığı, Personel Dairesi Başkanlığı ve Destek Hizmetleri Dairesi Başkanlığı yer almaktadır.</w:t>
      </w:r>
    </w:p>
    <w:p w:rsidR="00D418B9" w:rsidRDefault="00D418B9" w:rsidP="00D418B9">
      <w:pPr>
        <w:spacing w:after="0"/>
        <w:jc w:val="both"/>
        <w:rPr>
          <w:rFonts w:ascii="Times New Roman" w:hAnsi="Times New Roman" w:cs="Times New Roman"/>
          <w:sz w:val="24"/>
          <w:szCs w:val="24"/>
        </w:rPr>
      </w:pPr>
      <w:r>
        <w:rPr>
          <w:rFonts w:ascii="Times New Roman" w:hAnsi="Times New Roman" w:cs="Times New Roman"/>
          <w:sz w:val="24"/>
          <w:szCs w:val="24"/>
        </w:rPr>
        <w:t>Oran kampüsünde</w:t>
      </w:r>
      <w:r w:rsidRPr="00C52AF4">
        <w:rPr>
          <w:rFonts w:ascii="Times New Roman" w:hAnsi="Times New Roman" w:cs="Times New Roman"/>
          <w:sz w:val="24"/>
          <w:szCs w:val="24"/>
        </w:rPr>
        <w:t>; Harita Dairesi Başkanlığı, Arşiv Dairesi Başkanlığı, Personel Dairesi Başkanlığı (Eğitim Şube Müdürlüğü), Döner Sermaye İşletmesine ait birimler ve ambarlar, Ankara Bölge Müdürlüğü Birimleri, Destek Hizmetleri Deposu, Loj</w:t>
      </w:r>
      <w:r>
        <w:rPr>
          <w:rFonts w:ascii="Times New Roman" w:hAnsi="Times New Roman" w:cs="Times New Roman"/>
          <w:sz w:val="24"/>
          <w:szCs w:val="24"/>
        </w:rPr>
        <w:t>manlar, Gazi Üniversitesi Tapu-</w:t>
      </w:r>
      <w:r w:rsidRPr="00C52AF4">
        <w:rPr>
          <w:rFonts w:ascii="Times New Roman" w:hAnsi="Times New Roman" w:cs="Times New Roman"/>
          <w:sz w:val="24"/>
          <w:szCs w:val="24"/>
        </w:rPr>
        <w:t>Kadastro Meslek Yüksekokulu, Millî Eğitim Bakanlığı Tapu Kadastro Mesleki ve Teknik Anadolu Lisesi binası yer almaktadır. Demirtepe ek hizmet binasında ise Teftiş Kurulu Başkanlığı müfettişleri görev yapmaktadır.</w:t>
      </w:r>
    </w:p>
    <w:p w:rsidR="00D418B9" w:rsidRDefault="00D418B9" w:rsidP="00D418B9">
      <w:pPr>
        <w:spacing w:after="0"/>
        <w:jc w:val="both"/>
        <w:rPr>
          <w:rFonts w:ascii="Times New Roman" w:hAnsi="Times New Roman" w:cs="Times New Roman"/>
          <w:sz w:val="24"/>
          <w:szCs w:val="24"/>
        </w:rPr>
      </w:pPr>
    </w:p>
    <w:p w:rsidR="00D418B9" w:rsidRPr="00B84B4E" w:rsidRDefault="00D418B9" w:rsidP="00D418B9">
      <w:pPr>
        <w:spacing w:after="120"/>
        <w:jc w:val="both"/>
        <w:rPr>
          <w:rFonts w:asciiTheme="majorHAnsi" w:hAnsiTheme="majorHAnsi" w:cs="Times New Roman"/>
          <w:b/>
          <w:color w:val="4F81BD" w:themeColor="accent1"/>
          <w:sz w:val="24"/>
          <w:szCs w:val="24"/>
        </w:rPr>
      </w:pPr>
      <w:r w:rsidRPr="00B84B4E">
        <w:rPr>
          <w:rFonts w:asciiTheme="majorHAnsi" w:hAnsiTheme="majorHAnsi" w:cs="Times New Roman"/>
          <w:b/>
          <w:color w:val="4F81BD" w:themeColor="accent1"/>
          <w:sz w:val="24"/>
          <w:szCs w:val="24"/>
        </w:rPr>
        <w:lastRenderedPageBreak/>
        <w:t>Teşkilat Yapısı</w:t>
      </w:r>
    </w:p>
    <w:p w:rsidR="00D418B9" w:rsidRDefault="00D418B9" w:rsidP="00D418B9">
      <w:pPr>
        <w:spacing w:after="120"/>
        <w:jc w:val="both"/>
        <w:rPr>
          <w:rFonts w:ascii="Times New Roman" w:hAnsi="Times New Roman" w:cs="Times New Roman"/>
          <w:sz w:val="24"/>
          <w:szCs w:val="24"/>
        </w:rPr>
      </w:pPr>
      <w:r w:rsidRPr="006853F8">
        <w:rPr>
          <w:rFonts w:ascii="Times New Roman" w:hAnsi="Times New Roman" w:cs="Times New Roman"/>
          <w:sz w:val="24"/>
          <w:szCs w:val="24"/>
        </w:rPr>
        <w:t xml:space="preserve">Tapu ve Kadastro Genel Müdürlüğü merkez ve taşra teşkilatından meydana gelmektedir. Genel Müdür, Genel Müdürlüğün en üst amiri olup, Genel Müdürlüğü temsil eder. Genel Müdür, Genel Müdürlük hizmet ve faaliyetlerini; kurumsal amaç ve politikalara, kalkınma planlarına, yıllık programlara, stratejik plana, performans programlarına ve mevzuata uygun olarak, görev alanına giren konularda diğer kurum ve kuruluşlarla işbirliği içerisinde Bakana karşı sorumlu olarak yürütür. </w:t>
      </w:r>
    </w:p>
    <w:p w:rsidR="00D418B9" w:rsidRDefault="00D418B9" w:rsidP="00D418B9">
      <w:pPr>
        <w:spacing w:after="120"/>
        <w:jc w:val="both"/>
        <w:rPr>
          <w:rFonts w:ascii="Times New Roman" w:hAnsi="Times New Roman" w:cs="Times New Roman"/>
          <w:sz w:val="24"/>
          <w:szCs w:val="24"/>
        </w:rPr>
      </w:pPr>
      <w:r w:rsidRPr="006853F8">
        <w:rPr>
          <w:rFonts w:ascii="Times New Roman" w:hAnsi="Times New Roman" w:cs="Times New Roman"/>
          <w:sz w:val="24"/>
          <w:szCs w:val="24"/>
        </w:rPr>
        <w:t xml:space="preserve">Genel Müdür, merkez ve taşra teşkilatının faaliyetlerini, işlemlerini ve hesaplarını denetlemekle görevli ve yetkilidir. Genel Müdür, hizmet birimlerine faaliyet alanlarına giren konularda benzer görevler verebilir. Genel Müdüre yardımcı olmak üzere en fazla üç genel müdür yardımcısı atanabilir. Genel müdür yardımcıları, Genel Müdür tarafından verilen görevleri yerine getirir. Genel Müdürlüğün her kademedeki yöneticileri; yapmakla yükümlü bulundukları hizmet ve görevleri mevzuata, stratejik plan ve programlara, performans ölçütlerine ve hizmet kalite standartlarına uygun olarak yürütmekten üst kademelere karşı sorumludur. </w:t>
      </w:r>
    </w:p>
    <w:p w:rsidR="00D418B9" w:rsidRDefault="00D418B9" w:rsidP="00D418B9">
      <w:pPr>
        <w:spacing w:after="0"/>
        <w:jc w:val="both"/>
        <w:rPr>
          <w:rFonts w:ascii="Times New Roman" w:hAnsi="Times New Roman" w:cs="Times New Roman"/>
          <w:sz w:val="24"/>
          <w:szCs w:val="24"/>
        </w:rPr>
      </w:pPr>
      <w:r w:rsidRPr="006853F8">
        <w:rPr>
          <w:rFonts w:ascii="Times New Roman" w:hAnsi="Times New Roman" w:cs="Times New Roman"/>
          <w:sz w:val="24"/>
          <w:szCs w:val="24"/>
        </w:rPr>
        <w:t>Genel Müdürlük taşra teşkilatı, 24 Bölge Müdürlüğü ile bunlara bağlı 973 Tapu Müdürlüğü ve 81 Kadastro Müdürlüğünden meydana gelmektedir.</w:t>
      </w:r>
    </w:p>
    <w:p w:rsidR="00D418B9" w:rsidRDefault="00D418B9" w:rsidP="00D418B9">
      <w:pPr>
        <w:spacing w:after="120"/>
        <w:jc w:val="both"/>
        <w:rPr>
          <w:rFonts w:ascii="Times New Roman" w:hAnsi="Times New Roman" w:cs="Times New Roman"/>
          <w:sz w:val="24"/>
          <w:szCs w:val="24"/>
        </w:rPr>
      </w:pPr>
    </w:p>
    <w:p w:rsidR="00D418B9" w:rsidRDefault="00D418B9" w:rsidP="00D418B9">
      <w:pPr>
        <w:spacing w:after="0"/>
        <w:jc w:val="both"/>
        <w:rPr>
          <w:rFonts w:ascii="Times New Roman" w:hAnsi="Times New Roman" w:cs="Times New Roman"/>
          <w:sz w:val="24"/>
          <w:szCs w:val="24"/>
        </w:rPr>
      </w:pPr>
      <w:r w:rsidRPr="000F40C3">
        <w:rPr>
          <w:rFonts w:ascii="Times New Roman" w:hAnsi="Times New Roman" w:cs="Times New Roman"/>
          <w:noProof/>
          <w:sz w:val="24"/>
          <w:szCs w:val="24"/>
          <w:lang w:eastAsia="tr-TR"/>
        </w:rPr>
        <w:drawing>
          <wp:inline distT="0" distB="0" distL="0" distR="0">
            <wp:extent cx="5760777" cy="4537881"/>
            <wp:effectExtent l="19050" t="0" r="0" b="0"/>
            <wp:docPr id="2" name="Resim 2" descr="C:\Users\tk44760\Desktop\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k44760\Desktop\Adsız2.png"/>
                    <pic:cNvPicPr>
                      <a:picLocks noChangeAspect="1" noChangeArrowheads="1"/>
                    </pic:cNvPicPr>
                  </pic:nvPicPr>
                  <pic:blipFill>
                    <a:blip r:embed="rId17"/>
                    <a:srcRect/>
                    <a:stretch>
                      <a:fillRect/>
                    </a:stretch>
                  </pic:blipFill>
                  <pic:spPr bwMode="auto">
                    <a:xfrm>
                      <a:off x="0" y="0"/>
                      <a:ext cx="5760720" cy="4537836"/>
                    </a:xfrm>
                    <a:prstGeom prst="rect">
                      <a:avLst/>
                    </a:prstGeom>
                    <a:noFill/>
                    <a:ln w="9525">
                      <a:noFill/>
                      <a:miter lim="800000"/>
                      <a:headEnd/>
                      <a:tailEnd/>
                    </a:ln>
                  </pic:spPr>
                </pic:pic>
              </a:graphicData>
            </a:graphic>
          </wp:inline>
        </w:drawing>
      </w:r>
    </w:p>
    <w:p w:rsidR="00D418B9" w:rsidRDefault="00D418B9" w:rsidP="00D418B9">
      <w:pPr>
        <w:pStyle w:val="ResimYazs"/>
        <w:spacing w:before="240"/>
        <w:jc w:val="center"/>
        <w:rPr>
          <w:rFonts w:ascii="Times New Roman" w:hAnsi="Times New Roman" w:cs="Times New Roman"/>
          <w:i w:val="0"/>
          <w:color w:val="auto"/>
          <w:sz w:val="20"/>
          <w:szCs w:val="20"/>
        </w:rPr>
      </w:pPr>
      <w:bookmarkStart w:id="0" w:name="_Toc531952443"/>
      <w:r w:rsidRPr="000F40C3">
        <w:rPr>
          <w:rFonts w:ascii="Times New Roman" w:hAnsi="Times New Roman" w:cs="Times New Roman"/>
          <w:i w:val="0"/>
          <w:color w:val="auto"/>
          <w:sz w:val="20"/>
          <w:szCs w:val="20"/>
        </w:rPr>
        <w:t xml:space="preserve">Şekil </w:t>
      </w:r>
      <w:r w:rsidR="00DC015C" w:rsidRPr="000F40C3">
        <w:rPr>
          <w:rFonts w:ascii="Times New Roman" w:hAnsi="Times New Roman" w:cs="Times New Roman"/>
          <w:i w:val="0"/>
          <w:color w:val="auto"/>
          <w:sz w:val="20"/>
          <w:szCs w:val="20"/>
        </w:rPr>
        <w:fldChar w:fldCharType="begin"/>
      </w:r>
      <w:r w:rsidRPr="000F40C3">
        <w:rPr>
          <w:rFonts w:ascii="Times New Roman" w:hAnsi="Times New Roman" w:cs="Times New Roman"/>
          <w:i w:val="0"/>
          <w:color w:val="auto"/>
          <w:sz w:val="20"/>
          <w:szCs w:val="20"/>
        </w:rPr>
        <w:instrText xml:space="preserve"> SEQ Şekil \* ARABIC </w:instrText>
      </w:r>
      <w:r w:rsidR="00DC015C" w:rsidRPr="000F40C3">
        <w:rPr>
          <w:rFonts w:ascii="Times New Roman" w:hAnsi="Times New Roman" w:cs="Times New Roman"/>
          <w:i w:val="0"/>
          <w:color w:val="auto"/>
          <w:sz w:val="20"/>
          <w:szCs w:val="20"/>
        </w:rPr>
        <w:fldChar w:fldCharType="separate"/>
      </w:r>
      <w:r w:rsidR="004A1F2F">
        <w:rPr>
          <w:rFonts w:ascii="Times New Roman" w:hAnsi="Times New Roman" w:cs="Times New Roman"/>
          <w:i w:val="0"/>
          <w:noProof/>
          <w:color w:val="auto"/>
          <w:sz w:val="20"/>
          <w:szCs w:val="20"/>
        </w:rPr>
        <w:t>1</w:t>
      </w:r>
      <w:r w:rsidR="00DC015C" w:rsidRPr="000F40C3">
        <w:rPr>
          <w:rFonts w:ascii="Times New Roman" w:hAnsi="Times New Roman" w:cs="Times New Roman"/>
          <w:i w:val="0"/>
          <w:color w:val="auto"/>
          <w:sz w:val="20"/>
          <w:szCs w:val="20"/>
        </w:rPr>
        <w:fldChar w:fldCharType="end"/>
      </w:r>
      <w:r w:rsidRPr="000F40C3">
        <w:rPr>
          <w:rFonts w:ascii="Times New Roman" w:hAnsi="Times New Roman" w:cs="Times New Roman"/>
          <w:i w:val="0"/>
          <w:color w:val="auto"/>
          <w:sz w:val="20"/>
          <w:szCs w:val="20"/>
        </w:rPr>
        <w:t>. TKGM Organizasyon Şeması</w:t>
      </w:r>
      <w:bookmarkEnd w:id="0"/>
    </w:p>
    <w:p w:rsidR="00D418B9" w:rsidRPr="00B84B4E" w:rsidRDefault="00D418B9" w:rsidP="0051367A">
      <w:pPr>
        <w:pStyle w:val="T1"/>
        <w:numPr>
          <w:ilvl w:val="0"/>
          <w:numId w:val="24"/>
        </w:numPr>
      </w:pPr>
      <w:r w:rsidRPr="00B84B4E">
        <w:lastRenderedPageBreak/>
        <w:t>ÖNEMLİ MUHASEBE POLİTİKALARI</w:t>
      </w:r>
    </w:p>
    <w:p w:rsidR="00D418B9" w:rsidRPr="004116D4" w:rsidRDefault="00D418B9" w:rsidP="00D418B9">
      <w:pPr>
        <w:rPr>
          <w:color w:val="FF0000"/>
        </w:rPr>
      </w:pPr>
    </w:p>
    <w:p w:rsidR="00D418B9" w:rsidRPr="002365C3" w:rsidRDefault="00D418B9" w:rsidP="0051367A">
      <w:pPr>
        <w:pStyle w:val="Balk2"/>
        <w:numPr>
          <w:ilvl w:val="0"/>
          <w:numId w:val="2"/>
        </w:numPr>
        <w:spacing w:before="0" w:after="200"/>
        <w:rPr>
          <w:rFonts w:cs="Times New Roman"/>
        </w:rPr>
      </w:pPr>
      <w:bookmarkStart w:id="1" w:name="_Toc536481093"/>
      <w:bookmarkStart w:id="2" w:name="_Toc1653015"/>
      <w:r w:rsidRPr="002365C3">
        <w:rPr>
          <w:rFonts w:cs="Times New Roman"/>
        </w:rPr>
        <w:t>MUHASEBE SİSTEMİ</w:t>
      </w:r>
      <w:bookmarkEnd w:id="1"/>
      <w:bookmarkEnd w:id="2"/>
    </w:p>
    <w:p w:rsidR="00D418B9" w:rsidRPr="002365C3" w:rsidRDefault="00D418B9" w:rsidP="0051367A">
      <w:pPr>
        <w:pStyle w:val="Balk3"/>
        <w:numPr>
          <w:ilvl w:val="0"/>
          <w:numId w:val="3"/>
        </w:numPr>
        <w:spacing w:before="0" w:after="120"/>
        <w:ind w:left="1134"/>
        <w:rPr>
          <w:rFonts w:cs="Times New Roman"/>
        </w:rPr>
      </w:pPr>
      <w:bookmarkStart w:id="3" w:name="_Toc536481094"/>
      <w:bookmarkStart w:id="4" w:name="_Toc1653016"/>
      <w:r w:rsidRPr="002365C3">
        <w:rPr>
          <w:rFonts w:cs="Times New Roman"/>
        </w:rPr>
        <w:t xml:space="preserve">Uygulanan Muhasebe </w:t>
      </w:r>
      <w:bookmarkEnd w:id="3"/>
      <w:r w:rsidRPr="002365C3">
        <w:rPr>
          <w:rFonts w:cs="Times New Roman"/>
        </w:rPr>
        <w:t>Düzenlemeleri</w:t>
      </w:r>
      <w:bookmarkEnd w:id="4"/>
    </w:p>
    <w:p w:rsidR="00D418B9" w:rsidRPr="00B84B4E" w:rsidRDefault="00D418B9" w:rsidP="00B84B4E">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 xml:space="preserve">İdaremiz, 5018 sayılı Kamu Malî Yönetimi ve Kontrol Kanununun “Muhasebe Sistemi” başlıklı 49 uncu maddesine göre hazırlanan Kanun </w:t>
      </w:r>
      <w:r w:rsidRPr="00B84B4E">
        <w:rPr>
          <w:rFonts w:ascii="Times New Roman" w:hAnsi="Times New Roman" w:cs="Times New Roman"/>
          <w:sz w:val="24"/>
          <w:szCs w:val="24"/>
        </w:rPr>
        <w:t>kapsamındaki kamu idarelerinde uygulanacak çerçeve hesap planı ile düzenlenecek raporların şekil, süre ve türlerine ilişkin hususlar ile standartların uygulanmasına ilişkin hükümler içeren</w:t>
      </w:r>
      <w:r w:rsidRPr="00B84B4E">
        <w:rPr>
          <w:rFonts w:ascii="Times New Roman" w:hAnsi="Times New Roman" w:cs="Times New Roman"/>
          <w:color w:val="1C283D"/>
          <w:sz w:val="24"/>
          <w:szCs w:val="24"/>
        </w:rPr>
        <w:t xml:space="preserve"> Genel Yönetim Muhasebe Yönetmeliğine (bundan sonra “Yönetmelik” olarak anılacaktır.) tabidir.</w:t>
      </w:r>
    </w:p>
    <w:p w:rsidR="00D418B9" w:rsidRPr="00B84B4E" w:rsidRDefault="00D418B9" w:rsidP="00B84B4E">
      <w:pPr>
        <w:spacing w:after="120"/>
        <w:ind w:firstLine="709"/>
        <w:jc w:val="both"/>
        <w:rPr>
          <w:rFonts w:ascii="Times New Roman" w:hAnsi="Times New Roman" w:cs="Times New Roman"/>
          <w:sz w:val="24"/>
          <w:szCs w:val="24"/>
        </w:rPr>
      </w:pPr>
      <w:r w:rsidRPr="00B84B4E">
        <w:rPr>
          <w:rFonts w:ascii="Times New Roman" w:hAnsi="Times New Roman" w:cs="Times New Roman"/>
          <w:color w:val="1C283D"/>
          <w:sz w:val="24"/>
          <w:szCs w:val="24"/>
        </w:rPr>
        <w:t>İdaremize ait muhasebe işlemleri, Genel Yönetim Muhasebe Yönetmeliğine uygun olarak hazırlanan Merkezi Yönetim Muhasebe Yönetmeliği çerçevesinde yürütülmektedir.</w:t>
      </w:r>
    </w:p>
    <w:p w:rsidR="00D418B9" w:rsidRPr="004116D4" w:rsidRDefault="00D418B9" w:rsidP="00D418B9">
      <w:pPr>
        <w:ind w:firstLine="709"/>
        <w:jc w:val="both"/>
      </w:pPr>
    </w:p>
    <w:p w:rsidR="00D418B9" w:rsidRPr="002365C3" w:rsidRDefault="00D418B9" w:rsidP="0051367A">
      <w:pPr>
        <w:pStyle w:val="Balk3"/>
        <w:numPr>
          <w:ilvl w:val="0"/>
          <w:numId w:val="3"/>
        </w:numPr>
        <w:spacing w:before="0" w:after="120"/>
        <w:ind w:left="1134"/>
        <w:rPr>
          <w:rFonts w:cs="Times New Roman"/>
        </w:rPr>
      </w:pPr>
      <w:bookmarkStart w:id="5" w:name="_Toc536481095"/>
      <w:bookmarkStart w:id="6" w:name="_Toc1653017"/>
      <w:r w:rsidRPr="002365C3">
        <w:rPr>
          <w:rFonts w:cs="Times New Roman"/>
        </w:rPr>
        <w:t>Uygulanan Detaylı Hesap Planı</w:t>
      </w:r>
      <w:bookmarkEnd w:id="5"/>
      <w:bookmarkEnd w:id="6"/>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27/12/2014 tarihli ve 29218 Mükerrer sayılı Resmi Gazetede yayımlanan Genel Yönetim Kapsamındaki Kamu İdarelerinin Detaylı Hesap Planları başlıklı 41 sıra no.lu Muhasebat Genel Müdürlüğü Genel Tebliği hükümleri çerçevesinde hazırlanan Genel Bütçe Detaylı Hesap Planı muhasebe kayıtlarında kullanılmaktadır.</w:t>
      </w:r>
    </w:p>
    <w:p w:rsidR="00D418B9" w:rsidRPr="009A4965" w:rsidRDefault="00D418B9" w:rsidP="00D418B9">
      <w:pPr>
        <w:spacing w:after="120"/>
        <w:ind w:firstLine="709"/>
        <w:jc w:val="both"/>
        <w:rPr>
          <w:color w:val="1C283D"/>
        </w:rPr>
      </w:pPr>
    </w:p>
    <w:p w:rsidR="00D418B9" w:rsidRPr="002365C3" w:rsidRDefault="00D418B9" w:rsidP="0051367A">
      <w:pPr>
        <w:pStyle w:val="Balk3"/>
        <w:numPr>
          <w:ilvl w:val="0"/>
          <w:numId w:val="3"/>
        </w:numPr>
        <w:spacing w:before="0" w:after="120"/>
        <w:ind w:left="1134"/>
        <w:rPr>
          <w:rFonts w:cs="Times New Roman"/>
        </w:rPr>
      </w:pPr>
      <w:bookmarkStart w:id="7" w:name="_Toc536481096"/>
      <w:bookmarkStart w:id="8" w:name="_Toc1653018"/>
      <w:r w:rsidRPr="002365C3">
        <w:rPr>
          <w:rFonts w:cs="Times New Roman"/>
        </w:rPr>
        <w:t>Kayıt Esası</w:t>
      </w:r>
      <w:bookmarkEnd w:id="7"/>
      <w:bookmarkEnd w:id="8"/>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Yönetmeliğe göre her türlü muhasebe işlemi çift taraflı kayıt sistemine göre kaydedilmekte, tahakkuk esası gereğince bir ekonomik değer yaratıldığında, başka bir şekle dönüştürüldüğünde, mübadeleye konu edildiğinde, el değiştirdiğinde veya yok olduğunda muhasebeleştirilmektedir.</w:t>
      </w:r>
    </w:p>
    <w:p w:rsidR="00D418B9" w:rsidRPr="004116D4" w:rsidRDefault="00D418B9" w:rsidP="00D418B9">
      <w:pPr>
        <w:spacing w:after="120"/>
        <w:ind w:firstLine="709"/>
        <w:jc w:val="both"/>
        <w:rPr>
          <w:color w:val="1C283D"/>
        </w:rPr>
      </w:pPr>
    </w:p>
    <w:p w:rsidR="00D418B9" w:rsidRPr="002365C3" w:rsidRDefault="00D418B9" w:rsidP="0051367A">
      <w:pPr>
        <w:pStyle w:val="Balk2"/>
        <w:numPr>
          <w:ilvl w:val="0"/>
          <w:numId w:val="2"/>
        </w:numPr>
        <w:spacing w:before="0" w:after="200"/>
        <w:rPr>
          <w:rFonts w:cs="Times New Roman"/>
        </w:rPr>
      </w:pPr>
      <w:bookmarkStart w:id="9" w:name="_Toc536481098"/>
      <w:bookmarkStart w:id="10" w:name="_Toc1653020"/>
      <w:r w:rsidRPr="002365C3">
        <w:rPr>
          <w:rFonts w:cs="Times New Roman"/>
        </w:rPr>
        <w:t>KULLANILAN PARA BİRİMİ</w:t>
      </w:r>
      <w:bookmarkEnd w:id="9"/>
      <w:bookmarkEnd w:id="10"/>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“Temel kavramlar”  başlıklı 5 inci maddesinin birinci fıkrasının (c) bendinde belirtilen Parayla Ölçülme kavramı uyarınca, ortak ölçü olarak ulusal para birimi belirlenmiştir. Bu çerçevede mali tablolar ulusal para birimi olan Türk Lirası (TL) cinsinden sunulmaktadır.</w:t>
      </w:r>
    </w:p>
    <w:p w:rsidR="00D418B9" w:rsidRPr="004116D4" w:rsidRDefault="00D418B9" w:rsidP="00D418B9">
      <w:pPr>
        <w:ind w:firstLine="708"/>
        <w:jc w:val="both"/>
        <w:rPr>
          <w:color w:val="1C283D"/>
        </w:rPr>
      </w:pPr>
    </w:p>
    <w:p w:rsidR="00D418B9" w:rsidRPr="002365C3" w:rsidRDefault="00D418B9" w:rsidP="0051367A">
      <w:pPr>
        <w:pStyle w:val="Balk2"/>
        <w:numPr>
          <w:ilvl w:val="0"/>
          <w:numId w:val="2"/>
        </w:numPr>
        <w:spacing w:before="0" w:after="200"/>
        <w:rPr>
          <w:rFonts w:cs="Times New Roman"/>
        </w:rPr>
      </w:pPr>
      <w:bookmarkStart w:id="11" w:name="_Toc536481100"/>
      <w:bookmarkStart w:id="12" w:name="_Toc1653022"/>
      <w:r w:rsidRPr="002365C3">
        <w:rPr>
          <w:rFonts w:cs="Times New Roman"/>
        </w:rPr>
        <w:t>GELİR VE GİDERLERİN MUHASEBELEŞTİRİLME ESASI</w:t>
      </w:r>
      <w:bookmarkEnd w:id="11"/>
      <w:bookmarkEnd w:id="12"/>
    </w:p>
    <w:p w:rsidR="00D418B9" w:rsidRPr="00933B8C" w:rsidRDefault="00D418B9" w:rsidP="00933B8C">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“Faaliyet Sonuçları Tablosu ilkeleri” başlıklı 6 ncı maddesi gereğince kamu idarelerinin faaliyetlerine ilişkin gelir ve gider işlemleri, tahakkuk esasına dayalı olarak gelir ve gider hesaplarında izlenmektedir. Bütçe ile ilgili olsun veya olmasın, genel kabul görmüş muhasebe ilkeleri gereği tahakkuk eden her türlü gelir ve giderin izlenmesi için gelir ve gider hesapları kullanılmaktadır.</w:t>
      </w:r>
    </w:p>
    <w:p w:rsidR="00D418B9" w:rsidRPr="002365C3" w:rsidRDefault="00D418B9" w:rsidP="0051367A">
      <w:pPr>
        <w:pStyle w:val="Balk2"/>
        <w:numPr>
          <w:ilvl w:val="0"/>
          <w:numId w:val="2"/>
        </w:numPr>
        <w:spacing w:before="0" w:after="200"/>
        <w:rPr>
          <w:rFonts w:cs="Times New Roman"/>
        </w:rPr>
      </w:pPr>
      <w:bookmarkStart w:id="13" w:name="_Toc536481101"/>
      <w:bookmarkStart w:id="14" w:name="_Toc1653023"/>
      <w:r w:rsidRPr="002365C3">
        <w:rPr>
          <w:rFonts w:cs="Times New Roman"/>
        </w:rPr>
        <w:lastRenderedPageBreak/>
        <w:t>STOKLARIN MUHASEBELEŞTİRME ESASI</w:t>
      </w:r>
      <w:bookmarkEnd w:id="13"/>
      <w:bookmarkEnd w:id="14"/>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23 üncü maddesi gereğince stoklar, maliyet bedeliyle ilgili stok hesaplarına kaydedilir. Maliyet bedeli, stokların depolanacağı yere kadar getirilmesi için yapılan bütün giderleri kapsar. Kullanıldıklarında veya tüketildiklerinde gider hesabına, satıldıklarında ise ilgili varlık hesaplarına kaydedilerek stok hesaplarından düşülür.</w:t>
      </w:r>
    </w:p>
    <w:p w:rsidR="00D418B9" w:rsidRPr="004116D4" w:rsidRDefault="00D418B9" w:rsidP="00D418B9"/>
    <w:p w:rsidR="00D418B9" w:rsidRPr="002365C3" w:rsidRDefault="00D418B9" w:rsidP="0051367A">
      <w:pPr>
        <w:pStyle w:val="Balk2"/>
        <w:numPr>
          <w:ilvl w:val="0"/>
          <w:numId w:val="2"/>
        </w:numPr>
        <w:spacing w:before="0" w:after="200"/>
        <w:rPr>
          <w:rFonts w:cs="Times New Roman"/>
        </w:rPr>
      </w:pPr>
      <w:bookmarkStart w:id="15" w:name="_Toc536481103"/>
      <w:bookmarkStart w:id="16" w:name="_Toc1653024"/>
      <w:r w:rsidRPr="002365C3">
        <w:rPr>
          <w:rFonts w:cs="Times New Roman"/>
        </w:rPr>
        <w:t>DEĞERLEME VE ÖLÇÜM ESASLARI</w:t>
      </w:r>
      <w:bookmarkEnd w:id="15"/>
      <w:bookmarkEnd w:id="16"/>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Değerleme ve ölçüm, mali tablolarda yer verilen iktisadi kıymetin nevi ve mahiyetine göre, aşağıdaki ölçülerden biri ile yapılır.</w:t>
      </w:r>
    </w:p>
    <w:p w:rsidR="00D418B9" w:rsidRPr="004116D4" w:rsidRDefault="00D418B9" w:rsidP="00D418B9">
      <w:pPr>
        <w:ind w:firstLine="708"/>
        <w:jc w:val="both"/>
        <w:rPr>
          <w:color w:val="1C283D"/>
        </w:rPr>
      </w:pPr>
    </w:p>
    <w:p w:rsidR="00D418B9" w:rsidRPr="002365C3" w:rsidRDefault="00D418B9" w:rsidP="0051367A">
      <w:pPr>
        <w:pStyle w:val="Balk3"/>
        <w:numPr>
          <w:ilvl w:val="0"/>
          <w:numId w:val="5"/>
        </w:numPr>
        <w:spacing w:before="0" w:after="120"/>
        <w:ind w:left="1134"/>
        <w:rPr>
          <w:rFonts w:cs="Times New Roman"/>
        </w:rPr>
      </w:pPr>
      <w:bookmarkStart w:id="17" w:name="_Toc536481104"/>
      <w:bookmarkStart w:id="18" w:name="_Toc1653025"/>
      <w:r w:rsidRPr="002365C3">
        <w:rPr>
          <w:rFonts w:cs="Times New Roman"/>
        </w:rPr>
        <w:t>Maliyet Bedeli</w:t>
      </w:r>
      <w:bookmarkEnd w:id="17"/>
      <w:bookmarkEnd w:id="18"/>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Bir varlığın satın alınması, üretilmesi veya değerinin arttırılması için yapılan harcamalar veya verilen kıymetlerin toplamını ifade ederken kamu idareleri tarafından edinilen varlık ve hizmetler, bunların elde edilme maliyet bedelleriyle muhasebeleştirilir. Maliyet bedeli tespit edilemeyen varlık ve kaynakların değerlemesine ilişkin hükümler saklıdır. Söz konusu değerleme ölçütünün kullanıldığı durumlar aşağıdaki gibidir.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 xml:space="preserve">Kamu idarelerinin bizzat kendi imkânlarıyla ürettikleri maddi ve maddi olmayan duran varlıkların üretimi için yapılan giderler, </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 xml:space="preserve">Kira veya sermaye geliri veya bunların her ikisini elde etmek amacıyla edinilen ve kısa dönemde satış veya diğer işlemlere konu edilmesi düşünülmeyen yatırım amaçlı varlıklar, </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Stoklar,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Gerek yatırım ve gerekse kullanım amacıyla edinilen maddi duran varlıklar,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 xml:space="preserve">Duran varlıkların ilk defa amortisman ve tükenme payı ile enflasyon düzeltmesi işlemleri, </w:t>
      </w:r>
    </w:p>
    <w:p w:rsidR="00D418B9" w:rsidRPr="002365C3" w:rsidRDefault="00D418B9" w:rsidP="0051367A">
      <w:pPr>
        <w:pStyle w:val="ListeParagraf"/>
        <w:numPr>
          <w:ilvl w:val="0"/>
          <w:numId w:val="6"/>
        </w:numPr>
        <w:spacing w:after="120"/>
        <w:jc w:val="both"/>
        <w:rPr>
          <w:color w:val="1C283D"/>
        </w:rPr>
      </w:pPr>
      <w:r w:rsidRPr="00B84B4E">
        <w:rPr>
          <w:rFonts w:ascii="Times New Roman" w:hAnsi="Times New Roman" w:cs="Times New Roman"/>
          <w:color w:val="1C283D"/>
          <w:sz w:val="24"/>
          <w:szCs w:val="24"/>
        </w:rPr>
        <w:t>Şartlı bağış ve yardımların kullanılması sonucu kamu idaresi adına kaydı gereken bir varlık üretilmesi durumu.</w:t>
      </w:r>
      <w:r w:rsidRPr="002365C3">
        <w:rPr>
          <w:color w:val="1C283D"/>
        </w:rPr>
        <w:tab/>
      </w:r>
    </w:p>
    <w:p w:rsidR="00D418B9" w:rsidRPr="004116D4" w:rsidRDefault="00D418B9" w:rsidP="00D418B9">
      <w:pPr>
        <w:ind w:firstLine="708"/>
        <w:jc w:val="both"/>
        <w:rPr>
          <w:color w:val="1C283D"/>
        </w:rPr>
      </w:pPr>
    </w:p>
    <w:p w:rsidR="00D418B9" w:rsidRPr="00292D05" w:rsidRDefault="00D418B9" w:rsidP="0051367A">
      <w:pPr>
        <w:pStyle w:val="Balk3"/>
        <w:numPr>
          <w:ilvl w:val="0"/>
          <w:numId w:val="5"/>
        </w:numPr>
        <w:spacing w:before="0" w:after="120"/>
        <w:ind w:left="1134"/>
        <w:rPr>
          <w:rFonts w:cs="Times New Roman"/>
        </w:rPr>
      </w:pPr>
      <w:bookmarkStart w:id="19" w:name="_Toc536481105"/>
      <w:bookmarkStart w:id="20" w:name="_Toc1653026"/>
      <w:r w:rsidRPr="00292D05">
        <w:rPr>
          <w:rFonts w:cs="Times New Roman"/>
        </w:rPr>
        <w:t>Gerçeğe Uygun Değer</w:t>
      </w:r>
      <w:bookmarkEnd w:id="19"/>
      <w:bookmarkEnd w:id="20"/>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Piyasa koşullarında muvazaasız bir işlemde bilgili ve istekli taraflar arasında bir varlığın el değiştirmesi veya bir borcun ödenmesi için belirlenen tutarı ifade ederken, söz konusu değerleme ölçütünün kullanıldığı durumlar aşağıdaki gibidir.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Hizmet imtiyaz varlıkları,</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Finansal kiralama işlemine konu varlıkların gerçeğe uygun değeri ile kira ödemelerinin bugünkü değeri karşılaştırılması sonucunda düşük olan değer ise,</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Herhangi bir maliyet yüklenilmeksizin edinilen maddi ve maddi olmayan duran varlıklar,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lastRenderedPageBreak/>
        <w:t>Kamu idarelerinin karşılığını doğrudan vermeden veya düşük bir bedel karşılığında elde ettiği gelirler dışında, verilen mal, hizmet ya da sağlanan faydanın karşılığı olan gelirler,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Mal ve hizmetlerin takas yoluyla satışı işlemlerinden sağlanan tutarlar,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Ayni olarak alınan şartlı bağış ve yardımlar,</w:t>
      </w:r>
    </w:p>
    <w:p w:rsidR="00D418B9" w:rsidRPr="004116D4" w:rsidRDefault="00D418B9" w:rsidP="00D418B9">
      <w:pPr>
        <w:ind w:firstLine="708"/>
        <w:rPr>
          <w:b/>
        </w:rPr>
      </w:pPr>
    </w:p>
    <w:p w:rsidR="00D418B9" w:rsidRPr="00292D05" w:rsidRDefault="00D418B9" w:rsidP="0051367A">
      <w:pPr>
        <w:pStyle w:val="Balk3"/>
        <w:numPr>
          <w:ilvl w:val="0"/>
          <w:numId w:val="5"/>
        </w:numPr>
        <w:spacing w:before="0" w:after="120"/>
        <w:ind w:left="1134"/>
        <w:rPr>
          <w:rFonts w:cs="Times New Roman"/>
        </w:rPr>
      </w:pPr>
      <w:bookmarkStart w:id="21" w:name="_Toc536481106"/>
      <w:bookmarkStart w:id="22" w:name="_Toc1653027"/>
      <w:r w:rsidRPr="00292D05">
        <w:rPr>
          <w:rFonts w:cs="Times New Roman"/>
        </w:rPr>
        <w:t>İtibari Değer</w:t>
      </w:r>
      <w:bookmarkEnd w:id="21"/>
      <w:bookmarkEnd w:id="22"/>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Her türlü senetlerle, bono ve tahvillerin üzerinde yazılı olan değeri ifade ederek söz konusu ölçütün belirtilen menkul kıymetler için kullanılmaktadır.</w:t>
      </w:r>
    </w:p>
    <w:p w:rsidR="00D418B9" w:rsidRPr="004116D4" w:rsidRDefault="00D418B9" w:rsidP="00D418B9">
      <w:pPr>
        <w:ind w:firstLine="708"/>
      </w:pPr>
    </w:p>
    <w:p w:rsidR="00D418B9" w:rsidRPr="00292D05" w:rsidRDefault="00D418B9" w:rsidP="0051367A">
      <w:pPr>
        <w:pStyle w:val="Balk3"/>
        <w:numPr>
          <w:ilvl w:val="0"/>
          <w:numId w:val="5"/>
        </w:numPr>
        <w:spacing w:before="0" w:after="120"/>
        <w:ind w:left="1134"/>
        <w:rPr>
          <w:rFonts w:cs="Times New Roman"/>
        </w:rPr>
      </w:pPr>
      <w:bookmarkStart w:id="23" w:name="_Toc536481107"/>
      <w:bookmarkStart w:id="24" w:name="_Toc1653028"/>
      <w:r w:rsidRPr="00292D05">
        <w:rPr>
          <w:rFonts w:cs="Times New Roman"/>
        </w:rPr>
        <w:t>İz Bedeli</w:t>
      </w:r>
      <w:bookmarkEnd w:id="23"/>
      <w:bookmarkEnd w:id="24"/>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Ekonomik ömrünü tamamladığı halde fiilen kullanılmasına devam edilen iktisadi kıymetler ile gerçek değeri tespit edilemeyen veya edilmesi uygun görülmeyen ancak, hesaplarda izlenmesi gereken iktisadi kıymetlerin muhasebeleştirilmesinde kullanılan ve muhasebe kayıtlarında yer verilen en düşük tutarı ifade ederken söz konusu değerleme ölçütünün kullanıldığı durum aşağıdaki gibidir.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Sanat eserlerinden hesaplara alınmasına karar verilenlerden sigortalanmamaları veya değer takdir edilememesi durumunda olanlar,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13/9/2006 tarihli ve 2006/10970 sayılı Bakanlar Kurulu Kararıyla yürürlüğe giren Kamu İdarelerine Ait Taşınmazların Kaydına İlişkin Yönetmelikte iz bedeli ile izlenmesine karar verilen taşınmazlar.</w:t>
      </w:r>
    </w:p>
    <w:p w:rsidR="00D418B9" w:rsidRPr="004116D4" w:rsidRDefault="00D418B9" w:rsidP="00D418B9">
      <w:pPr>
        <w:ind w:firstLine="708"/>
        <w:jc w:val="both"/>
        <w:rPr>
          <w:color w:val="1C283D"/>
        </w:rPr>
      </w:pPr>
    </w:p>
    <w:p w:rsidR="00D418B9" w:rsidRPr="00292D05" w:rsidRDefault="00D418B9" w:rsidP="0051367A">
      <w:pPr>
        <w:pStyle w:val="Balk3"/>
        <w:numPr>
          <w:ilvl w:val="0"/>
          <w:numId w:val="5"/>
        </w:numPr>
        <w:spacing w:before="0" w:after="120"/>
        <w:ind w:left="1134"/>
        <w:rPr>
          <w:rFonts w:cs="Times New Roman"/>
        </w:rPr>
      </w:pPr>
      <w:bookmarkStart w:id="25" w:name="_Toc536481108"/>
      <w:bookmarkStart w:id="26" w:name="_Toc1653029"/>
      <w:r w:rsidRPr="00292D05">
        <w:rPr>
          <w:rFonts w:cs="Times New Roman"/>
        </w:rPr>
        <w:t>Net Gerçekleşebilir Değer</w:t>
      </w:r>
      <w:bookmarkEnd w:id="25"/>
      <w:bookmarkEnd w:id="26"/>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Net gerçekleşebilir değer; olağan iş akışı içerisinde tahmini satış fiyatından, tahmini tamamlanma maliyetleri ve satışı gerçekleştirmek için gerekli tahmini satış giderleri toplamının düşülmesiyle elde edilen tutarı ifade edip söz konusu ölçütün kullanılabileceği durum aşağıdaki gibidir.</w:t>
      </w:r>
    </w:p>
    <w:p w:rsidR="00D418B9" w:rsidRPr="00B84B4E" w:rsidRDefault="00D418B9" w:rsidP="0051367A">
      <w:pPr>
        <w:pStyle w:val="ListeParagraf"/>
        <w:numPr>
          <w:ilvl w:val="0"/>
          <w:numId w:val="6"/>
        </w:numPr>
        <w:spacing w:after="120"/>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Ticari amaçla edinilen ve kamu idaresinin hesaplarında bulunan stokların dönem sonlarında tespit edilen net gerçekleşebilir değerinin maliyet bedelinden küçük olması durumunda kullanılır.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27" w:name="_Toc536481109"/>
      <w:bookmarkStart w:id="28" w:name="_Toc1653030"/>
      <w:r w:rsidRPr="00292D05">
        <w:rPr>
          <w:rFonts w:cs="Times New Roman"/>
        </w:rPr>
        <w:t>AMORTİSMAN</w:t>
      </w:r>
      <w:r>
        <w:rPr>
          <w:rFonts w:cs="Times New Roman"/>
        </w:rPr>
        <w:t xml:space="preserve"> </w:t>
      </w:r>
      <w:r w:rsidRPr="00292D05">
        <w:rPr>
          <w:rFonts w:cs="Times New Roman"/>
        </w:rPr>
        <w:t>VE TÜKENME PAYI AYRILMASINA İLİŞKİN ESASLAR</w:t>
      </w:r>
      <w:bookmarkEnd w:id="27"/>
      <w:bookmarkEnd w:id="28"/>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29 uncu maddesi gereğince bir duran varlığın amortisman ve tükenme payına tabi değeri, varlığın yararlanma ya da itfa süresine sistemli bir biçimde dağıtılır ve amortisman ve tükenme payı tutarı gider olarak muhasebeleştirilir.</w:t>
      </w:r>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 xml:space="preserve">Duran varlıklardan; arazi ve arsalar, yapım aşamasındaki sabit varlıklar, varlıkların elde edilmesi için verilen avans ve krediler ile tarihi yapılar, tarihi veya sanat değeri olan </w:t>
      </w:r>
      <w:r w:rsidRPr="00B84B4E">
        <w:rPr>
          <w:rFonts w:ascii="Times New Roman" w:hAnsi="Times New Roman" w:cs="Times New Roman"/>
          <w:color w:val="1C283D"/>
          <w:sz w:val="24"/>
          <w:szCs w:val="24"/>
        </w:rPr>
        <w:lastRenderedPageBreak/>
        <w:t>demirbaşlar dışındakilerden hangilerinin amortisman ve tükenme payına tabi tutulacağı ve bunlara ilişkin esas ve usuller ile uygulanacak amortisman ve tükenme payının süre, yöntem ve oranları “Amortisman ve Tükenme Payları” başlıklı ilişkin 47 sıra no.lu Muhasebat Genel Müdürlüğü Genel Tebliğinde belirlenmiştir.</w:t>
      </w:r>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Tebliğde ayrıca dayanıklı taşınırların her biri için 14.000 TL’yi, taşınmazlar için 34.000 TL’yi aşmayan duran varlıklar ile tutarına bakılmaksızın maddi olmayan duran varlıklar ve özel tükenmeye tabi varlıklar hesap gruplarında izlenen varlıklar için amortisman oranı % 100 olarak belirlenmiştir.</w:t>
      </w:r>
    </w:p>
    <w:p w:rsidR="00D418B9" w:rsidRPr="004116D4" w:rsidRDefault="00D418B9" w:rsidP="00D418B9">
      <w:pPr>
        <w:jc w:val="both"/>
        <w:rPr>
          <w:color w:val="1C283D"/>
        </w:rPr>
      </w:pPr>
    </w:p>
    <w:p w:rsidR="00D418B9" w:rsidRPr="00292D05" w:rsidRDefault="00D418B9" w:rsidP="0051367A">
      <w:pPr>
        <w:pStyle w:val="Balk2"/>
        <w:numPr>
          <w:ilvl w:val="0"/>
          <w:numId w:val="2"/>
        </w:numPr>
        <w:spacing w:before="0" w:after="200"/>
        <w:rPr>
          <w:rFonts w:cs="Times New Roman"/>
        </w:rPr>
      </w:pPr>
      <w:bookmarkStart w:id="29" w:name="_Toc536481102"/>
      <w:bookmarkStart w:id="30" w:name="_Toc1653031"/>
      <w:r w:rsidRPr="00292D05">
        <w:rPr>
          <w:rFonts w:cs="Times New Roman"/>
        </w:rPr>
        <w:t>ÜRÜN VE TEKNOLOJİ GELİŞTİRME GİDERLERİ</w:t>
      </w:r>
      <w:bookmarkEnd w:id="29"/>
      <w:bookmarkEnd w:id="30"/>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Genel Yönetim Muhasebe Yönetmeliğine göre idarelerin yeni ürün ve teknolojiler oluşturması ya da mevcutların geliştirilmesi amacıyla yaptıkları giderler aktifleştirilir. Ancak bu geliştirme aşamasından önce araştırma için yapılan giderler aktifleştirilmeden doğrudan gider olarak kayıtlara alınır.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31" w:name="_Toc536481110"/>
      <w:bookmarkStart w:id="32" w:name="_Toc1653032"/>
      <w:r w:rsidRPr="00292D05">
        <w:rPr>
          <w:rFonts w:cs="Times New Roman"/>
        </w:rPr>
        <w:t>HİZMET İMTİYAZ VARLIKLARI</w:t>
      </w:r>
      <w:bookmarkEnd w:id="31"/>
      <w:bookmarkEnd w:id="32"/>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24 üncü maddesinde hizmet imtiyaz sözleşmesine konu varlıkların tanımı ve muhasebeleştirme esasları belirlenmiş olup her bir hizmet imtiyaz sözleşmesinin türü, yapısı ve kapsamı gibi bilgilerin mali tablo dipnotlarında açıklanacağı ifade edilmiş olup, kayıtlar bu çerçevede yapılmaktadır.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33" w:name="_Toc536481111"/>
      <w:bookmarkStart w:id="34" w:name="_Toc1653033"/>
      <w:r w:rsidRPr="00292D05">
        <w:rPr>
          <w:rFonts w:cs="Times New Roman"/>
        </w:rPr>
        <w:t>FİNANSAL KİRALAMA İLE EDİNİLEN VARLIKLAR</w:t>
      </w:r>
      <w:bookmarkEnd w:id="33"/>
      <w:bookmarkEnd w:id="34"/>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25 inci maddesinde finansal kiralama sözleşmesine konu varlıkların tanımı ve muhasebeleştirme esasları belirlenmiş olup her bir finansal kiralama sözleşmesinin türü, yapısı ve kapsamı gibi bilgilerin mali tablo dipnotlarında açıklanacağı ifade edilmiş olup, kayıtlar bu çerçevede yapılmaktadır.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35" w:name="_Toc536481112"/>
      <w:bookmarkStart w:id="36" w:name="_Toc1653034"/>
      <w:r w:rsidRPr="00292D05">
        <w:rPr>
          <w:rFonts w:cs="Times New Roman"/>
        </w:rPr>
        <w:t>ENFLASYON DÜZELTMESİ</w:t>
      </w:r>
      <w:bookmarkEnd w:id="35"/>
      <w:bookmarkEnd w:id="36"/>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30 uncu maddesinde enflasyon düzeltmesi uygulamasının şartları ve yapılacak işlemler belirlenmiştir. Belirlenen şartlar gerçekleşmediği için 201</w:t>
      </w:r>
      <w:r w:rsidR="00615569">
        <w:rPr>
          <w:rFonts w:ascii="Times New Roman" w:hAnsi="Times New Roman" w:cs="Times New Roman"/>
          <w:color w:val="1C283D"/>
          <w:sz w:val="24"/>
          <w:szCs w:val="24"/>
        </w:rPr>
        <w:t>9</w:t>
      </w:r>
      <w:r w:rsidRPr="00B84B4E">
        <w:rPr>
          <w:rFonts w:ascii="Times New Roman" w:hAnsi="Times New Roman" w:cs="Times New Roman"/>
          <w:color w:val="1C283D"/>
          <w:sz w:val="24"/>
          <w:szCs w:val="24"/>
        </w:rPr>
        <w:t xml:space="preserve"> yılı mali tablolarında </w:t>
      </w:r>
      <w:r w:rsidRPr="00615569">
        <w:rPr>
          <w:rFonts w:ascii="Times New Roman" w:hAnsi="Times New Roman" w:cs="Times New Roman"/>
          <w:color w:val="000000" w:themeColor="text1"/>
          <w:sz w:val="24"/>
          <w:szCs w:val="24"/>
        </w:rPr>
        <w:t>enflasyon düzeltmesi</w:t>
      </w:r>
      <w:r w:rsidRPr="00B84B4E">
        <w:rPr>
          <w:rFonts w:ascii="Times New Roman" w:hAnsi="Times New Roman" w:cs="Times New Roman"/>
          <w:color w:val="1C283D"/>
          <w:sz w:val="24"/>
          <w:szCs w:val="24"/>
        </w:rPr>
        <w:t xml:space="preserve"> yapılmamıştır.</w:t>
      </w:r>
    </w:p>
    <w:p w:rsidR="00D418B9" w:rsidRPr="004116D4" w:rsidRDefault="00D418B9" w:rsidP="00D418B9"/>
    <w:p w:rsidR="00D418B9" w:rsidRPr="00292D05" w:rsidRDefault="00D418B9" w:rsidP="0051367A">
      <w:pPr>
        <w:pStyle w:val="Balk2"/>
        <w:numPr>
          <w:ilvl w:val="0"/>
          <w:numId w:val="2"/>
        </w:numPr>
        <w:spacing w:before="0" w:after="200"/>
        <w:rPr>
          <w:rFonts w:cs="Times New Roman"/>
        </w:rPr>
      </w:pPr>
      <w:bookmarkStart w:id="37" w:name="_Toc536481113"/>
      <w:bookmarkStart w:id="38" w:name="_Toc1653035"/>
      <w:r w:rsidRPr="00292D05">
        <w:rPr>
          <w:rFonts w:cs="Times New Roman"/>
        </w:rPr>
        <w:lastRenderedPageBreak/>
        <w:t>KOŞULLU YÜKÜMLÜLÜKLER VE VARLIKLAR</w:t>
      </w:r>
      <w:bookmarkEnd w:id="37"/>
      <w:bookmarkEnd w:id="38"/>
    </w:p>
    <w:p w:rsidR="00D418B9" w:rsidRPr="00292D05" w:rsidRDefault="00D418B9" w:rsidP="0051367A">
      <w:pPr>
        <w:pStyle w:val="Balk3"/>
        <w:numPr>
          <w:ilvl w:val="0"/>
          <w:numId w:val="7"/>
        </w:numPr>
        <w:spacing w:before="0" w:after="120"/>
        <w:ind w:left="851" w:hanging="142"/>
        <w:rPr>
          <w:rFonts w:cs="Times New Roman"/>
        </w:rPr>
      </w:pPr>
      <w:bookmarkStart w:id="39" w:name="_Toc536481114"/>
      <w:bookmarkStart w:id="40" w:name="_Toc1653036"/>
      <w:r w:rsidRPr="00292D05">
        <w:rPr>
          <w:rFonts w:cs="Times New Roman"/>
        </w:rPr>
        <w:t>Koşullu Yükümlülükler</w:t>
      </w:r>
      <w:bookmarkEnd w:id="39"/>
      <w:bookmarkEnd w:id="40"/>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40/A maddesi gereğince kamu idaresi adına verilen garantiler ile kamu idarelerinin geçmişteki bir olay sonucunda, kontrolünde olmayan gelecekteki belirsiz olayların gerçekleşmesi ya da gerçekleşmemesi ile teyit edilebilecek olan ve ekonomik bir fayda veya hizmet potansiyeli içeren kaynakların çıkışı güvenilir bir şekilde ölçülemeyen diğer koşullu yükümlülükleri nazım hesaplar ana hesap grubunda ihtiyaca göre açılacak hesaplarda izlenmektedir.</w:t>
      </w:r>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6 ncı maddesinde yer alan ihtiyatlılık ilkesi gereğince koşullu yükümlülüklerden kaynaklanan ve kamu idarelerinden ekonomik bir fayda veya hizmet potansiyeli içeren kaynakların çıkışına neden olabileceği güvenilir bir biçimde tahmin edilen tutarlar için karşılık ayrılır ve faaliyet sonuçları tablosuna yansıtılır.</w:t>
      </w:r>
    </w:p>
    <w:p w:rsidR="00D418B9" w:rsidRPr="004116D4" w:rsidRDefault="00D418B9" w:rsidP="00D418B9">
      <w:pPr>
        <w:ind w:firstLine="708"/>
        <w:jc w:val="both"/>
        <w:rPr>
          <w:color w:val="1C283D"/>
        </w:rPr>
      </w:pPr>
    </w:p>
    <w:p w:rsidR="00D418B9" w:rsidRPr="00292D05" w:rsidRDefault="00D418B9" w:rsidP="0051367A">
      <w:pPr>
        <w:pStyle w:val="Balk3"/>
        <w:numPr>
          <w:ilvl w:val="0"/>
          <w:numId w:val="7"/>
        </w:numPr>
        <w:spacing w:before="0" w:after="120"/>
        <w:ind w:left="851" w:hanging="142"/>
        <w:rPr>
          <w:rFonts w:cs="Times New Roman"/>
        </w:rPr>
      </w:pPr>
      <w:bookmarkStart w:id="41" w:name="_Toc536481115"/>
      <w:bookmarkStart w:id="42" w:name="_Toc1653037"/>
      <w:r w:rsidRPr="00292D05">
        <w:rPr>
          <w:rFonts w:cs="Times New Roman"/>
        </w:rPr>
        <w:t>Koşullu Varlıklar</w:t>
      </w:r>
      <w:bookmarkEnd w:id="41"/>
      <w:bookmarkEnd w:id="42"/>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40/A maddesi gereğince kamu idarelerinin, geçmiş olaylardan kaynaklanan ve tam anlamıyla kontrolünde bulunmayan, bir veya daha fazla kesin mahiyette olmayan olayın ileride gerçekleşip gerçekleşmemesi ile mevcudiyeti teyit edilecek olan koşullu varlıklar nazım hesaplar ana hesap grubunda ihtiyaca göre açılacak hesaplarda izlenmektedir.</w:t>
      </w:r>
    </w:p>
    <w:p w:rsidR="00D418B9" w:rsidRPr="004116D4" w:rsidRDefault="00D418B9" w:rsidP="00D418B9">
      <w:pPr>
        <w:ind w:firstLine="708"/>
        <w:jc w:val="both"/>
        <w:rPr>
          <w:color w:val="1C283D"/>
        </w:rPr>
      </w:pPr>
      <w:r w:rsidRPr="004116D4">
        <w:rPr>
          <w:color w:val="1C283D"/>
        </w:rPr>
        <w:tab/>
      </w:r>
    </w:p>
    <w:p w:rsidR="00D418B9" w:rsidRPr="00292D05" w:rsidRDefault="00D418B9" w:rsidP="0051367A">
      <w:pPr>
        <w:pStyle w:val="Balk2"/>
        <w:numPr>
          <w:ilvl w:val="0"/>
          <w:numId w:val="2"/>
        </w:numPr>
        <w:spacing w:before="0" w:after="200"/>
        <w:rPr>
          <w:rFonts w:cs="Times New Roman"/>
        </w:rPr>
      </w:pPr>
      <w:bookmarkStart w:id="43" w:name="_Toc536481116"/>
      <w:bookmarkStart w:id="44" w:name="_Toc1653038"/>
      <w:r w:rsidRPr="00292D05">
        <w:rPr>
          <w:rFonts w:cs="Times New Roman"/>
        </w:rPr>
        <w:t>BORÇLANMA MALİYETLERİ</w:t>
      </w:r>
      <w:bookmarkEnd w:id="43"/>
      <w:bookmarkEnd w:id="44"/>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Yönetmeliğin 35 inci maddesine göre borçlanma maliyetleri ilgili olduğu dönemde gider yazılmaktadır.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45" w:name="_Toc536481117"/>
      <w:bookmarkStart w:id="46" w:name="_Toc1653039"/>
      <w:r w:rsidRPr="00292D05">
        <w:rPr>
          <w:rFonts w:cs="Times New Roman"/>
        </w:rPr>
        <w:t>KARŞILIKLAR</w:t>
      </w:r>
      <w:bookmarkEnd w:id="45"/>
      <w:bookmarkEnd w:id="46"/>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İhtiyatlılık ilkesi gereği Yönetmelikte belirtilen durumlarda ayrılan karşılıklar gider olarak muhasebeleştirilir ve raporlanır. Koşullu yükümlülüklerden kaynaklanan ve kamu idarelerinden ekonomik bir fayda veya hizmet potansiyeli içeren kaynakların çıkışına neden olabileceği güvenilir bir biçimde tahmin edilen tutarlar için karşılık ayrılır ve faaliyet sonuçları tablosuna yansıtılır.</w:t>
      </w:r>
    </w:p>
    <w:p w:rsidR="00D418B9" w:rsidRPr="004116D4" w:rsidRDefault="00D418B9" w:rsidP="00D418B9">
      <w:pPr>
        <w:ind w:firstLine="708"/>
        <w:jc w:val="both"/>
        <w:rPr>
          <w:color w:val="1C283D"/>
        </w:rPr>
      </w:pPr>
    </w:p>
    <w:p w:rsidR="00D418B9" w:rsidRPr="00292D05" w:rsidRDefault="00D418B9" w:rsidP="0051367A">
      <w:pPr>
        <w:pStyle w:val="Balk2"/>
        <w:numPr>
          <w:ilvl w:val="0"/>
          <w:numId w:val="2"/>
        </w:numPr>
        <w:spacing w:before="0" w:after="200"/>
        <w:rPr>
          <w:rFonts w:cs="Times New Roman"/>
        </w:rPr>
      </w:pPr>
      <w:bookmarkStart w:id="47" w:name="_Toc536481118"/>
      <w:bookmarkStart w:id="48" w:name="_Toc1653040"/>
      <w:r w:rsidRPr="00292D05">
        <w:rPr>
          <w:rFonts w:cs="Times New Roman"/>
        </w:rPr>
        <w:t>ÇALIŞANLARIN SOSYAL GÜVENCE MALİYETLERİ</w:t>
      </w:r>
      <w:bookmarkEnd w:id="47"/>
      <w:bookmarkEnd w:id="48"/>
    </w:p>
    <w:p w:rsidR="00D418B9" w:rsidRPr="00933B8C" w:rsidRDefault="00D418B9" w:rsidP="00933B8C">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İdare, sosyal güvenlik mevzuatı hükümlerine göre Sosyal Güvenlik Kurumuna çalışanları adına sosyal sigorta primi ödemektedir. Ödenen primlerden işveren hisseleri tahakkuk ettikleri dönemde giderler hesabına kaydedilmekte, çalışanların hakedişlerinden kesilen sigortalı hisseleri dahil toplam tutar ödenecek sosyal güvenlik kesintileri hesabına kaydedilerek mevzuatta belirlenen süre içinde Sosyal Güvenlik Kurumuna gönderilmektedir.</w:t>
      </w:r>
    </w:p>
    <w:p w:rsidR="00D418B9" w:rsidRPr="00292D05" w:rsidRDefault="00D418B9" w:rsidP="0051367A">
      <w:pPr>
        <w:pStyle w:val="Balk2"/>
        <w:numPr>
          <w:ilvl w:val="0"/>
          <w:numId w:val="2"/>
        </w:numPr>
        <w:spacing w:before="0" w:after="200"/>
        <w:rPr>
          <w:rFonts w:cs="Times New Roman"/>
        </w:rPr>
      </w:pPr>
      <w:bookmarkStart w:id="49" w:name="_Toc536481119"/>
      <w:bookmarkStart w:id="50" w:name="_Toc1653041"/>
      <w:r w:rsidRPr="00292D05">
        <w:rPr>
          <w:rFonts w:cs="Times New Roman"/>
        </w:rPr>
        <w:lastRenderedPageBreak/>
        <w:t>BAĞIŞLAR VE HİBELER</w:t>
      </w:r>
      <w:bookmarkEnd w:id="49"/>
      <w:bookmarkEnd w:id="50"/>
    </w:p>
    <w:p w:rsidR="00D418B9" w:rsidRPr="00B84B4E" w:rsidRDefault="00D418B9" w:rsidP="00D418B9">
      <w:pPr>
        <w:spacing w:after="120"/>
        <w:ind w:firstLine="709"/>
        <w:jc w:val="both"/>
        <w:rPr>
          <w:rFonts w:ascii="Times New Roman" w:hAnsi="Times New Roman" w:cs="Times New Roman"/>
          <w:color w:val="1C283D"/>
          <w:sz w:val="24"/>
          <w:szCs w:val="24"/>
        </w:rPr>
      </w:pPr>
      <w:r w:rsidRPr="00B84B4E">
        <w:rPr>
          <w:rFonts w:ascii="Times New Roman" w:hAnsi="Times New Roman" w:cs="Times New Roman"/>
          <w:color w:val="1C283D"/>
          <w:sz w:val="24"/>
          <w:szCs w:val="24"/>
        </w:rPr>
        <w:t>5018 sayılı Kanunda alınan bağış ve yardımlar kamu geliri, verilen bağış ve yardımlar kamu gideri olarak tanımlanmıştır. Şartlı bağış ve yardımlar ise Yönetmeliğe göre, alındıklarında, tahsis amacına uygun olarak kullanılmak üzere ilgili hesaplara, karşılıkları ise yükümlülük olarak kaydedilmekte, yükümlülük tutarı, şartlı bağış ve yardımların tahsis amacı gerçekleştikçe gelir olarak kaydedilmektedir.</w:t>
      </w:r>
    </w:p>
    <w:p w:rsidR="00D418B9" w:rsidRPr="004116D4" w:rsidRDefault="00D418B9" w:rsidP="00D418B9">
      <w:pPr>
        <w:ind w:firstLine="708"/>
        <w:jc w:val="both"/>
      </w:pPr>
    </w:p>
    <w:p w:rsidR="00D418B9" w:rsidRPr="00292D05" w:rsidRDefault="00D418B9" w:rsidP="0051367A">
      <w:pPr>
        <w:pStyle w:val="Balk2"/>
        <w:numPr>
          <w:ilvl w:val="0"/>
          <w:numId w:val="2"/>
        </w:numPr>
        <w:spacing w:before="0" w:after="200"/>
        <w:rPr>
          <w:rFonts w:cs="Times New Roman"/>
        </w:rPr>
      </w:pPr>
      <w:bookmarkStart w:id="51" w:name="_Toc536481120"/>
      <w:bookmarkStart w:id="52" w:name="_Toc1653042"/>
      <w:r w:rsidRPr="00292D05">
        <w:rPr>
          <w:rFonts w:cs="Times New Roman"/>
        </w:rPr>
        <w:t>RAPORLAMA TARİHİNDEN SONRAKİ OLAYLAR</w:t>
      </w:r>
      <w:bookmarkEnd w:id="51"/>
      <w:bookmarkEnd w:id="52"/>
    </w:p>
    <w:p w:rsidR="00D418B9" w:rsidRPr="00B37066" w:rsidRDefault="00D418B9" w:rsidP="00B37066">
      <w:pPr>
        <w:ind w:firstLine="708"/>
        <w:jc w:val="both"/>
        <w:rPr>
          <w:rFonts w:ascii="Times New Roman" w:hAnsi="Times New Roman" w:cs="Times New Roman"/>
          <w:color w:val="1C283D"/>
          <w:sz w:val="24"/>
          <w:szCs w:val="24"/>
        </w:rPr>
      </w:pPr>
      <w:r w:rsidRPr="00B37066">
        <w:rPr>
          <w:rFonts w:ascii="Times New Roman" w:hAnsi="Times New Roman" w:cs="Times New Roman"/>
          <w:color w:val="1C283D"/>
          <w:sz w:val="24"/>
          <w:szCs w:val="24"/>
        </w:rPr>
        <w:t>Yönetmelik gereği raporlama dönemi sonundan mali raporların yayınlanması için belirlenen sürenin sonuna kadar; kayıtlı borçlar için ayrılan karşılık tutarlarının değişmesi, değer düşüklüğü ya da şüpheli alacaklar için ayrılan karşılıklarda değişiklik olması, raporlama dönemine ilişkin olarak hukuki veya zımni bir borcun kesinleşmesi, mali tablo veya kayıtlarda usulsüzlük, hata ya da gecikmiş kayıtların olduğunun belirlenmesi durumunda mali tablolar bu yeni duruma göre hazırlanır ve dipnotlarda açıklanır.</w:t>
      </w:r>
    </w:p>
    <w:p w:rsidR="00D418B9" w:rsidRPr="00D418B9" w:rsidRDefault="00D418B9" w:rsidP="00D418B9"/>
    <w:p w:rsidR="00184AA8" w:rsidRDefault="00184AA8"/>
    <w:p w:rsidR="00B84B4E" w:rsidRDefault="00B84B4E"/>
    <w:p w:rsidR="00B84B4E" w:rsidRDefault="00B84B4E"/>
    <w:p w:rsidR="00B84B4E" w:rsidRDefault="00B84B4E"/>
    <w:p w:rsidR="00B84B4E" w:rsidRDefault="00B84B4E"/>
    <w:p w:rsidR="00F37721" w:rsidRDefault="00F37721"/>
    <w:p w:rsidR="00F37721" w:rsidRDefault="00F37721"/>
    <w:p w:rsidR="00F37721" w:rsidRDefault="00F37721"/>
    <w:p w:rsidR="00F37721" w:rsidRDefault="00F37721"/>
    <w:p w:rsidR="00F37721" w:rsidRDefault="00F37721"/>
    <w:p w:rsidR="00F37721" w:rsidRDefault="00F37721"/>
    <w:p w:rsidR="00F37721" w:rsidRDefault="00F37721"/>
    <w:p w:rsidR="00F37721" w:rsidRDefault="00F37721"/>
    <w:p w:rsidR="00F37721" w:rsidRDefault="00F37721"/>
    <w:p w:rsidR="00F37721" w:rsidRDefault="00F37721"/>
    <w:p w:rsidR="00933B8C" w:rsidRDefault="00933B8C"/>
    <w:p w:rsidR="00B84B4E" w:rsidRPr="00933B8C" w:rsidRDefault="00B84B4E" w:rsidP="00933B8C">
      <w:pPr>
        <w:pStyle w:val="T1"/>
        <w:numPr>
          <w:ilvl w:val="0"/>
          <w:numId w:val="24"/>
        </w:numPr>
      </w:pPr>
      <w:bookmarkStart w:id="53" w:name="_Toc536481121"/>
      <w:bookmarkStart w:id="54" w:name="_Toc1653043"/>
      <w:r w:rsidRPr="00B84B4E">
        <w:lastRenderedPageBreak/>
        <w:t>MALİ TABLOLARA İLİŞKİN AÇIKLAYICI NOTLAR</w:t>
      </w:r>
      <w:bookmarkEnd w:id="53"/>
      <w:bookmarkEnd w:id="54"/>
    </w:p>
    <w:p w:rsidR="00B84B4E" w:rsidRDefault="00B84B4E" w:rsidP="0051367A">
      <w:pPr>
        <w:pStyle w:val="Balk2"/>
        <w:numPr>
          <w:ilvl w:val="0"/>
          <w:numId w:val="8"/>
        </w:numPr>
      </w:pPr>
      <w:bookmarkStart w:id="55" w:name="_Toc536481122"/>
      <w:bookmarkStart w:id="56" w:name="_Toc1653044"/>
      <w:r>
        <w:t>BANKA BİLGİLERİ</w:t>
      </w:r>
      <w:bookmarkEnd w:id="55"/>
      <w:bookmarkEnd w:id="56"/>
    </w:p>
    <w:p w:rsidR="00B84B4E" w:rsidRPr="00825907" w:rsidRDefault="00B84B4E" w:rsidP="00B84B4E"/>
    <w:tbl>
      <w:tblPr>
        <w:tblStyle w:val="OrtaListe21"/>
        <w:tblW w:w="5000" w:type="pct"/>
        <w:shd w:val="clear" w:color="auto" w:fill="FFFFFF" w:themeFill="background1"/>
        <w:tblLook w:val="04A0"/>
      </w:tblPr>
      <w:tblGrid>
        <w:gridCol w:w="5547"/>
        <w:gridCol w:w="3739"/>
      </w:tblGrid>
      <w:tr w:rsidR="00B84B4E" w:rsidRPr="007C6F70" w:rsidTr="0020740B">
        <w:trPr>
          <w:cnfStyle w:val="100000000000"/>
          <w:trHeight w:val="732"/>
        </w:trPr>
        <w:tc>
          <w:tcPr>
            <w:cnfStyle w:val="001000000100"/>
            <w:tcW w:w="2987" w:type="pct"/>
            <w:tcBorders>
              <w:top w:val="single" w:sz="4" w:space="0" w:color="auto"/>
              <w:left w:val="single" w:sz="4" w:space="0" w:color="auto"/>
              <w:bottom w:val="single" w:sz="4" w:space="0" w:color="auto"/>
            </w:tcBorders>
          </w:tcPr>
          <w:p w:rsidR="0020740B" w:rsidRDefault="0020740B" w:rsidP="00B84B4E">
            <w:pPr>
              <w:rPr>
                <w:b/>
                <w:sz w:val="22"/>
              </w:rPr>
            </w:pPr>
          </w:p>
          <w:p w:rsidR="00B84B4E" w:rsidRPr="007C6F70" w:rsidRDefault="00B84B4E" w:rsidP="00B84B4E">
            <w:pPr>
              <w:rPr>
                <w:b/>
                <w:sz w:val="22"/>
              </w:rPr>
            </w:pPr>
            <w:r w:rsidRPr="007C6F70">
              <w:rPr>
                <w:b/>
                <w:sz w:val="22"/>
              </w:rPr>
              <w:t>Banka Hesabı Bilgileri</w:t>
            </w:r>
          </w:p>
          <w:p w:rsidR="00B84B4E" w:rsidRPr="007C6F70" w:rsidRDefault="00B84B4E" w:rsidP="00B84B4E">
            <w:pPr>
              <w:rPr>
                <w:b/>
                <w:sz w:val="22"/>
              </w:rPr>
            </w:pPr>
          </w:p>
        </w:tc>
        <w:tc>
          <w:tcPr>
            <w:tcW w:w="2013" w:type="pct"/>
            <w:tcBorders>
              <w:top w:val="single" w:sz="4" w:space="0" w:color="auto"/>
              <w:bottom w:val="single" w:sz="4" w:space="0" w:color="auto"/>
              <w:right w:val="single" w:sz="4" w:space="0" w:color="auto"/>
            </w:tcBorders>
          </w:tcPr>
          <w:p w:rsidR="0020740B" w:rsidRDefault="0020740B" w:rsidP="00B84B4E">
            <w:pPr>
              <w:jc w:val="right"/>
              <w:cnfStyle w:val="100000000000"/>
              <w:rPr>
                <w:b/>
                <w:bCs/>
                <w:sz w:val="22"/>
              </w:rPr>
            </w:pPr>
          </w:p>
          <w:p w:rsidR="00B84B4E" w:rsidRPr="007C6F70" w:rsidRDefault="00B84B4E" w:rsidP="00B84B4E">
            <w:pPr>
              <w:jc w:val="right"/>
              <w:cnfStyle w:val="100000000000"/>
              <w:rPr>
                <w:b/>
                <w:bCs/>
                <w:sz w:val="22"/>
              </w:rPr>
            </w:pPr>
            <w:r w:rsidRPr="007C6F70">
              <w:rPr>
                <w:b/>
                <w:bCs/>
                <w:sz w:val="22"/>
              </w:rPr>
              <w:t>Tutar</w:t>
            </w:r>
          </w:p>
        </w:tc>
      </w:tr>
      <w:tr w:rsidR="00B84B4E" w:rsidRPr="006E4E27" w:rsidTr="00566F40">
        <w:trPr>
          <w:cnfStyle w:val="000000100000"/>
        </w:trPr>
        <w:tc>
          <w:tcPr>
            <w:cnfStyle w:val="001000000000"/>
            <w:tcW w:w="2987" w:type="pct"/>
            <w:tcBorders>
              <w:top w:val="single" w:sz="4" w:space="0" w:color="auto"/>
              <w:left w:val="single" w:sz="4" w:space="0" w:color="auto"/>
              <w:right w:val="nil"/>
            </w:tcBorders>
          </w:tcPr>
          <w:p w:rsidR="00B84B4E" w:rsidRDefault="00B84B4E" w:rsidP="00B84B4E"/>
          <w:p w:rsidR="00B84B4E" w:rsidRPr="006E4E27" w:rsidRDefault="00B84B4E" w:rsidP="00B84B4E">
            <w:r>
              <w:t>Vadesiz hesap</w:t>
            </w:r>
          </w:p>
        </w:tc>
        <w:tc>
          <w:tcPr>
            <w:tcW w:w="2013" w:type="pct"/>
            <w:tcBorders>
              <w:top w:val="single" w:sz="4" w:space="0" w:color="auto"/>
              <w:right w:val="single" w:sz="4" w:space="0" w:color="auto"/>
            </w:tcBorders>
            <w:shd w:val="clear" w:color="auto" w:fill="FFFFFF" w:themeFill="background1"/>
          </w:tcPr>
          <w:p w:rsidR="00B84B4E" w:rsidRDefault="00B84B4E" w:rsidP="00B84B4E">
            <w:pPr>
              <w:jc w:val="right"/>
              <w:cnfStyle w:val="000000100000"/>
            </w:pPr>
            <w:r>
              <w:t xml:space="preserve">                          </w:t>
            </w:r>
          </w:p>
          <w:p w:rsidR="00B84B4E" w:rsidRPr="006E4E27" w:rsidRDefault="00B84B4E" w:rsidP="0001793F">
            <w:pPr>
              <w:jc w:val="right"/>
              <w:cnfStyle w:val="000000100000"/>
            </w:pPr>
            <w:r>
              <w:t xml:space="preserve">                          </w:t>
            </w:r>
            <w:r w:rsidR="0001793F">
              <w:t>135.581,79</w:t>
            </w:r>
          </w:p>
        </w:tc>
      </w:tr>
      <w:tr w:rsidR="00B84B4E" w:rsidRPr="006E4E27" w:rsidTr="00566F40">
        <w:tc>
          <w:tcPr>
            <w:cnfStyle w:val="001000000000"/>
            <w:tcW w:w="2987" w:type="pct"/>
            <w:tcBorders>
              <w:top w:val="nil"/>
              <w:left w:val="single" w:sz="4" w:space="0" w:color="auto"/>
              <w:right w:val="nil"/>
            </w:tcBorders>
          </w:tcPr>
          <w:p w:rsidR="00B84B4E" w:rsidRDefault="00B84B4E" w:rsidP="00B84B4E"/>
          <w:p w:rsidR="00B84B4E" w:rsidRPr="006E4E27" w:rsidRDefault="00B84B4E" w:rsidP="00B84B4E">
            <w:r>
              <w:t>Vadeli hesap</w:t>
            </w:r>
          </w:p>
        </w:tc>
        <w:tc>
          <w:tcPr>
            <w:tcW w:w="2013" w:type="pct"/>
            <w:tcBorders>
              <w:top w:val="nil"/>
              <w:left w:val="nil"/>
              <w:bottom w:val="nil"/>
              <w:right w:val="single" w:sz="4" w:space="0" w:color="auto"/>
            </w:tcBorders>
            <w:shd w:val="clear" w:color="auto" w:fill="FFFFFF" w:themeFill="background1"/>
          </w:tcPr>
          <w:p w:rsidR="00B84B4E" w:rsidRDefault="00B84B4E" w:rsidP="00B84B4E">
            <w:pPr>
              <w:jc w:val="right"/>
              <w:cnfStyle w:val="000000000000"/>
            </w:pPr>
          </w:p>
          <w:p w:rsidR="00B84B4E" w:rsidRPr="006E4E27" w:rsidRDefault="00B84B4E" w:rsidP="00B84B4E">
            <w:pPr>
              <w:jc w:val="right"/>
              <w:cnfStyle w:val="000000000000"/>
            </w:pPr>
            <w:r>
              <w:t xml:space="preserve">                              0,00</w:t>
            </w:r>
          </w:p>
        </w:tc>
      </w:tr>
      <w:tr w:rsidR="00B84B4E" w:rsidRPr="006E4E27" w:rsidTr="00566F40">
        <w:trPr>
          <w:cnfStyle w:val="000000100000"/>
        </w:trPr>
        <w:tc>
          <w:tcPr>
            <w:cnfStyle w:val="001000000000"/>
            <w:tcW w:w="2987" w:type="pct"/>
            <w:tcBorders>
              <w:left w:val="single" w:sz="4" w:space="0" w:color="auto"/>
              <w:bottom w:val="single" w:sz="4" w:space="0" w:color="auto"/>
              <w:right w:val="nil"/>
            </w:tcBorders>
          </w:tcPr>
          <w:p w:rsidR="00B84B4E" w:rsidRDefault="00B84B4E" w:rsidP="00B84B4E"/>
          <w:p w:rsidR="00B84B4E" w:rsidRDefault="00B84B4E" w:rsidP="00B84B4E">
            <w:r>
              <w:t>Özel hesaplar</w:t>
            </w:r>
          </w:p>
          <w:p w:rsidR="00B84B4E" w:rsidRPr="006E4E27" w:rsidRDefault="00B84B4E" w:rsidP="00B84B4E"/>
        </w:tc>
        <w:tc>
          <w:tcPr>
            <w:tcW w:w="2013" w:type="pct"/>
            <w:tcBorders>
              <w:bottom w:val="single" w:sz="4" w:space="0" w:color="auto"/>
              <w:right w:val="single" w:sz="4" w:space="0" w:color="auto"/>
            </w:tcBorders>
            <w:shd w:val="clear" w:color="auto" w:fill="FFFFFF" w:themeFill="background1"/>
          </w:tcPr>
          <w:p w:rsidR="00B84B4E" w:rsidRDefault="00B84B4E" w:rsidP="00B84B4E">
            <w:pPr>
              <w:jc w:val="right"/>
              <w:cnfStyle w:val="000000100000"/>
            </w:pPr>
          </w:p>
          <w:p w:rsidR="00B84B4E" w:rsidRPr="006E4E27" w:rsidRDefault="00B84B4E" w:rsidP="00B84B4E">
            <w:pPr>
              <w:jc w:val="right"/>
              <w:cnfStyle w:val="000000100000"/>
            </w:pPr>
            <w:r>
              <w:t xml:space="preserve">                              0,00                      </w:t>
            </w:r>
          </w:p>
        </w:tc>
      </w:tr>
      <w:tr w:rsidR="00B84B4E" w:rsidRPr="00284B41" w:rsidTr="006260D4">
        <w:trPr>
          <w:trHeight w:val="529"/>
        </w:trPr>
        <w:tc>
          <w:tcPr>
            <w:cnfStyle w:val="001000000000"/>
            <w:tcW w:w="2987" w:type="pct"/>
            <w:tcBorders>
              <w:top w:val="single" w:sz="4" w:space="0" w:color="auto"/>
              <w:left w:val="single" w:sz="4" w:space="0" w:color="auto"/>
              <w:bottom w:val="single" w:sz="4" w:space="0" w:color="auto"/>
              <w:right w:val="nil"/>
            </w:tcBorders>
          </w:tcPr>
          <w:p w:rsidR="00B84B4E" w:rsidRDefault="00B84B4E" w:rsidP="00B84B4E">
            <w:pPr>
              <w:rPr>
                <w:b/>
              </w:rPr>
            </w:pPr>
          </w:p>
          <w:p w:rsidR="00B84B4E" w:rsidRDefault="00B84B4E" w:rsidP="00B84B4E">
            <w:pPr>
              <w:rPr>
                <w:b/>
              </w:rPr>
            </w:pPr>
            <w:r w:rsidRPr="00284B41">
              <w:rPr>
                <w:b/>
              </w:rPr>
              <w:t>Toplam</w:t>
            </w:r>
          </w:p>
          <w:p w:rsidR="00B84B4E" w:rsidRPr="00284B41" w:rsidRDefault="00B84B4E" w:rsidP="00B84B4E">
            <w:pPr>
              <w:rPr>
                <w:b/>
              </w:rPr>
            </w:pPr>
          </w:p>
        </w:tc>
        <w:tc>
          <w:tcPr>
            <w:tcW w:w="2013" w:type="pct"/>
            <w:tcBorders>
              <w:top w:val="single" w:sz="4" w:space="0" w:color="auto"/>
              <w:left w:val="nil"/>
              <w:bottom w:val="single" w:sz="4" w:space="0" w:color="auto"/>
              <w:right w:val="single" w:sz="4" w:space="0" w:color="auto"/>
            </w:tcBorders>
            <w:shd w:val="clear" w:color="auto" w:fill="FFFFFF" w:themeFill="background1"/>
          </w:tcPr>
          <w:p w:rsidR="00B84B4E" w:rsidRDefault="00B84B4E" w:rsidP="00B84B4E">
            <w:pPr>
              <w:cnfStyle w:val="000000000000"/>
              <w:rPr>
                <w:b/>
              </w:rPr>
            </w:pPr>
          </w:p>
          <w:p w:rsidR="00B84B4E" w:rsidRPr="00284B41" w:rsidRDefault="0001793F" w:rsidP="00B84B4E">
            <w:pPr>
              <w:jc w:val="right"/>
              <w:cnfStyle w:val="000000000000"/>
              <w:rPr>
                <w:b/>
              </w:rPr>
            </w:pPr>
            <w:r>
              <w:t>135.581,79</w:t>
            </w:r>
          </w:p>
        </w:tc>
      </w:tr>
    </w:tbl>
    <w:p w:rsidR="00B84B4E" w:rsidRDefault="00B84B4E" w:rsidP="00B84B4E"/>
    <w:p w:rsidR="00B84B4E" w:rsidRPr="00B37066" w:rsidRDefault="00B84B4E" w:rsidP="00B84B4E">
      <w:pPr>
        <w:ind w:firstLine="708"/>
        <w:jc w:val="both"/>
        <w:rPr>
          <w:rFonts w:ascii="Times New Roman" w:hAnsi="Times New Roman" w:cs="Times New Roman"/>
          <w:color w:val="1C283D"/>
          <w:sz w:val="24"/>
          <w:szCs w:val="24"/>
        </w:rPr>
      </w:pPr>
      <w:r w:rsidRPr="00B37066">
        <w:rPr>
          <w:rFonts w:ascii="Times New Roman" w:hAnsi="Times New Roman" w:cs="Times New Roman"/>
          <w:color w:val="1C283D"/>
          <w:sz w:val="24"/>
          <w:szCs w:val="24"/>
        </w:rPr>
        <w:t>Genel bütçe kapsamındaki kamu idarelerinin özel hesap uygulaması dışında tahsilat ve ödeme banka hesaplarında yer alan tutarlar gün sonlarında Kamu Elektronik Ödeme Sistemi (KEÖS) uyarınca İç Ödemeler Muhasebe Birimine aktarıldığı için banka hesabının bakiyesi içerisinde idarenin tahsilat ve ödeme işlemlerine ilişkin herhangi bir tutar bulunmamaktadır.</w:t>
      </w:r>
    </w:p>
    <w:p w:rsidR="00B84B4E" w:rsidRDefault="00B84B4E" w:rsidP="00B84B4E"/>
    <w:p w:rsidR="00B84B4E" w:rsidRDefault="00B84B4E" w:rsidP="0051367A">
      <w:pPr>
        <w:pStyle w:val="Balk2"/>
        <w:numPr>
          <w:ilvl w:val="0"/>
          <w:numId w:val="8"/>
        </w:numPr>
      </w:pPr>
      <w:bookmarkStart w:id="57" w:name="_Toc536481124"/>
      <w:bookmarkStart w:id="58" w:name="_Toc1653046"/>
      <w:r>
        <w:t>MALİ DURAN VARLIKLAR</w:t>
      </w:r>
      <w:bookmarkEnd w:id="57"/>
      <w:bookmarkEnd w:id="58"/>
    </w:p>
    <w:p w:rsidR="00B84B4E" w:rsidRDefault="00B84B4E" w:rsidP="00B84B4E"/>
    <w:p w:rsidR="00B84B4E" w:rsidRPr="00B37066" w:rsidRDefault="00B84B4E" w:rsidP="00B84B4E">
      <w:pPr>
        <w:ind w:firstLine="708"/>
        <w:jc w:val="both"/>
        <w:rPr>
          <w:rFonts w:ascii="Times New Roman" w:hAnsi="Times New Roman" w:cs="Times New Roman"/>
          <w:color w:val="1C283D"/>
          <w:sz w:val="24"/>
          <w:szCs w:val="24"/>
        </w:rPr>
      </w:pPr>
      <w:r w:rsidRPr="00B37066">
        <w:rPr>
          <w:rFonts w:ascii="Times New Roman" w:hAnsi="Times New Roman" w:cs="Times New Roman"/>
          <w:color w:val="1C283D"/>
          <w:sz w:val="24"/>
          <w:szCs w:val="24"/>
        </w:rPr>
        <w:t>İdarenin, uzun vadeli amaçlarla veya yasal zorunluluklar nedeniyle diğer bir kurum veya işletmeye konulan sermaye tutarları, yatırılan sermaye payına göre mali kuruluşlar, mal ve hizmet üreten kuruluşlar ile döner sermayeli kuruluşlarının detayları (sahiplik oranları, kurum/kuruluş adları, tutarları) aşağıdaki gibidir.</w:t>
      </w:r>
    </w:p>
    <w:p w:rsidR="00B84B4E" w:rsidRDefault="00B84B4E" w:rsidP="00B84B4E"/>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6"/>
        <w:gridCol w:w="2008"/>
        <w:gridCol w:w="1865"/>
        <w:gridCol w:w="2437"/>
      </w:tblGrid>
      <w:tr w:rsidR="00B84B4E" w:rsidRPr="006E4E27" w:rsidTr="00566F40">
        <w:trPr>
          <w:trHeight w:val="434"/>
        </w:trPr>
        <w:tc>
          <w:tcPr>
            <w:tcW w:w="1603" w:type="pct"/>
            <w:tcBorders>
              <w:top w:val="single" w:sz="4" w:space="0" w:color="auto"/>
              <w:left w:val="single" w:sz="4" w:space="0" w:color="auto"/>
            </w:tcBorders>
          </w:tcPr>
          <w:p w:rsidR="00B84B4E" w:rsidRDefault="00B84B4E" w:rsidP="00B84B4E">
            <w:pPr>
              <w:rPr>
                <w:b/>
              </w:rPr>
            </w:pPr>
          </w:p>
        </w:tc>
        <w:tc>
          <w:tcPr>
            <w:tcW w:w="3397" w:type="pct"/>
            <w:gridSpan w:val="3"/>
            <w:tcBorders>
              <w:top w:val="single" w:sz="4" w:space="0" w:color="auto"/>
              <w:right w:val="single" w:sz="4" w:space="0" w:color="auto"/>
            </w:tcBorders>
          </w:tcPr>
          <w:p w:rsidR="00B84B4E" w:rsidRPr="006E4E27" w:rsidRDefault="00B84B4E" w:rsidP="00B84B4E">
            <w:pPr>
              <w:ind w:firstLine="0"/>
              <w:jc w:val="center"/>
              <w:rPr>
                <w:highlight w:val="yellow"/>
              </w:rPr>
            </w:pPr>
            <w:r w:rsidRPr="006E4E27">
              <w:rPr>
                <w:b/>
              </w:rPr>
              <w:t>Sermaye Payı Oranı</w:t>
            </w:r>
          </w:p>
        </w:tc>
      </w:tr>
      <w:tr w:rsidR="00B84B4E" w:rsidRPr="006E4E27" w:rsidTr="00566F40">
        <w:trPr>
          <w:trHeight w:val="824"/>
        </w:trPr>
        <w:tc>
          <w:tcPr>
            <w:tcW w:w="1603" w:type="pct"/>
            <w:tcBorders>
              <w:left w:val="single" w:sz="4" w:space="0" w:color="auto"/>
              <w:bottom w:val="single" w:sz="4" w:space="0" w:color="auto"/>
            </w:tcBorders>
          </w:tcPr>
          <w:p w:rsidR="00B84B4E" w:rsidRDefault="00B84B4E" w:rsidP="00B84B4E">
            <w:pPr>
              <w:rPr>
                <w:b/>
              </w:rPr>
            </w:pPr>
          </w:p>
        </w:tc>
        <w:tc>
          <w:tcPr>
            <w:tcW w:w="1081" w:type="pct"/>
            <w:tcBorders>
              <w:bottom w:val="single" w:sz="4" w:space="0" w:color="auto"/>
            </w:tcBorders>
          </w:tcPr>
          <w:p w:rsidR="00B84B4E" w:rsidRPr="006E4E27" w:rsidRDefault="00B84B4E" w:rsidP="00B84B4E">
            <w:pPr>
              <w:ind w:firstLine="0"/>
              <w:jc w:val="center"/>
              <w:rPr>
                <w:highlight w:val="yellow"/>
              </w:rPr>
            </w:pPr>
            <w:r>
              <w:rPr>
                <w:b/>
              </w:rPr>
              <w:t>% 10 'a Kadar Olan</w:t>
            </w:r>
            <w:r w:rsidRPr="006E4E27">
              <w:rPr>
                <w:b/>
              </w:rPr>
              <w:t>lar</w:t>
            </w:r>
          </w:p>
        </w:tc>
        <w:tc>
          <w:tcPr>
            <w:tcW w:w="1004" w:type="pct"/>
            <w:tcBorders>
              <w:bottom w:val="single" w:sz="4" w:space="0" w:color="auto"/>
            </w:tcBorders>
          </w:tcPr>
          <w:p w:rsidR="00B84B4E" w:rsidRPr="006E4E27" w:rsidRDefault="00B84B4E" w:rsidP="00B84B4E">
            <w:pPr>
              <w:ind w:firstLine="0"/>
              <w:jc w:val="center"/>
              <w:rPr>
                <w:highlight w:val="yellow"/>
              </w:rPr>
            </w:pPr>
            <w:r w:rsidRPr="006E4E27">
              <w:rPr>
                <w:b/>
              </w:rPr>
              <w:t>% 10-50 (Dâhil)  Arası Olanlar</w:t>
            </w:r>
          </w:p>
        </w:tc>
        <w:tc>
          <w:tcPr>
            <w:tcW w:w="1312" w:type="pct"/>
            <w:tcBorders>
              <w:bottom w:val="single" w:sz="4" w:space="0" w:color="auto"/>
              <w:right w:val="single" w:sz="4" w:space="0" w:color="auto"/>
            </w:tcBorders>
          </w:tcPr>
          <w:p w:rsidR="00B84B4E" w:rsidRPr="006E4E27" w:rsidRDefault="00B84B4E" w:rsidP="00B84B4E">
            <w:pPr>
              <w:ind w:firstLine="0"/>
              <w:jc w:val="center"/>
              <w:rPr>
                <w:highlight w:val="yellow"/>
              </w:rPr>
            </w:pPr>
            <w:r w:rsidRPr="006E4E27">
              <w:rPr>
                <w:b/>
              </w:rPr>
              <w:t>% 50 'den Fazla Olanlar</w:t>
            </w:r>
          </w:p>
        </w:tc>
      </w:tr>
      <w:tr w:rsidR="00B84B4E" w:rsidRPr="006E4E27" w:rsidTr="00566F40">
        <w:trPr>
          <w:trHeight w:val="828"/>
        </w:trPr>
        <w:tc>
          <w:tcPr>
            <w:tcW w:w="1603" w:type="pct"/>
            <w:tcBorders>
              <w:left w:val="single" w:sz="4" w:space="0" w:color="auto"/>
              <w:bottom w:val="single" w:sz="4" w:space="0" w:color="auto"/>
            </w:tcBorders>
            <w:vAlign w:val="center"/>
          </w:tcPr>
          <w:p w:rsidR="00B84B4E" w:rsidRPr="002E5567" w:rsidRDefault="00B84B4E" w:rsidP="00B84B4E">
            <w:pPr>
              <w:ind w:firstLine="0"/>
              <w:jc w:val="left"/>
            </w:pPr>
          </w:p>
          <w:p w:rsidR="00B84B4E" w:rsidRDefault="00B84B4E" w:rsidP="00B84B4E">
            <w:pPr>
              <w:ind w:firstLine="0"/>
              <w:jc w:val="left"/>
            </w:pPr>
            <w:r w:rsidRPr="002E5567">
              <w:t>Döner Sermayeli Kuruluşlara Yatırılan Sermayeler</w:t>
            </w:r>
          </w:p>
          <w:p w:rsidR="00B84B4E" w:rsidRPr="002E5567" w:rsidRDefault="00B84B4E" w:rsidP="00B84B4E">
            <w:pPr>
              <w:ind w:firstLine="0"/>
              <w:jc w:val="left"/>
            </w:pPr>
          </w:p>
        </w:tc>
        <w:tc>
          <w:tcPr>
            <w:tcW w:w="1081" w:type="pct"/>
            <w:tcBorders>
              <w:bottom w:val="single" w:sz="4" w:space="0" w:color="auto"/>
            </w:tcBorders>
          </w:tcPr>
          <w:p w:rsidR="00B84B4E" w:rsidRPr="004F230F" w:rsidRDefault="00B84B4E" w:rsidP="00B84B4E"/>
          <w:p w:rsidR="00B84B4E" w:rsidRPr="004F230F" w:rsidRDefault="00B84B4E" w:rsidP="00B84B4E">
            <w:r>
              <w:t xml:space="preserve">        </w:t>
            </w:r>
            <w:r w:rsidRPr="004F230F">
              <w:t>-</w:t>
            </w:r>
          </w:p>
        </w:tc>
        <w:tc>
          <w:tcPr>
            <w:tcW w:w="1004" w:type="pct"/>
            <w:tcBorders>
              <w:bottom w:val="single" w:sz="4" w:space="0" w:color="auto"/>
            </w:tcBorders>
          </w:tcPr>
          <w:p w:rsidR="00B84B4E" w:rsidRPr="004F230F" w:rsidRDefault="00B84B4E" w:rsidP="00B84B4E"/>
          <w:p w:rsidR="00B84B4E" w:rsidRPr="004F230F" w:rsidRDefault="00B84B4E" w:rsidP="00B84B4E">
            <w:r>
              <w:t xml:space="preserve">       </w:t>
            </w:r>
            <w:r w:rsidRPr="004F230F">
              <w:t>-</w:t>
            </w:r>
          </w:p>
        </w:tc>
        <w:tc>
          <w:tcPr>
            <w:tcW w:w="1312" w:type="pct"/>
            <w:tcBorders>
              <w:bottom w:val="single" w:sz="4" w:space="0" w:color="auto"/>
              <w:right w:val="single" w:sz="4" w:space="0" w:color="auto"/>
            </w:tcBorders>
          </w:tcPr>
          <w:p w:rsidR="00B84B4E" w:rsidRDefault="00B84B4E" w:rsidP="00B84B4E">
            <w:pPr>
              <w:rPr>
                <w:highlight w:val="yellow"/>
              </w:rPr>
            </w:pPr>
          </w:p>
          <w:p w:rsidR="00B84B4E" w:rsidRPr="006E4E27" w:rsidRDefault="00B84B4E" w:rsidP="00B84B4E">
            <w:pPr>
              <w:rPr>
                <w:highlight w:val="yellow"/>
              </w:rPr>
            </w:pPr>
            <w:r>
              <w:t xml:space="preserve">    </w:t>
            </w:r>
            <w:r w:rsidRPr="004F230F">
              <w:t>4</w:t>
            </w:r>
            <w:r>
              <w:t>.</w:t>
            </w:r>
            <w:r w:rsidRPr="004F230F">
              <w:t>000</w:t>
            </w:r>
            <w:r>
              <w:t>.</w:t>
            </w:r>
            <w:r w:rsidRPr="004F230F">
              <w:t>000</w:t>
            </w:r>
            <w:r>
              <w:t>,00</w:t>
            </w:r>
          </w:p>
        </w:tc>
      </w:tr>
    </w:tbl>
    <w:p w:rsidR="00B84B4E" w:rsidRDefault="00B84B4E" w:rsidP="00B84B4E"/>
    <w:p w:rsidR="00B84B4E" w:rsidRDefault="00B84B4E" w:rsidP="00B84B4E"/>
    <w:p w:rsidR="00B84B4E" w:rsidRDefault="00B84B4E" w:rsidP="00B84B4E"/>
    <w:p w:rsidR="00B84B4E" w:rsidRDefault="00B84B4E" w:rsidP="0051367A">
      <w:pPr>
        <w:pStyle w:val="Balk2"/>
        <w:numPr>
          <w:ilvl w:val="0"/>
          <w:numId w:val="8"/>
        </w:numPr>
      </w:pPr>
      <w:bookmarkStart w:id="59" w:name="_Toc536481125"/>
      <w:bookmarkStart w:id="60" w:name="_Toc1653047"/>
      <w:r>
        <w:lastRenderedPageBreak/>
        <w:t>MADDİ DURAN VARLIKLAR</w:t>
      </w:r>
      <w:bookmarkEnd w:id="59"/>
      <w:bookmarkEnd w:id="60"/>
    </w:p>
    <w:p w:rsidR="00B84B4E" w:rsidRDefault="00B84B4E" w:rsidP="00B84B4E"/>
    <w:tbl>
      <w:tblPr>
        <w:tblStyle w:val="TabloKlavuzu"/>
        <w:tblW w:w="4993" w:type="pct"/>
        <w:tblLook w:val="04A0"/>
      </w:tblPr>
      <w:tblGrid>
        <w:gridCol w:w="3115"/>
        <w:gridCol w:w="1864"/>
        <w:gridCol w:w="2005"/>
        <w:gridCol w:w="2289"/>
      </w:tblGrid>
      <w:tr w:rsidR="00B84B4E" w:rsidRPr="006E4E27" w:rsidTr="0020740B">
        <w:trPr>
          <w:trHeight w:val="781"/>
        </w:trPr>
        <w:tc>
          <w:tcPr>
            <w:tcW w:w="1680" w:type="pct"/>
            <w:tcBorders>
              <w:top w:val="single" w:sz="4" w:space="0" w:color="auto"/>
              <w:left w:val="single" w:sz="4" w:space="0" w:color="auto"/>
              <w:bottom w:val="single" w:sz="4" w:space="0" w:color="auto"/>
              <w:right w:val="nil"/>
            </w:tcBorders>
          </w:tcPr>
          <w:p w:rsidR="00B84B4E" w:rsidRPr="006E4E27" w:rsidRDefault="00B84B4E" w:rsidP="00B84B4E">
            <w:pPr>
              <w:ind w:firstLine="0"/>
              <w:jc w:val="left"/>
              <w:rPr>
                <w:highlight w:val="yellow"/>
              </w:rPr>
            </w:pPr>
          </w:p>
        </w:tc>
        <w:tc>
          <w:tcPr>
            <w:tcW w:w="1005" w:type="pct"/>
            <w:tcBorders>
              <w:top w:val="single" w:sz="4" w:space="0" w:color="auto"/>
              <w:left w:val="nil"/>
              <w:bottom w:val="single" w:sz="4" w:space="0" w:color="auto"/>
              <w:right w:val="nil"/>
            </w:tcBorders>
          </w:tcPr>
          <w:p w:rsidR="0020740B" w:rsidRDefault="0020740B" w:rsidP="00B84B4E">
            <w:pPr>
              <w:ind w:firstLine="0"/>
              <w:jc w:val="center"/>
              <w:rPr>
                <w:b/>
              </w:rPr>
            </w:pPr>
          </w:p>
          <w:p w:rsidR="00B84B4E" w:rsidRDefault="00B84B4E" w:rsidP="00B84B4E">
            <w:pPr>
              <w:ind w:firstLine="0"/>
              <w:jc w:val="center"/>
              <w:rPr>
                <w:b/>
              </w:rPr>
            </w:pPr>
            <w:r>
              <w:rPr>
                <w:b/>
              </w:rPr>
              <w:t>Açılış Defter Değeri</w:t>
            </w:r>
          </w:p>
          <w:p w:rsidR="00B84B4E" w:rsidRPr="006E4E27" w:rsidRDefault="00B84B4E" w:rsidP="00B84B4E">
            <w:pPr>
              <w:ind w:firstLine="0"/>
              <w:jc w:val="center"/>
              <w:rPr>
                <w:highlight w:val="yellow"/>
              </w:rPr>
            </w:pPr>
          </w:p>
        </w:tc>
        <w:tc>
          <w:tcPr>
            <w:tcW w:w="1081" w:type="pct"/>
            <w:tcBorders>
              <w:top w:val="single" w:sz="4" w:space="0" w:color="auto"/>
              <w:left w:val="nil"/>
              <w:bottom w:val="single" w:sz="4" w:space="0" w:color="auto"/>
              <w:right w:val="nil"/>
            </w:tcBorders>
          </w:tcPr>
          <w:p w:rsidR="0020740B" w:rsidRDefault="00B84B4E" w:rsidP="00B84B4E">
            <w:pPr>
              <w:ind w:firstLine="0"/>
              <w:jc w:val="center"/>
              <w:rPr>
                <w:b/>
              </w:rPr>
            </w:pPr>
            <w:r>
              <w:rPr>
                <w:b/>
              </w:rPr>
              <w:t xml:space="preserve"> </w:t>
            </w:r>
          </w:p>
          <w:p w:rsidR="00B84B4E" w:rsidRDefault="00B84B4E" w:rsidP="00B84B4E">
            <w:pPr>
              <w:ind w:firstLine="0"/>
              <w:jc w:val="center"/>
              <w:rPr>
                <w:b/>
              </w:rPr>
            </w:pPr>
            <w:r>
              <w:rPr>
                <w:b/>
              </w:rPr>
              <w:t>Kapanış Defter Değeri</w:t>
            </w:r>
          </w:p>
          <w:p w:rsidR="00B84B4E" w:rsidRPr="006E4E27" w:rsidRDefault="00B84B4E" w:rsidP="00B84B4E">
            <w:pPr>
              <w:ind w:firstLine="0"/>
              <w:jc w:val="center"/>
              <w:rPr>
                <w:highlight w:val="yellow"/>
              </w:rPr>
            </w:pPr>
          </w:p>
        </w:tc>
        <w:tc>
          <w:tcPr>
            <w:tcW w:w="1234" w:type="pct"/>
            <w:tcBorders>
              <w:top w:val="single" w:sz="4" w:space="0" w:color="auto"/>
              <w:left w:val="nil"/>
              <w:bottom w:val="single" w:sz="4" w:space="0" w:color="auto"/>
              <w:right w:val="single" w:sz="4" w:space="0" w:color="auto"/>
            </w:tcBorders>
          </w:tcPr>
          <w:p w:rsidR="0020740B" w:rsidRDefault="00B84B4E" w:rsidP="00B84B4E">
            <w:pPr>
              <w:ind w:firstLine="0"/>
              <w:jc w:val="center"/>
              <w:rPr>
                <w:b/>
              </w:rPr>
            </w:pPr>
            <w:r>
              <w:rPr>
                <w:b/>
              </w:rPr>
              <w:t xml:space="preserve"> </w:t>
            </w:r>
          </w:p>
          <w:p w:rsidR="00B84B4E" w:rsidRDefault="00B84B4E" w:rsidP="00B84B4E">
            <w:pPr>
              <w:ind w:firstLine="0"/>
              <w:jc w:val="center"/>
              <w:rPr>
                <w:b/>
              </w:rPr>
            </w:pPr>
            <w:r>
              <w:rPr>
                <w:b/>
              </w:rPr>
              <w:t>Birikmiş Amortisman</w:t>
            </w:r>
          </w:p>
          <w:p w:rsidR="00B84B4E" w:rsidRPr="006E4E27" w:rsidRDefault="00B84B4E" w:rsidP="00B84B4E">
            <w:pPr>
              <w:jc w:val="center"/>
              <w:rPr>
                <w:highlight w:val="yellow"/>
              </w:rPr>
            </w:pPr>
          </w:p>
        </w:tc>
      </w:tr>
      <w:tr w:rsidR="00B84B4E" w:rsidRPr="006E4E27" w:rsidTr="0020740B">
        <w:trPr>
          <w:trHeight w:val="190"/>
        </w:trPr>
        <w:tc>
          <w:tcPr>
            <w:tcW w:w="1680" w:type="pct"/>
            <w:tcBorders>
              <w:top w:val="single" w:sz="4" w:space="0" w:color="auto"/>
              <w:left w:val="single" w:sz="4" w:space="0" w:color="auto"/>
              <w:bottom w:val="nil"/>
              <w:right w:val="nil"/>
            </w:tcBorders>
            <w:vAlign w:val="center"/>
          </w:tcPr>
          <w:p w:rsidR="00B84B4E" w:rsidRDefault="00B84B4E" w:rsidP="00B84B4E">
            <w:pPr>
              <w:ind w:firstLine="0"/>
              <w:jc w:val="left"/>
            </w:pPr>
          </w:p>
          <w:p w:rsidR="00B84B4E" w:rsidRDefault="00B84B4E" w:rsidP="00B84B4E">
            <w:pPr>
              <w:ind w:firstLine="0"/>
              <w:jc w:val="left"/>
            </w:pPr>
          </w:p>
          <w:p w:rsidR="00B84B4E" w:rsidRPr="006E4E27" w:rsidRDefault="00B84B4E" w:rsidP="00B84B4E">
            <w:pPr>
              <w:ind w:firstLine="0"/>
              <w:jc w:val="left"/>
            </w:pPr>
            <w:r w:rsidRPr="006E4E27">
              <w:t>Arazi ve Arsalar</w:t>
            </w:r>
          </w:p>
        </w:tc>
        <w:tc>
          <w:tcPr>
            <w:tcW w:w="1005" w:type="pct"/>
            <w:tcBorders>
              <w:top w:val="single" w:sz="4" w:space="0" w:color="auto"/>
              <w:left w:val="nil"/>
              <w:bottom w:val="nil"/>
              <w:right w:val="nil"/>
            </w:tcBorders>
          </w:tcPr>
          <w:p w:rsidR="00B84B4E" w:rsidRDefault="00B84B4E" w:rsidP="00B84B4E">
            <w:pPr>
              <w:ind w:firstLine="0"/>
              <w:jc w:val="right"/>
              <w:rPr>
                <w:i/>
                <w:highlight w:val="yellow"/>
              </w:rPr>
            </w:pPr>
          </w:p>
          <w:p w:rsidR="00B84B4E" w:rsidRDefault="00B84B4E" w:rsidP="00B84B4E">
            <w:pPr>
              <w:jc w:val="right"/>
              <w:rPr>
                <w:highlight w:val="yellow"/>
              </w:rPr>
            </w:pPr>
          </w:p>
          <w:p w:rsidR="00B84B4E" w:rsidRPr="00265F13" w:rsidRDefault="00B84B4E" w:rsidP="00781668">
            <w:pPr>
              <w:ind w:firstLine="0"/>
              <w:jc w:val="right"/>
            </w:pPr>
            <w:r>
              <w:t xml:space="preserve">     </w:t>
            </w:r>
            <w:r w:rsidR="00781668">
              <w:t>70.811.734,68</w:t>
            </w:r>
          </w:p>
        </w:tc>
        <w:tc>
          <w:tcPr>
            <w:tcW w:w="1081" w:type="pct"/>
            <w:tcBorders>
              <w:top w:val="single" w:sz="4" w:space="0" w:color="auto"/>
              <w:left w:val="nil"/>
              <w:bottom w:val="nil"/>
              <w:right w:val="nil"/>
            </w:tcBorders>
          </w:tcPr>
          <w:p w:rsidR="00B84B4E" w:rsidRDefault="00B84B4E" w:rsidP="00B84B4E">
            <w:pPr>
              <w:ind w:firstLine="0"/>
              <w:jc w:val="right"/>
              <w:rPr>
                <w:highlight w:val="yellow"/>
              </w:rPr>
            </w:pPr>
          </w:p>
          <w:p w:rsidR="00B84B4E" w:rsidRDefault="00B84B4E" w:rsidP="00B84B4E">
            <w:pPr>
              <w:jc w:val="right"/>
              <w:rPr>
                <w:highlight w:val="yellow"/>
              </w:rPr>
            </w:pPr>
          </w:p>
          <w:p w:rsidR="00B84B4E" w:rsidRPr="007E3E92" w:rsidRDefault="00781668" w:rsidP="00781668">
            <w:pPr>
              <w:ind w:firstLine="0"/>
              <w:jc w:val="right"/>
            </w:pPr>
            <w:r>
              <w:t>70.810.484,68</w:t>
            </w:r>
            <w:r w:rsidR="00B84B4E">
              <w:t xml:space="preserve">       </w:t>
            </w:r>
          </w:p>
        </w:tc>
        <w:tc>
          <w:tcPr>
            <w:tcW w:w="1234" w:type="pct"/>
            <w:tcBorders>
              <w:top w:val="single" w:sz="4" w:space="0" w:color="auto"/>
              <w:left w:val="nil"/>
              <w:bottom w:val="nil"/>
              <w:right w:val="single" w:sz="4" w:space="0" w:color="auto"/>
            </w:tcBorders>
          </w:tcPr>
          <w:p w:rsidR="00B84B4E" w:rsidRDefault="00B84B4E" w:rsidP="00B84B4E">
            <w:pPr>
              <w:ind w:firstLine="0"/>
              <w:jc w:val="left"/>
              <w:rPr>
                <w:highlight w:val="yellow"/>
              </w:rPr>
            </w:pPr>
          </w:p>
          <w:p w:rsidR="00B84B4E" w:rsidRDefault="00B84B4E" w:rsidP="00B84B4E">
            <w:pPr>
              <w:rPr>
                <w:highlight w:val="yellow"/>
              </w:rPr>
            </w:pPr>
          </w:p>
          <w:p w:rsidR="00B84B4E" w:rsidRPr="00EF5830" w:rsidRDefault="00B84B4E" w:rsidP="00B84B4E"/>
        </w:tc>
      </w:tr>
      <w:tr w:rsidR="00B84B4E" w:rsidRPr="006E4E27" w:rsidTr="0020740B">
        <w:trPr>
          <w:trHeight w:val="170"/>
        </w:trPr>
        <w:tc>
          <w:tcPr>
            <w:tcW w:w="1680" w:type="pct"/>
            <w:tcBorders>
              <w:top w:val="nil"/>
              <w:left w:val="single" w:sz="4" w:space="0" w:color="auto"/>
              <w:bottom w:val="single" w:sz="4" w:space="0" w:color="auto"/>
              <w:right w:val="nil"/>
            </w:tcBorders>
            <w:vAlign w:val="center"/>
          </w:tcPr>
          <w:p w:rsidR="00B84B4E" w:rsidRDefault="00B84B4E" w:rsidP="00B84B4E">
            <w:pPr>
              <w:ind w:firstLine="0"/>
              <w:jc w:val="left"/>
            </w:pPr>
          </w:p>
          <w:p w:rsidR="00B84B4E" w:rsidRDefault="00B84B4E" w:rsidP="00B84B4E">
            <w:pPr>
              <w:ind w:firstLine="0"/>
              <w:jc w:val="left"/>
            </w:pPr>
            <w:r w:rsidRPr="006E4E27">
              <w:t xml:space="preserve">Binalar </w:t>
            </w:r>
          </w:p>
          <w:p w:rsidR="00B84B4E" w:rsidRDefault="00B84B4E" w:rsidP="00B84B4E">
            <w:pPr>
              <w:ind w:firstLine="0"/>
              <w:jc w:val="left"/>
            </w:pPr>
          </w:p>
          <w:p w:rsidR="00B84B4E" w:rsidRDefault="00B84B4E" w:rsidP="00B84B4E">
            <w:pPr>
              <w:ind w:firstLine="0"/>
              <w:jc w:val="left"/>
            </w:pPr>
            <w:r>
              <w:t>Tesis, Makine ve Cihazlar</w:t>
            </w:r>
          </w:p>
          <w:p w:rsidR="00B84B4E" w:rsidRDefault="00B84B4E" w:rsidP="00B84B4E">
            <w:pPr>
              <w:ind w:firstLine="0"/>
              <w:jc w:val="left"/>
            </w:pPr>
          </w:p>
          <w:p w:rsidR="00B84B4E" w:rsidRDefault="00B84B4E" w:rsidP="00B84B4E">
            <w:pPr>
              <w:ind w:firstLine="0"/>
              <w:jc w:val="left"/>
            </w:pPr>
            <w:r>
              <w:t>Taşıtlar</w:t>
            </w:r>
          </w:p>
          <w:p w:rsidR="00B84B4E" w:rsidRDefault="00B84B4E" w:rsidP="00B84B4E">
            <w:pPr>
              <w:ind w:firstLine="0"/>
              <w:jc w:val="left"/>
            </w:pPr>
          </w:p>
          <w:p w:rsidR="00B84B4E" w:rsidRDefault="00B84B4E" w:rsidP="00B84B4E">
            <w:pPr>
              <w:ind w:firstLine="0"/>
              <w:jc w:val="left"/>
            </w:pPr>
            <w:r>
              <w:t>Demirbaşlar</w:t>
            </w:r>
          </w:p>
          <w:p w:rsidR="00B84B4E" w:rsidRDefault="00B84B4E" w:rsidP="00B84B4E">
            <w:pPr>
              <w:ind w:firstLine="0"/>
              <w:jc w:val="left"/>
            </w:pPr>
          </w:p>
          <w:p w:rsidR="00B84B4E" w:rsidRDefault="00B84B4E" w:rsidP="00B84B4E">
            <w:pPr>
              <w:ind w:firstLine="0"/>
              <w:jc w:val="left"/>
            </w:pPr>
            <w:r>
              <w:t>Yapılmakta Olan Yatırımlar</w:t>
            </w:r>
          </w:p>
          <w:p w:rsidR="00B84B4E" w:rsidRPr="006E4E27" w:rsidRDefault="00B84B4E" w:rsidP="00B84B4E">
            <w:pPr>
              <w:ind w:firstLine="0"/>
              <w:jc w:val="left"/>
            </w:pPr>
          </w:p>
        </w:tc>
        <w:tc>
          <w:tcPr>
            <w:tcW w:w="1005" w:type="pct"/>
            <w:tcBorders>
              <w:top w:val="nil"/>
              <w:left w:val="nil"/>
              <w:bottom w:val="single" w:sz="4" w:space="0" w:color="auto"/>
              <w:right w:val="nil"/>
            </w:tcBorders>
          </w:tcPr>
          <w:p w:rsidR="00B84B4E" w:rsidRDefault="00B84B4E" w:rsidP="00B84B4E">
            <w:pPr>
              <w:ind w:firstLine="0"/>
              <w:jc w:val="right"/>
              <w:rPr>
                <w:highlight w:val="yellow"/>
              </w:rPr>
            </w:pPr>
          </w:p>
          <w:p w:rsidR="00B84B4E" w:rsidRDefault="00781668" w:rsidP="00B84B4E">
            <w:pPr>
              <w:ind w:firstLine="0"/>
              <w:jc w:val="right"/>
              <w:rPr>
                <w:highlight w:val="yellow"/>
              </w:rPr>
            </w:pPr>
            <w:r>
              <w:t xml:space="preserve"> 1.192.496.292,76</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00781668">
              <w:t>21.216.702,49</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00781668">
              <w:t>29.304.342,81</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00781668">
              <w:t>337.541.320,15</w:t>
            </w:r>
          </w:p>
          <w:p w:rsidR="00B84B4E" w:rsidRDefault="00B84B4E" w:rsidP="00B84B4E">
            <w:pPr>
              <w:jc w:val="right"/>
              <w:rPr>
                <w:highlight w:val="yellow"/>
              </w:rPr>
            </w:pPr>
          </w:p>
          <w:p w:rsidR="00B84B4E" w:rsidRPr="007E3E92" w:rsidRDefault="00B84B4E" w:rsidP="00B84B4E">
            <w:pPr>
              <w:jc w:val="right"/>
            </w:pPr>
            <w:r>
              <w:t xml:space="preserve">  </w:t>
            </w:r>
            <w:r w:rsidRPr="007E3E92">
              <w:t>8.296,00</w:t>
            </w:r>
          </w:p>
        </w:tc>
        <w:tc>
          <w:tcPr>
            <w:tcW w:w="1081" w:type="pct"/>
            <w:tcBorders>
              <w:top w:val="nil"/>
              <w:left w:val="nil"/>
              <w:bottom w:val="single" w:sz="4" w:space="0" w:color="auto"/>
              <w:right w:val="nil"/>
            </w:tcBorders>
          </w:tcPr>
          <w:p w:rsidR="00B84B4E" w:rsidRDefault="00B84B4E" w:rsidP="00B84B4E">
            <w:pPr>
              <w:ind w:firstLine="0"/>
              <w:jc w:val="right"/>
              <w:rPr>
                <w:highlight w:val="yellow"/>
              </w:rPr>
            </w:pPr>
          </w:p>
          <w:p w:rsidR="00B84B4E" w:rsidRDefault="00B84B4E" w:rsidP="00B84B4E">
            <w:pPr>
              <w:ind w:firstLine="0"/>
              <w:jc w:val="right"/>
              <w:rPr>
                <w:highlight w:val="yellow"/>
              </w:rPr>
            </w:pPr>
            <w:r>
              <w:t xml:space="preserve">  </w:t>
            </w:r>
            <w:r w:rsidR="00781668">
              <w:t>1.236.312.430,45</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Pr="002B4593">
              <w:t>21</w:t>
            </w:r>
            <w:r>
              <w:t>.</w:t>
            </w:r>
            <w:r w:rsidR="00F70177">
              <w:t>013.519,79</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Pr="002B4593">
              <w:t>29</w:t>
            </w:r>
            <w:r>
              <w:t>.</w:t>
            </w:r>
            <w:r w:rsidR="00F70177">
              <w:t>237.954,91</w:t>
            </w:r>
          </w:p>
          <w:p w:rsidR="00B84B4E" w:rsidRDefault="00B84B4E" w:rsidP="00B84B4E">
            <w:pPr>
              <w:jc w:val="right"/>
              <w:rPr>
                <w:highlight w:val="yellow"/>
              </w:rPr>
            </w:pPr>
          </w:p>
          <w:p w:rsidR="00B84B4E" w:rsidRDefault="00B84B4E" w:rsidP="00B84B4E">
            <w:pPr>
              <w:ind w:firstLine="0"/>
              <w:jc w:val="right"/>
              <w:rPr>
                <w:highlight w:val="yellow"/>
              </w:rPr>
            </w:pPr>
            <w:r>
              <w:t xml:space="preserve">     </w:t>
            </w:r>
            <w:r w:rsidR="00F70177">
              <w:t>349.718.788,86</w:t>
            </w:r>
          </w:p>
          <w:p w:rsidR="00B84B4E" w:rsidRDefault="00B84B4E" w:rsidP="00B84B4E">
            <w:pPr>
              <w:jc w:val="right"/>
              <w:rPr>
                <w:highlight w:val="yellow"/>
              </w:rPr>
            </w:pPr>
          </w:p>
          <w:p w:rsidR="00B84B4E" w:rsidRPr="002B4593" w:rsidRDefault="00B84B4E" w:rsidP="00B84B4E">
            <w:pPr>
              <w:jc w:val="right"/>
            </w:pPr>
            <w:r>
              <w:t xml:space="preserve">    </w:t>
            </w:r>
            <w:r w:rsidRPr="007E3E92">
              <w:t>8.296,00</w:t>
            </w:r>
          </w:p>
        </w:tc>
        <w:tc>
          <w:tcPr>
            <w:tcW w:w="1234" w:type="pct"/>
            <w:tcBorders>
              <w:top w:val="nil"/>
              <w:left w:val="nil"/>
              <w:bottom w:val="single" w:sz="4" w:space="0" w:color="auto"/>
              <w:right w:val="single" w:sz="4" w:space="0" w:color="auto"/>
            </w:tcBorders>
          </w:tcPr>
          <w:p w:rsidR="00B84B4E" w:rsidRDefault="00B84B4E" w:rsidP="00B84B4E">
            <w:pPr>
              <w:ind w:firstLine="0"/>
              <w:jc w:val="right"/>
              <w:rPr>
                <w:highlight w:val="yellow"/>
              </w:rPr>
            </w:pPr>
          </w:p>
          <w:p w:rsidR="00B84B4E" w:rsidRDefault="00433FC3" w:rsidP="00B84B4E">
            <w:pPr>
              <w:jc w:val="right"/>
              <w:rPr>
                <w:highlight w:val="yellow"/>
              </w:rPr>
            </w:pPr>
            <w:r>
              <w:t>1.122.377.430,78</w:t>
            </w:r>
          </w:p>
          <w:p w:rsidR="00B84B4E" w:rsidRDefault="00B84B4E" w:rsidP="00B84B4E">
            <w:pPr>
              <w:jc w:val="right"/>
              <w:rPr>
                <w:highlight w:val="yellow"/>
              </w:rPr>
            </w:pPr>
          </w:p>
          <w:p w:rsidR="00B84B4E" w:rsidRDefault="00B84B4E" w:rsidP="00B84B4E">
            <w:pPr>
              <w:jc w:val="right"/>
              <w:rPr>
                <w:highlight w:val="yellow"/>
              </w:rPr>
            </w:pPr>
            <w:r>
              <w:t xml:space="preserve">   </w:t>
            </w:r>
            <w:r w:rsidR="00433FC3">
              <w:t>19.907.654,58</w:t>
            </w:r>
          </w:p>
          <w:p w:rsidR="00B84B4E" w:rsidRDefault="00B84B4E" w:rsidP="00B84B4E">
            <w:pPr>
              <w:jc w:val="right"/>
              <w:rPr>
                <w:highlight w:val="yellow"/>
              </w:rPr>
            </w:pPr>
          </w:p>
          <w:p w:rsidR="00B84B4E" w:rsidRDefault="00B84B4E" w:rsidP="00B84B4E">
            <w:pPr>
              <w:jc w:val="right"/>
              <w:rPr>
                <w:highlight w:val="yellow"/>
              </w:rPr>
            </w:pPr>
            <w:r>
              <w:t xml:space="preserve">    </w:t>
            </w:r>
            <w:r w:rsidR="00433FC3">
              <w:t>28.993.859,95</w:t>
            </w:r>
          </w:p>
          <w:p w:rsidR="00B84B4E" w:rsidRDefault="00B84B4E" w:rsidP="00B84B4E">
            <w:pPr>
              <w:jc w:val="right"/>
              <w:rPr>
                <w:highlight w:val="yellow"/>
              </w:rPr>
            </w:pPr>
          </w:p>
          <w:p w:rsidR="00B84B4E" w:rsidRDefault="00433FC3" w:rsidP="00B84B4E">
            <w:pPr>
              <w:jc w:val="right"/>
              <w:rPr>
                <w:highlight w:val="yellow"/>
              </w:rPr>
            </w:pPr>
            <w:r>
              <w:t>332.065.299,60</w:t>
            </w:r>
          </w:p>
          <w:p w:rsidR="00B84B4E" w:rsidRDefault="00B84B4E" w:rsidP="00B84B4E">
            <w:pPr>
              <w:jc w:val="right"/>
              <w:rPr>
                <w:highlight w:val="yellow"/>
              </w:rPr>
            </w:pPr>
          </w:p>
          <w:p w:rsidR="00B84B4E" w:rsidRPr="00C37D01" w:rsidRDefault="00B84B4E" w:rsidP="00B84B4E">
            <w:pPr>
              <w:jc w:val="right"/>
            </w:pPr>
            <w:r>
              <w:t xml:space="preserve">          </w:t>
            </w:r>
          </w:p>
        </w:tc>
      </w:tr>
      <w:tr w:rsidR="00B84B4E" w:rsidRPr="006E4E27" w:rsidTr="00830C57">
        <w:trPr>
          <w:trHeight w:val="844"/>
        </w:trPr>
        <w:tc>
          <w:tcPr>
            <w:tcW w:w="1680" w:type="pct"/>
            <w:tcBorders>
              <w:top w:val="single" w:sz="4" w:space="0" w:color="auto"/>
              <w:left w:val="single" w:sz="4" w:space="0" w:color="auto"/>
              <w:bottom w:val="single" w:sz="4" w:space="0" w:color="auto"/>
              <w:right w:val="nil"/>
            </w:tcBorders>
            <w:vAlign w:val="center"/>
          </w:tcPr>
          <w:p w:rsidR="00B84B4E" w:rsidRPr="0020740B" w:rsidRDefault="00B84B4E" w:rsidP="00B84B4E">
            <w:pPr>
              <w:ind w:firstLine="0"/>
              <w:rPr>
                <w:b/>
              </w:rPr>
            </w:pPr>
            <w:r w:rsidRPr="0020740B">
              <w:rPr>
                <w:b/>
              </w:rPr>
              <w:t>Toplam</w:t>
            </w:r>
          </w:p>
          <w:p w:rsidR="00B84B4E" w:rsidRDefault="00B84B4E" w:rsidP="00155396">
            <w:pPr>
              <w:ind w:firstLine="0"/>
            </w:pPr>
          </w:p>
        </w:tc>
        <w:tc>
          <w:tcPr>
            <w:tcW w:w="1005" w:type="pct"/>
            <w:tcBorders>
              <w:top w:val="single" w:sz="4" w:space="0" w:color="auto"/>
              <w:left w:val="nil"/>
              <w:bottom w:val="single" w:sz="4" w:space="0" w:color="auto"/>
              <w:right w:val="nil"/>
            </w:tcBorders>
          </w:tcPr>
          <w:p w:rsidR="00B84B4E" w:rsidRDefault="00B84B4E" w:rsidP="00B84B4E">
            <w:pPr>
              <w:jc w:val="right"/>
              <w:rPr>
                <w:highlight w:val="yellow"/>
              </w:rPr>
            </w:pPr>
          </w:p>
          <w:p w:rsidR="00B84B4E" w:rsidRDefault="006D42FE" w:rsidP="00B84B4E">
            <w:pPr>
              <w:ind w:firstLine="0"/>
              <w:jc w:val="right"/>
              <w:rPr>
                <w:rFonts w:ascii="Calibri" w:hAnsi="Calibri" w:cs="Calibri"/>
                <w:color w:val="000000"/>
              </w:rPr>
            </w:pPr>
            <w:r>
              <w:rPr>
                <w:rFonts w:ascii="Calibri" w:hAnsi="Calibri" w:cs="Calibri"/>
                <w:color w:val="000000"/>
              </w:rPr>
              <w:t xml:space="preserve"> 1.651.378.688,89</w:t>
            </w:r>
          </w:p>
          <w:p w:rsidR="00B84B4E" w:rsidRPr="002B4593" w:rsidRDefault="00B84B4E" w:rsidP="00B84B4E">
            <w:pPr>
              <w:jc w:val="right"/>
            </w:pPr>
          </w:p>
        </w:tc>
        <w:tc>
          <w:tcPr>
            <w:tcW w:w="1081" w:type="pct"/>
            <w:tcBorders>
              <w:top w:val="single" w:sz="4" w:space="0" w:color="auto"/>
              <w:left w:val="nil"/>
              <w:bottom w:val="single" w:sz="4" w:space="0" w:color="auto"/>
              <w:right w:val="nil"/>
            </w:tcBorders>
          </w:tcPr>
          <w:p w:rsidR="00B84B4E" w:rsidRDefault="00B84B4E" w:rsidP="00B84B4E">
            <w:pPr>
              <w:jc w:val="right"/>
              <w:rPr>
                <w:highlight w:val="yellow"/>
              </w:rPr>
            </w:pPr>
          </w:p>
          <w:p w:rsidR="00B84B4E" w:rsidRPr="00C37D01" w:rsidRDefault="00B84B4E" w:rsidP="006D42FE">
            <w:pPr>
              <w:ind w:firstLine="0"/>
              <w:jc w:val="right"/>
              <w:rPr>
                <w:rFonts w:ascii="Calibri" w:hAnsi="Calibri" w:cs="Calibri"/>
                <w:color w:val="000000"/>
              </w:rPr>
            </w:pPr>
            <w:r>
              <w:rPr>
                <w:rFonts w:ascii="Calibri" w:hAnsi="Calibri" w:cs="Calibri"/>
                <w:color w:val="000000"/>
              </w:rPr>
              <w:t xml:space="preserve">  </w:t>
            </w:r>
            <w:r w:rsidR="006D42FE">
              <w:rPr>
                <w:rFonts w:ascii="Calibri" w:hAnsi="Calibri" w:cs="Calibri"/>
                <w:color w:val="000000"/>
              </w:rPr>
              <w:t>1.707.101.474,69</w:t>
            </w:r>
          </w:p>
        </w:tc>
        <w:tc>
          <w:tcPr>
            <w:tcW w:w="1234" w:type="pct"/>
            <w:tcBorders>
              <w:top w:val="single" w:sz="4" w:space="0" w:color="auto"/>
              <w:left w:val="nil"/>
              <w:bottom w:val="single" w:sz="4" w:space="0" w:color="auto"/>
              <w:right w:val="single" w:sz="4" w:space="0" w:color="auto"/>
            </w:tcBorders>
          </w:tcPr>
          <w:p w:rsidR="00B84B4E" w:rsidRDefault="00B84B4E" w:rsidP="00B84B4E">
            <w:pPr>
              <w:jc w:val="right"/>
              <w:rPr>
                <w:highlight w:val="yellow"/>
              </w:rPr>
            </w:pPr>
          </w:p>
          <w:p w:rsidR="00B84B4E" w:rsidRDefault="00B84B4E" w:rsidP="00B84B4E">
            <w:pPr>
              <w:tabs>
                <w:tab w:val="center" w:pos="1038"/>
              </w:tabs>
              <w:ind w:firstLine="0"/>
              <w:jc w:val="right"/>
              <w:rPr>
                <w:rFonts w:ascii="Calibri" w:hAnsi="Calibri" w:cs="Calibri"/>
                <w:color w:val="000000"/>
              </w:rPr>
            </w:pPr>
            <w:r>
              <w:rPr>
                <w:rFonts w:ascii="Calibri" w:hAnsi="Calibri" w:cs="Calibri"/>
                <w:color w:val="000000"/>
              </w:rPr>
              <w:t xml:space="preserve">        1.</w:t>
            </w:r>
            <w:r w:rsidR="00E67FA8">
              <w:rPr>
                <w:rFonts w:ascii="Calibri" w:hAnsi="Calibri" w:cs="Calibri"/>
                <w:color w:val="000000"/>
              </w:rPr>
              <w:t>503.344.244,91</w:t>
            </w:r>
          </w:p>
          <w:p w:rsidR="00B84B4E" w:rsidRDefault="00B84B4E" w:rsidP="00B84B4E">
            <w:pPr>
              <w:tabs>
                <w:tab w:val="center" w:pos="1038"/>
              </w:tabs>
              <w:ind w:firstLine="0"/>
              <w:jc w:val="right"/>
              <w:rPr>
                <w:rFonts w:ascii="Calibri" w:hAnsi="Calibri" w:cs="Calibri"/>
                <w:color w:val="000000"/>
              </w:rPr>
            </w:pPr>
            <w:r>
              <w:rPr>
                <w:rFonts w:ascii="Calibri" w:hAnsi="Calibri" w:cs="Calibri"/>
                <w:color w:val="000000"/>
              </w:rPr>
              <w:tab/>
            </w:r>
          </w:p>
          <w:p w:rsidR="00B84B4E" w:rsidRPr="00C37D01" w:rsidRDefault="00B84B4E" w:rsidP="00B84B4E">
            <w:pPr>
              <w:jc w:val="right"/>
            </w:pPr>
          </w:p>
        </w:tc>
      </w:tr>
    </w:tbl>
    <w:p w:rsidR="00B84B4E" w:rsidRDefault="00B84B4E" w:rsidP="00B84B4E">
      <w:pPr>
        <w:tabs>
          <w:tab w:val="left" w:pos="2450"/>
        </w:tabs>
      </w:pPr>
      <w:r>
        <w:tab/>
      </w:r>
    </w:p>
    <w:p w:rsidR="00B84B4E" w:rsidRPr="004F230F" w:rsidRDefault="00B84B4E" w:rsidP="00B84B4E">
      <w:pPr>
        <w:tabs>
          <w:tab w:val="left" w:pos="2450"/>
        </w:tabs>
      </w:pPr>
    </w:p>
    <w:p w:rsidR="00B84B4E" w:rsidRDefault="00B84B4E" w:rsidP="0051367A">
      <w:pPr>
        <w:pStyle w:val="Balk3"/>
        <w:numPr>
          <w:ilvl w:val="0"/>
          <w:numId w:val="9"/>
        </w:numPr>
        <w:ind w:left="1134"/>
      </w:pPr>
      <w:bookmarkStart w:id="61" w:name="_Toc1653048"/>
      <w:r>
        <w:t>Tahsisli Taşınmazlar</w:t>
      </w:r>
      <w:bookmarkEnd w:id="61"/>
    </w:p>
    <w:p w:rsidR="00B84B4E" w:rsidRPr="00B93C61" w:rsidRDefault="00B84B4E" w:rsidP="00B84B4E"/>
    <w:tbl>
      <w:tblPr>
        <w:tblStyle w:val="TabloKlavuzu"/>
        <w:tblW w:w="5000" w:type="pct"/>
        <w:tblLook w:val="04A0"/>
      </w:tblPr>
      <w:tblGrid>
        <w:gridCol w:w="2321"/>
        <w:gridCol w:w="2321"/>
        <w:gridCol w:w="2322"/>
        <w:gridCol w:w="2322"/>
      </w:tblGrid>
      <w:tr w:rsidR="00B84B4E" w:rsidRPr="006E4E27" w:rsidTr="0020740B">
        <w:trPr>
          <w:trHeight w:val="1120"/>
        </w:trPr>
        <w:tc>
          <w:tcPr>
            <w:tcW w:w="1250" w:type="pct"/>
            <w:tcBorders>
              <w:top w:val="single" w:sz="4" w:space="0" w:color="auto"/>
              <w:left w:val="single" w:sz="4" w:space="0" w:color="auto"/>
              <w:bottom w:val="single" w:sz="4" w:space="0" w:color="auto"/>
              <w:right w:val="nil"/>
            </w:tcBorders>
          </w:tcPr>
          <w:p w:rsidR="00B84B4E" w:rsidRPr="006E4E27" w:rsidRDefault="00B84B4E" w:rsidP="00B84B4E">
            <w:pPr>
              <w:ind w:firstLine="0"/>
              <w:jc w:val="left"/>
              <w:rPr>
                <w:highlight w:val="yellow"/>
              </w:rPr>
            </w:pPr>
          </w:p>
        </w:tc>
        <w:tc>
          <w:tcPr>
            <w:tcW w:w="1250" w:type="pct"/>
            <w:tcBorders>
              <w:top w:val="single" w:sz="4" w:space="0" w:color="auto"/>
              <w:left w:val="nil"/>
              <w:bottom w:val="single" w:sz="4" w:space="0" w:color="auto"/>
              <w:right w:val="nil"/>
            </w:tcBorders>
          </w:tcPr>
          <w:p w:rsidR="0020740B" w:rsidRDefault="0020740B" w:rsidP="00B84B4E">
            <w:pPr>
              <w:ind w:firstLine="0"/>
              <w:jc w:val="center"/>
              <w:rPr>
                <w:b/>
              </w:rPr>
            </w:pPr>
          </w:p>
          <w:p w:rsidR="00B84B4E" w:rsidRDefault="00B84B4E" w:rsidP="00B84B4E">
            <w:pPr>
              <w:ind w:firstLine="0"/>
              <w:jc w:val="center"/>
              <w:rPr>
                <w:b/>
              </w:rPr>
            </w:pPr>
            <w:r w:rsidRPr="008A5A9B">
              <w:rPr>
                <w:b/>
              </w:rPr>
              <w:t>Mülkiyetinde Olan Taşınmazlar</w:t>
            </w:r>
          </w:p>
          <w:p w:rsidR="00B84B4E" w:rsidRPr="008A5A9B" w:rsidRDefault="00B84B4E" w:rsidP="00B84B4E">
            <w:pPr>
              <w:ind w:firstLine="0"/>
              <w:jc w:val="center"/>
              <w:rPr>
                <w:b/>
              </w:rPr>
            </w:pPr>
          </w:p>
          <w:p w:rsidR="00B84B4E" w:rsidRPr="006E4E27" w:rsidRDefault="00B84B4E" w:rsidP="00B84B4E">
            <w:pPr>
              <w:ind w:firstLine="0"/>
              <w:jc w:val="center"/>
              <w:rPr>
                <w:highlight w:val="yellow"/>
              </w:rPr>
            </w:pPr>
          </w:p>
        </w:tc>
        <w:tc>
          <w:tcPr>
            <w:tcW w:w="1250" w:type="pct"/>
            <w:tcBorders>
              <w:top w:val="single" w:sz="4" w:space="0" w:color="auto"/>
              <w:left w:val="nil"/>
              <w:bottom w:val="single" w:sz="4" w:space="0" w:color="auto"/>
              <w:right w:val="nil"/>
            </w:tcBorders>
          </w:tcPr>
          <w:p w:rsidR="0020740B" w:rsidRDefault="0020740B" w:rsidP="00B84B4E">
            <w:pPr>
              <w:ind w:firstLine="0"/>
              <w:jc w:val="center"/>
              <w:rPr>
                <w:b/>
              </w:rPr>
            </w:pPr>
          </w:p>
          <w:p w:rsidR="00B84B4E" w:rsidRDefault="00B84B4E" w:rsidP="00B84B4E">
            <w:pPr>
              <w:ind w:firstLine="0"/>
              <w:jc w:val="center"/>
              <w:rPr>
                <w:b/>
              </w:rPr>
            </w:pPr>
            <w:r w:rsidRPr="008A5A9B">
              <w:rPr>
                <w:b/>
              </w:rPr>
              <w:t xml:space="preserve">Tahsis </w:t>
            </w:r>
            <w:r>
              <w:rPr>
                <w:b/>
              </w:rPr>
              <w:t>Edilen</w:t>
            </w:r>
            <w:r w:rsidRPr="008A5A9B">
              <w:rPr>
                <w:b/>
              </w:rPr>
              <w:t xml:space="preserve"> Taşınmazlar</w:t>
            </w:r>
          </w:p>
          <w:p w:rsidR="00B84B4E" w:rsidRPr="008A5A9B" w:rsidRDefault="00B84B4E" w:rsidP="00B84B4E">
            <w:pPr>
              <w:ind w:firstLine="0"/>
              <w:jc w:val="center"/>
              <w:rPr>
                <w:b/>
              </w:rPr>
            </w:pPr>
          </w:p>
          <w:p w:rsidR="00B84B4E" w:rsidRPr="006E4E27" w:rsidRDefault="00B84B4E" w:rsidP="00B84B4E">
            <w:pPr>
              <w:ind w:firstLine="0"/>
              <w:jc w:val="center"/>
              <w:rPr>
                <w:highlight w:val="yellow"/>
              </w:rPr>
            </w:pPr>
          </w:p>
        </w:tc>
        <w:tc>
          <w:tcPr>
            <w:tcW w:w="1250" w:type="pct"/>
            <w:tcBorders>
              <w:top w:val="single" w:sz="4" w:space="0" w:color="auto"/>
              <w:left w:val="nil"/>
              <w:bottom w:val="single" w:sz="4" w:space="0" w:color="auto"/>
              <w:right w:val="single" w:sz="4" w:space="0" w:color="auto"/>
            </w:tcBorders>
          </w:tcPr>
          <w:p w:rsidR="0020740B" w:rsidRDefault="0020740B" w:rsidP="00B84B4E">
            <w:pPr>
              <w:ind w:firstLine="0"/>
              <w:jc w:val="center"/>
              <w:rPr>
                <w:b/>
              </w:rPr>
            </w:pPr>
          </w:p>
          <w:p w:rsidR="00B84B4E" w:rsidRPr="006E4E27" w:rsidRDefault="00B84B4E" w:rsidP="00B84B4E">
            <w:pPr>
              <w:ind w:firstLine="0"/>
              <w:jc w:val="center"/>
              <w:rPr>
                <w:highlight w:val="yellow"/>
              </w:rPr>
            </w:pPr>
            <w:r w:rsidRPr="008A5A9B">
              <w:rPr>
                <w:b/>
              </w:rPr>
              <w:t>Tahsisli Kullanılan Taşınmazlar</w:t>
            </w:r>
          </w:p>
        </w:tc>
      </w:tr>
      <w:tr w:rsidR="00B84B4E" w:rsidRPr="006E4E27" w:rsidTr="00566F40">
        <w:trPr>
          <w:trHeight w:val="227"/>
        </w:trPr>
        <w:tc>
          <w:tcPr>
            <w:tcW w:w="1250" w:type="pct"/>
            <w:tcBorders>
              <w:top w:val="single" w:sz="4" w:space="0" w:color="auto"/>
              <w:left w:val="single" w:sz="4" w:space="0" w:color="auto"/>
              <w:bottom w:val="nil"/>
              <w:right w:val="nil"/>
            </w:tcBorders>
            <w:vAlign w:val="center"/>
          </w:tcPr>
          <w:p w:rsidR="00B84B4E" w:rsidRDefault="00B84B4E" w:rsidP="00B84B4E">
            <w:pPr>
              <w:ind w:firstLine="0"/>
              <w:jc w:val="left"/>
            </w:pPr>
          </w:p>
          <w:p w:rsidR="00B84B4E" w:rsidRPr="006E4E27" w:rsidRDefault="00B84B4E" w:rsidP="00B84B4E">
            <w:pPr>
              <w:ind w:firstLine="0"/>
              <w:jc w:val="left"/>
            </w:pPr>
            <w:r w:rsidRPr="006E4E27">
              <w:t>Arazi ve Arsalar</w:t>
            </w:r>
          </w:p>
        </w:tc>
        <w:tc>
          <w:tcPr>
            <w:tcW w:w="1250" w:type="pct"/>
            <w:tcBorders>
              <w:top w:val="single" w:sz="4" w:space="0" w:color="auto"/>
              <w:left w:val="nil"/>
              <w:bottom w:val="nil"/>
              <w:right w:val="nil"/>
            </w:tcBorders>
          </w:tcPr>
          <w:p w:rsidR="00B84B4E" w:rsidRDefault="00B84B4E" w:rsidP="00B84B4E">
            <w:pPr>
              <w:ind w:firstLine="0"/>
              <w:jc w:val="right"/>
              <w:rPr>
                <w:i/>
                <w:highlight w:val="yellow"/>
              </w:rPr>
            </w:pPr>
          </w:p>
          <w:p w:rsidR="00B84B4E" w:rsidRPr="00E75298" w:rsidRDefault="00B84B4E" w:rsidP="00B84B4E">
            <w:pPr>
              <w:tabs>
                <w:tab w:val="left" w:pos="860"/>
              </w:tabs>
              <w:jc w:val="right"/>
            </w:pPr>
            <w:r w:rsidRPr="00E75298">
              <w:tab/>
            </w:r>
          </w:p>
          <w:p w:rsidR="00B84B4E" w:rsidRDefault="00B84B4E" w:rsidP="00B84B4E">
            <w:pPr>
              <w:jc w:val="right"/>
              <w:rPr>
                <w:rFonts w:ascii="Calibri" w:hAnsi="Calibri" w:cs="Calibri"/>
                <w:color w:val="000000"/>
              </w:rPr>
            </w:pPr>
            <w:r>
              <w:rPr>
                <w:rFonts w:ascii="Calibri" w:hAnsi="Calibri" w:cs="Calibri"/>
                <w:color w:val="000000"/>
              </w:rPr>
              <w:t>20.172.452,07</w:t>
            </w:r>
          </w:p>
          <w:p w:rsidR="00B84B4E" w:rsidRPr="00E75298" w:rsidRDefault="00B84B4E" w:rsidP="00B84B4E">
            <w:pPr>
              <w:tabs>
                <w:tab w:val="left" w:pos="860"/>
              </w:tabs>
              <w:jc w:val="right"/>
            </w:pPr>
          </w:p>
        </w:tc>
        <w:tc>
          <w:tcPr>
            <w:tcW w:w="1250" w:type="pct"/>
            <w:tcBorders>
              <w:top w:val="single" w:sz="4" w:space="0" w:color="auto"/>
              <w:left w:val="nil"/>
              <w:bottom w:val="nil"/>
              <w:right w:val="nil"/>
            </w:tcBorders>
          </w:tcPr>
          <w:p w:rsidR="00B84B4E" w:rsidRPr="006E4E27" w:rsidRDefault="00B84B4E" w:rsidP="00B84B4E">
            <w:pPr>
              <w:ind w:firstLine="0"/>
              <w:jc w:val="left"/>
              <w:rPr>
                <w:highlight w:val="yellow"/>
              </w:rPr>
            </w:pPr>
          </w:p>
        </w:tc>
        <w:tc>
          <w:tcPr>
            <w:tcW w:w="1250" w:type="pct"/>
            <w:tcBorders>
              <w:top w:val="single" w:sz="4" w:space="0" w:color="auto"/>
              <w:left w:val="nil"/>
              <w:bottom w:val="nil"/>
              <w:right w:val="single" w:sz="4" w:space="0" w:color="auto"/>
            </w:tcBorders>
          </w:tcPr>
          <w:p w:rsidR="00B84B4E" w:rsidRDefault="00B84B4E" w:rsidP="00B84B4E">
            <w:pPr>
              <w:ind w:firstLine="0"/>
              <w:jc w:val="right"/>
              <w:rPr>
                <w:highlight w:val="yellow"/>
              </w:rPr>
            </w:pPr>
          </w:p>
          <w:p w:rsidR="00B84B4E" w:rsidRDefault="00B84B4E" w:rsidP="00B84B4E">
            <w:pPr>
              <w:jc w:val="right"/>
              <w:rPr>
                <w:highlight w:val="yellow"/>
              </w:rPr>
            </w:pPr>
          </w:p>
          <w:p w:rsidR="00B84B4E" w:rsidRDefault="006A7B34" w:rsidP="00B84B4E">
            <w:pPr>
              <w:jc w:val="right"/>
              <w:rPr>
                <w:rFonts w:ascii="Calibri" w:hAnsi="Calibri" w:cs="Calibri"/>
                <w:color w:val="000000"/>
              </w:rPr>
            </w:pPr>
            <w:r>
              <w:rPr>
                <w:rFonts w:ascii="Calibri" w:hAnsi="Calibri" w:cs="Calibri"/>
                <w:color w:val="000000"/>
              </w:rPr>
              <w:t>50.638</w:t>
            </w:r>
            <w:r w:rsidR="00B84B4E">
              <w:rPr>
                <w:rFonts w:ascii="Calibri" w:hAnsi="Calibri" w:cs="Calibri"/>
                <w:color w:val="000000"/>
              </w:rPr>
              <w:t>.</w:t>
            </w:r>
            <w:r>
              <w:rPr>
                <w:rFonts w:ascii="Calibri" w:hAnsi="Calibri" w:cs="Calibri"/>
                <w:color w:val="000000"/>
              </w:rPr>
              <w:t>032,61</w:t>
            </w:r>
          </w:p>
          <w:p w:rsidR="00B84B4E" w:rsidRPr="00E75298" w:rsidRDefault="00B84B4E" w:rsidP="00B84B4E">
            <w:pPr>
              <w:jc w:val="right"/>
            </w:pPr>
          </w:p>
        </w:tc>
      </w:tr>
      <w:tr w:rsidR="00B84B4E" w:rsidRPr="006E4E27" w:rsidTr="00566F40">
        <w:trPr>
          <w:trHeight w:val="227"/>
        </w:trPr>
        <w:tc>
          <w:tcPr>
            <w:tcW w:w="1250" w:type="pct"/>
            <w:tcBorders>
              <w:top w:val="nil"/>
              <w:left w:val="single" w:sz="4" w:space="0" w:color="auto"/>
              <w:bottom w:val="nil"/>
              <w:right w:val="nil"/>
            </w:tcBorders>
            <w:vAlign w:val="center"/>
          </w:tcPr>
          <w:p w:rsidR="00B84B4E" w:rsidRDefault="00B84B4E" w:rsidP="00B84B4E">
            <w:pPr>
              <w:ind w:firstLine="0"/>
              <w:jc w:val="left"/>
            </w:pPr>
          </w:p>
          <w:p w:rsidR="00B84B4E" w:rsidRDefault="00B84B4E" w:rsidP="00B84B4E">
            <w:pPr>
              <w:ind w:firstLine="0"/>
              <w:jc w:val="left"/>
            </w:pPr>
            <w:r w:rsidRPr="006E4E27">
              <w:t xml:space="preserve">Binalar </w:t>
            </w:r>
          </w:p>
          <w:p w:rsidR="00B84B4E" w:rsidRPr="006E4E27" w:rsidRDefault="00B84B4E" w:rsidP="00B84B4E">
            <w:pPr>
              <w:ind w:firstLine="0"/>
              <w:jc w:val="left"/>
            </w:pPr>
          </w:p>
        </w:tc>
        <w:tc>
          <w:tcPr>
            <w:tcW w:w="1250" w:type="pct"/>
            <w:tcBorders>
              <w:top w:val="nil"/>
              <w:left w:val="nil"/>
              <w:bottom w:val="nil"/>
              <w:right w:val="nil"/>
            </w:tcBorders>
          </w:tcPr>
          <w:p w:rsidR="00B84B4E" w:rsidRDefault="00B84B4E" w:rsidP="00B84B4E">
            <w:pPr>
              <w:ind w:firstLine="0"/>
              <w:jc w:val="right"/>
              <w:rPr>
                <w:highlight w:val="yellow"/>
              </w:rPr>
            </w:pPr>
          </w:p>
          <w:p w:rsidR="00B84B4E" w:rsidRDefault="006A7B34" w:rsidP="00B84B4E">
            <w:pPr>
              <w:ind w:firstLine="0"/>
              <w:jc w:val="right"/>
              <w:rPr>
                <w:rFonts w:ascii="Calibri" w:hAnsi="Calibri" w:cs="Calibri"/>
                <w:color w:val="000000"/>
              </w:rPr>
            </w:pPr>
            <w:r>
              <w:rPr>
                <w:rFonts w:ascii="Calibri" w:hAnsi="Calibri" w:cs="Calibri"/>
                <w:color w:val="000000"/>
              </w:rPr>
              <w:t xml:space="preserve">       376.990</w:t>
            </w:r>
            <w:r w:rsidR="00B84B4E">
              <w:rPr>
                <w:rFonts w:ascii="Calibri" w:hAnsi="Calibri" w:cs="Calibri"/>
                <w:color w:val="000000"/>
              </w:rPr>
              <w:t>.</w:t>
            </w:r>
            <w:r>
              <w:rPr>
                <w:rFonts w:ascii="Calibri" w:hAnsi="Calibri" w:cs="Calibri"/>
                <w:color w:val="000000"/>
              </w:rPr>
              <w:t>710,20</w:t>
            </w:r>
          </w:p>
          <w:p w:rsidR="00B84B4E" w:rsidRPr="00347235" w:rsidRDefault="00B84B4E" w:rsidP="00B84B4E">
            <w:pPr>
              <w:jc w:val="right"/>
            </w:pPr>
          </w:p>
        </w:tc>
        <w:tc>
          <w:tcPr>
            <w:tcW w:w="1250" w:type="pct"/>
            <w:tcBorders>
              <w:top w:val="nil"/>
              <w:left w:val="nil"/>
              <w:bottom w:val="nil"/>
              <w:right w:val="nil"/>
            </w:tcBorders>
          </w:tcPr>
          <w:p w:rsidR="00B84B4E" w:rsidRPr="006E4E27" w:rsidRDefault="00B84B4E" w:rsidP="00B84B4E">
            <w:pPr>
              <w:ind w:firstLine="0"/>
              <w:jc w:val="left"/>
              <w:rPr>
                <w:highlight w:val="yellow"/>
              </w:rPr>
            </w:pPr>
          </w:p>
        </w:tc>
        <w:tc>
          <w:tcPr>
            <w:tcW w:w="1250" w:type="pct"/>
            <w:tcBorders>
              <w:top w:val="nil"/>
              <w:left w:val="nil"/>
              <w:bottom w:val="nil"/>
              <w:right w:val="single" w:sz="4" w:space="0" w:color="auto"/>
            </w:tcBorders>
          </w:tcPr>
          <w:p w:rsidR="00B84B4E" w:rsidRDefault="00B84B4E" w:rsidP="00B84B4E">
            <w:pPr>
              <w:ind w:firstLine="0"/>
              <w:jc w:val="right"/>
              <w:rPr>
                <w:highlight w:val="yellow"/>
              </w:rPr>
            </w:pPr>
          </w:p>
          <w:p w:rsidR="00B84B4E" w:rsidRDefault="006A7B34" w:rsidP="00B84B4E">
            <w:pPr>
              <w:ind w:firstLine="0"/>
              <w:jc w:val="right"/>
              <w:rPr>
                <w:rFonts w:ascii="Calibri" w:hAnsi="Calibri" w:cs="Calibri"/>
                <w:color w:val="000000"/>
              </w:rPr>
            </w:pPr>
            <w:r>
              <w:rPr>
                <w:rFonts w:ascii="Calibri" w:hAnsi="Calibri" w:cs="Calibri"/>
                <w:color w:val="000000"/>
              </w:rPr>
              <w:t xml:space="preserve">       859.321.720,25</w:t>
            </w:r>
          </w:p>
          <w:p w:rsidR="00B84B4E" w:rsidRPr="00347235" w:rsidRDefault="00B84B4E" w:rsidP="00B84B4E">
            <w:pPr>
              <w:jc w:val="right"/>
            </w:pPr>
          </w:p>
        </w:tc>
      </w:tr>
      <w:tr w:rsidR="00B84B4E" w:rsidRPr="006E4E27" w:rsidTr="00566F40">
        <w:trPr>
          <w:trHeight w:val="205"/>
        </w:trPr>
        <w:tc>
          <w:tcPr>
            <w:tcW w:w="1250" w:type="pct"/>
            <w:tcBorders>
              <w:top w:val="single" w:sz="4" w:space="0" w:color="auto"/>
              <w:left w:val="single" w:sz="4" w:space="0" w:color="auto"/>
              <w:bottom w:val="single" w:sz="4" w:space="0" w:color="auto"/>
              <w:right w:val="nil"/>
            </w:tcBorders>
            <w:vAlign w:val="center"/>
          </w:tcPr>
          <w:p w:rsidR="00B84B4E" w:rsidRDefault="00B84B4E" w:rsidP="00B84B4E">
            <w:pPr>
              <w:ind w:firstLine="0"/>
            </w:pPr>
          </w:p>
          <w:p w:rsidR="00B84B4E" w:rsidRPr="0020740B" w:rsidRDefault="00B84B4E" w:rsidP="00B84B4E">
            <w:pPr>
              <w:ind w:firstLine="0"/>
              <w:rPr>
                <w:b/>
              </w:rPr>
            </w:pPr>
            <w:r w:rsidRPr="0020740B">
              <w:rPr>
                <w:b/>
              </w:rPr>
              <w:t>Toplam</w:t>
            </w:r>
          </w:p>
          <w:p w:rsidR="00B84B4E" w:rsidRDefault="00B84B4E" w:rsidP="00B84B4E"/>
        </w:tc>
        <w:tc>
          <w:tcPr>
            <w:tcW w:w="1250" w:type="pct"/>
            <w:tcBorders>
              <w:top w:val="single" w:sz="4" w:space="0" w:color="auto"/>
              <w:left w:val="nil"/>
              <w:bottom w:val="single" w:sz="4" w:space="0" w:color="auto"/>
              <w:right w:val="nil"/>
            </w:tcBorders>
          </w:tcPr>
          <w:p w:rsidR="00B84B4E" w:rsidRDefault="00B84B4E" w:rsidP="00B84B4E">
            <w:pPr>
              <w:jc w:val="right"/>
              <w:rPr>
                <w:highlight w:val="yellow"/>
              </w:rPr>
            </w:pPr>
          </w:p>
          <w:p w:rsidR="00B84B4E" w:rsidRDefault="006A7B34" w:rsidP="00B84B4E">
            <w:pPr>
              <w:ind w:firstLine="0"/>
              <w:jc w:val="right"/>
              <w:rPr>
                <w:rFonts w:ascii="Calibri" w:hAnsi="Calibri" w:cs="Calibri"/>
                <w:color w:val="000000"/>
              </w:rPr>
            </w:pPr>
            <w:r>
              <w:rPr>
                <w:rFonts w:ascii="Calibri" w:hAnsi="Calibri" w:cs="Calibri"/>
                <w:color w:val="000000"/>
              </w:rPr>
              <w:t xml:space="preserve">      397.163.162,27</w:t>
            </w:r>
          </w:p>
          <w:p w:rsidR="00B84B4E" w:rsidRPr="00347235" w:rsidRDefault="00B84B4E" w:rsidP="00B84B4E">
            <w:pPr>
              <w:jc w:val="right"/>
            </w:pPr>
          </w:p>
        </w:tc>
        <w:tc>
          <w:tcPr>
            <w:tcW w:w="1250" w:type="pct"/>
            <w:tcBorders>
              <w:top w:val="single" w:sz="4" w:space="0" w:color="auto"/>
              <w:left w:val="nil"/>
              <w:bottom w:val="single" w:sz="4" w:space="0" w:color="auto"/>
              <w:right w:val="nil"/>
            </w:tcBorders>
          </w:tcPr>
          <w:p w:rsidR="00B84B4E" w:rsidRPr="006E4E27" w:rsidRDefault="00B84B4E" w:rsidP="00B84B4E">
            <w:pPr>
              <w:rPr>
                <w:highlight w:val="yellow"/>
              </w:rPr>
            </w:pPr>
          </w:p>
        </w:tc>
        <w:tc>
          <w:tcPr>
            <w:tcW w:w="1250" w:type="pct"/>
            <w:tcBorders>
              <w:top w:val="single" w:sz="4" w:space="0" w:color="auto"/>
              <w:left w:val="nil"/>
              <w:bottom w:val="single" w:sz="4" w:space="0" w:color="auto"/>
              <w:right w:val="single" w:sz="4" w:space="0" w:color="auto"/>
            </w:tcBorders>
          </w:tcPr>
          <w:p w:rsidR="00B84B4E" w:rsidRDefault="00B84B4E" w:rsidP="00B84B4E">
            <w:pPr>
              <w:jc w:val="right"/>
              <w:rPr>
                <w:highlight w:val="yellow"/>
              </w:rPr>
            </w:pPr>
          </w:p>
          <w:p w:rsidR="00B84B4E" w:rsidRDefault="00B84B4E" w:rsidP="00B84B4E">
            <w:pPr>
              <w:ind w:firstLine="0"/>
              <w:jc w:val="right"/>
              <w:rPr>
                <w:rFonts w:ascii="Calibri" w:hAnsi="Calibri" w:cs="Calibri"/>
                <w:color w:val="000000"/>
              </w:rPr>
            </w:pPr>
            <w:r>
              <w:rPr>
                <w:rFonts w:ascii="Calibri" w:hAnsi="Calibri" w:cs="Calibri"/>
                <w:color w:val="000000"/>
              </w:rPr>
              <w:t xml:space="preserve">      </w:t>
            </w:r>
            <w:r w:rsidR="006A7B34">
              <w:rPr>
                <w:rFonts w:ascii="Calibri" w:hAnsi="Calibri" w:cs="Calibri"/>
                <w:color w:val="000000"/>
              </w:rPr>
              <w:t>909.959.752,86</w:t>
            </w:r>
          </w:p>
          <w:p w:rsidR="00B84B4E" w:rsidRPr="00347235" w:rsidRDefault="00B84B4E" w:rsidP="00B84B4E">
            <w:pPr>
              <w:jc w:val="right"/>
            </w:pPr>
          </w:p>
        </w:tc>
      </w:tr>
    </w:tbl>
    <w:p w:rsidR="00B84B4E" w:rsidRDefault="00B84B4E" w:rsidP="00B84B4E"/>
    <w:p w:rsidR="00B84B4E" w:rsidRDefault="00B84B4E" w:rsidP="00B84B4E"/>
    <w:p w:rsidR="00B84B4E" w:rsidRDefault="00B84B4E" w:rsidP="0051367A">
      <w:pPr>
        <w:pStyle w:val="Balk3"/>
        <w:numPr>
          <w:ilvl w:val="0"/>
          <w:numId w:val="9"/>
        </w:numPr>
        <w:ind w:left="1134"/>
      </w:pPr>
      <w:bookmarkStart w:id="62" w:name="_Toc536481128"/>
      <w:bookmarkStart w:id="63" w:name="_Toc1653051"/>
      <w:r>
        <w:lastRenderedPageBreak/>
        <w:t>Yapılmakta Olan Yatırımlar</w:t>
      </w:r>
      <w:bookmarkEnd w:id="62"/>
      <w:bookmarkEnd w:id="63"/>
    </w:p>
    <w:p w:rsidR="00B84B4E" w:rsidRDefault="00B84B4E" w:rsidP="00B84B4E"/>
    <w:tbl>
      <w:tblPr>
        <w:tblStyle w:val="TabloKlavuzu"/>
        <w:tblW w:w="5000" w:type="pct"/>
        <w:tblLook w:val="04A0"/>
      </w:tblPr>
      <w:tblGrid>
        <w:gridCol w:w="3194"/>
        <w:gridCol w:w="3486"/>
        <w:gridCol w:w="2606"/>
      </w:tblGrid>
      <w:tr w:rsidR="00B84B4E" w:rsidRPr="006E4E27" w:rsidTr="006E7452">
        <w:tc>
          <w:tcPr>
            <w:tcW w:w="3597" w:type="pct"/>
            <w:gridSpan w:val="2"/>
            <w:tcBorders>
              <w:top w:val="single" w:sz="4" w:space="0" w:color="auto"/>
              <w:left w:val="single" w:sz="4" w:space="0" w:color="auto"/>
              <w:bottom w:val="single" w:sz="4" w:space="0" w:color="auto"/>
              <w:right w:val="nil"/>
            </w:tcBorders>
          </w:tcPr>
          <w:p w:rsidR="00B84B4E" w:rsidRDefault="00B84B4E" w:rsidP="00B84B4E">
            <w:pPr>
              <w:tabs>
                <w:tab w:val="left" w:pos="3751"/>
              </w:tabs>
              <w:ind w:firstLine="0"/>
              <w:jc w:val="left"/>
              <w:rPr>
                <w:b/>
              </w:rPr>
            </w:pPr>
            <w:r>
              <w:rPr>
                <w:b/>
              </w:rPr>
              <w:t>Yapılmakta Olan Yatırımlar</w:t>
            </w:r>
            <w:r>
              <w:rPr>
                <w:b/>
              </w:rPr>
              <w:tab/>
            </w:r>
          </w:p>
          <w:p w:rsidR="00B84B4E" w:rsidRPr="00977538" w:rsidRDefault="00B84B4E" w:rsidP="00B84B4E">
            <w:pPr>
              <w:ind w:firstLine="0"/>
              <w:jc w:val="center"/>
              <w:rPr>
                <w:b/>
              </w:rPr>
            </w:pPr>
          </w:p>
        </w:tc>
        <w:tc>
          <w:tcPr>
            <w:tcW w:w="1403" w:type="pct"/>
            <w:tcBorders>
              <w:top w:val="single" w:sz="4" w:space="0" w:color="auto"/>
              <w:left w:val="nil"/>
              <w:bottom w:val="single" w:sz="4" w:space="0" w:color="auto"/>
              <w:right w:val="single" w:sz="4" w:space="0" w:color="auto"/>
            </w:tcBorders>
            <w:vAlign w:val="center"/>
          </w:tcPr>
          <w:p w:rsidR="00B84B4E" w:rsidRDefault="00B84B4E" w:rsidP="00B84B4E">
            <w:pPr>
              <w:ind w:firstLine="0"/>
              <w:jc w:val="right"/>
              <w:rPr>
                <w:b/>
                <w:bCs/>
              </w:rPr>
            </w:pPr>
            <w:r>
              <w:rPr>
                <w:b/>
                <w:bCs/>
              </w:rPr>
              <w:t xml:space="preserve">       Tutar </w:t>
            </w:r>
          </w:p>
          <w:p w:rsidR="00B84B4E" w:rsidRPr="006E4E27" w:rsidRDefault="00B84B4E" w:rsidP="00B84B4E">
            <w:pPr>
              <w:ind w:firstLine="0"/>
              <w:jc w:val="center"/>
              <w:rPr>
                <w:b/>
                <w:bCs/>
              </w:rPr>
            </w:pPr>
          </w:p>
        </w:tc>
      </w:tr>
      <w:tr w:rsidR="00B84B4E" w:rsidRPr="006E4E27" w:rsidTr="006E7452">
        <w:trPr>
          <w:trHeight w:val="646"/>
        </w:trPr>
        <w:tc>
          <w:tcPr>
            <w:tcW w:w="3597" w:type="pct"/>
            <w:gridSpan w:val="2"/>
            <w:tcBorders>
              <w:left w:val="single" w:sz="4" w:space="0" w:color="auto"/>
              <w:bottom w:val="nil"/>
              <w:right w:val="nil"/>
            </w:tcBorders>
            <w:vAlign w:val="center"/>
          </w:tcPr>
          <w:p w:rsidR="00B84B4E" w:rsidRPr="006E4E27" w:rsidRDefault="00B84B4E" w:rsidP="00B84B4E">
            <w:pPr>
              <w:ind w:firstLine="0"/>
              <w:jc w:val="left"/>
            </w:pPr>
            <w:r w:rsidRPr="006E4E27">
              <w:t xml:space="preserve">Yapılmakta Olan Yeraltı ve Yerüstü Düzenleri </w:t>
            </w:r>
          </w:p>
        </w:tc>
        <w:tc>
          <w:tcPr>
            <w:tcW w:w="1403" w:type="pct"/>
            <w:tcBorders>
              <w:left w:val="nil"/>
              <w:bottom w:val="nil"/>
              <w:right w:val="single" w:sz="4" w:space="0" w:color="auto"/>
            </w:tcBorders>
          </w:tcPr>
          <w:p w:rsidR="00B84B4E" w:rsidRDefault="00B84B4E" w:rsidP="00B84B4E">
            <w:pPr>
              <w:ind w:firstLine="0"/>
              <w:jc w:val="right"/>
            </w:pPr>
          </w:p>
          <w:p w:rsidR="00B84B4E" w:rsidRDefault="00B84B4E" w:rsidP="00B84B4E">
            <w:pPr>
              <w:ind w:firstLine="0"/>
              <w:jc w:val="right"/>
              <w:rPr>
                <w:rFonts w:ascii="Calibri" w:hAnsi="Calibri" w:cs="Calibri"/>
                <w:color w:val="000000"/>
              </w:rPr>
            </w:pPr>
            <w:r>
              <w:rPr>
                <w:rFonts w:ascii="Calibri" w:hAnsi="Calibri" w:cs="Calibri"/>
                <w:color w:val="000000"/>
              </w:rPr>
              <w:t xml:space="preserve">     2.437,00</w:t>
            </w:r>
          </w:p>
          <w:p w:rsidR="00B84B4E" w:rsidRPr="00347235" w:rsidRDefault="00B84B4E" w:rsidP="00B84B4E">
            <w:pPr>
              <w:jc w:val="right"/>
            </w:pPr>
          </w:p>
        </w:tc>
      </w:tr>
      <w:tr w:rsidR="00B84B4E" w:rsidRPr="006E4E27" w:rsidTr="006E7452">
        <w:trPr>
          <w:trHeight w:val="568"/>
        </w:trPr>
        <w:tc>
          <w:tcPr>
            <w:tcW w:w="1720" w:type="pct"/>
            <w:tcBorders>
              <w:top w:val="nil"/>
              <w:left w:val="single" w:sz="4" w:space="0" w:color="auto"/>
              <w:bottom w:val="nil"/>
              <w:right w:val="nil"/>
            </w:tcBorders>
            <w:vAlign w:val="center"/>
          </w:tcPr>
          <w:p w:rsidR="00B84B4E" w:rsidRDefault="00B84B4E" w:rsidP="00B84B4E">
            <w:pPr>
              <w:ind w:firstLine="0"/>
              <w:jc w:val="left"/>
            </w:pPr>
            <w:r w:rsidRPr="006E4E27">
              <w:t xml:space="preserve">Yapılmakta Olan Binalar </w:t>
            </w:r>
          </w:p>
          <w:p w:rsidR="00B84B4E" w:rsidRPr="006E4E27" w:rsidRDefault="00B84B4E" w:rsidP="00B84B4E">
            <w:pPr>
              <w:ind w:firstLine="0"/>
              <w:jc w:val="left"/>
            </w:pPr>
          </w:p>
        </w:tc>
        <w:tc>
          <w:tcPr>
            <w:tcW w:w="1877" w:type="pct"/>
            <w:tcBorders>
              <w:top w:val="nil"/>
              <w:left w:val="nil"/>
              <w:bottom w:val="nil"/>
              <w:right w:val="nil"/>
            </w:tcBorders>
          </w:tcPr>
          <w:p w:rsidR="00B84B4E" w:rsidRPr="006E4E27" w:rsidRDefault="00B84B4E" w:rsidP="00B84B4E"/>
        </w:tc>
        <w:tc>
          <w:tcPr>
            <w:tcW w:w="1403" w:type="pct"/>
            <w:tcBorders>
              <w:top w:val="nil"/>
              <w:left w:val="nil"/>
              <w:bottom w:val="nil"/>
              <w:right w:val="single" w:sz="4" w:space="0" w:color="auto"/>
            </w:tcBorders>
          </w:tcPr>
          <w:p w:rsidR="00B84B4E" w:rsidRDefault="00B84B4E" w:rsidP="00B84B4E">
            <w:pPr>
              <w:ind w:firstLine="0"/>
              <w:jc w:val="right"/>
              <w:rPr>
                <w:rFonts w:ascii="Calibri" w:hAnsi="Calibri" w:cs="Calibri"/>
                <w:color w:val="000000"/>
              </w:rPr>
            </w:pPr>
            <w:r>
              <w:rPr>
                <w:rFonts w:ascii="Calibri" w:hAnsi="Calibri" w:cs="Calibri"/>
                <w:color w:val="000000"/>
              </w:rPr>
              <w:t xml:space="preserve">      5.859,00</w:t>
            </w:r>
          </w:p>
          <w:p w:rsidR="00B84B4E" w:rsidRPr="006E4E27" w:rsidRDefault="00B84B4E" w:rsidP="00B84B4E">
            <w:pPr>
              <w:ind w:firstLine="0"/>
              <w:jc w:val="right"/>
            </w:pPr>
          </w:p>
        </w:tc>
      </w:tr>
      <w:tr w:rsidR="00B84B4E" w:rsidRPr="006E4E27" w:rsidTr="006E7452">
        <w:trPr>
          <w:trHeight w:val="568"/>
        </w:trPr>
        <w:tc>
          <w:tcPr>
            <w:tcW w:w="1720" w:type="pct"/>
            <w:tcBorders>
              <w:left w:val="single" w:sz="4" w:space="0" w:color="auto"/>
              <w:bottom w:val="single" w:sz="4" w:space="0" w:color="auto"/>
              <w:right w:val="nil"/>
            </w:tcBorders>
            <w:vAlign w:val="center"/>
          </w:tcPr>
          <w:p w:rsidR="00B84B4E" w:rsidRPr="00155396" w:rsidRDefault="00B84B4E" w:rsidP="00B84B4E">
            <w:pPr>
              <w:ind w:firstLine="0"/>
              <w:rPr>
                <w:b/>
              </w:rPr>
            </w:pPr>
            <w:r w:rsidRPr="00155396">
              <w:rPr>
                <w:b/>
              </w:rPr>
              <w:t>Toplam</w:t>
            </w:r>
          </w:p>
        </w:tc>
        <w:tc>
          <w:tcPr>
            <w:tcW w:w="1877" w:type="pct"/>
            <w:tcBorders>
              <w:left w:val="nil"/>
              <w:bottom w:val="single" w:sz="4" w:space="0" w:color="auto"/>
              <w:right w:val="nil"/>
            </w:tcBorders>
          </w:tcPr>
          <w:p w:rsidR="00B84B4E" w:rsidRPr="006E4E27" w:rsidRDefault="00B84B4E" w:rsidP="00B84B4E"/>
        </w:tc>
        <w:tc>
          <w:tcPr>
            <w:tcW w:w="1403" w:type="pct"/>
            <w:tcBorders>
              <w:left w:val="nil"/>
              <w:bottom w:val="single" w:sz="4" w:space="0" w:color="auto"/>
              <w:right w:val="single" w:sz="4" w:space="0" w:color="auto"/>
            </w:tcBorders>
          </w:tcPr>
          <w:p w:rsidR="00B84B4E" w:rsidRDefault="00B84B4E" w:rsidP="00B84B4E">
            <w:pPr>
              <w:jc w:val="right"/>
            </w:pPr>
          </w:p>
          <w:p w:rsidR="00B84B4E" w:rsidRDefault="00B84B4E" w:rsidP="00B84B4E">
            <w:pPr>
              <w:ind w:firstLine="0"/>
              <w:jc w:val="right"/>
              <w:rPr>
                <w:rFonts w:ascii="Calibri" w:hAnsi="Calibri" w:cs="Calibri"/>
                <w:color w:val="000000"/>
              </w:rPr>
            </w:pPr>
            <w:r>
              <w:rPr>
                <w:rFonts w:ascii="Calibri" w:hAnsi="Calibri" w:cs="Calibri"/>
                <w:color w:val="000000"/>
              </w:rPr>
              <w:t xml:space="preserve">     8.296,00</w:t>
            </w:r>
          </w:p>
          <w:p w:rsidR="00B84B4E" w:rsidRPr="00347235" w:rsidRDefault="00B84B4E" w:rsidP="00B84B4E">
            <w:pPr>
              <w:jc w:val="right"/>
            </w:pPr>
          </w:p>
        </w:tc>
      </w:tr>
    </w:tbl>
    <w:p w:rsidR="00B84B4E" w:rsidRDefault="00B84B4E" w:rsidP="00B84B4E"/>
    <w:p w:rsidR="00B84B4E" w:rsidRDefault="00B84B4E" w:rsidP="00B84B4E"/>
    <w:p w:rsidR="00B84B4E" w:rsidRDefault="00B84B4E" w:rsidP="0051367A">
      <w:pPr>
        <w:pStyle w:val="Balk2"/>
        <w:numPr>
          <w:ilvl w:val="0"/>
          <w:numId w:val="8"/>
        </w:numPr>
      </w:pPr>
      <w:bookmarkStart w:id="64" w:name="_Toc1653052"/>
      <w:r>
        <w:t>KARŞILIKLAR</w:t>
      </w:r>
      <w:bookmarkEnd w:id="64"/>
    </w:p>
    <w:p w:rsidR="00B84B4E" w:rsidRDefault="00B84B4E" w:rsidP="00B84B4E"/>
    <w:p w:rsidR="00B84B4E" w:rsidRPr="00B37066" w:rsidRDefault="00B84B4E" w:rsidP="00B84B4E">
      <w:pPr>
        <w:ind w:firstLine="708"/>
        <w:jc w:val="both"/>
        <w:rPr>
          <w:rFonts w:ascii="Times New Roman" w:hAnsi="Times New Roman" w:cs="Times New Roman"/>
          <w:color w:val="1C283D"/>
          <w:sz w:val="24"/>
          <w:szCs w:val="24"/>
        </w:rPr>
      </w:pPr>
      <w:r w:rsidRPr="00B37066">
        <w:rPr>
          <w:rFonts w:ascii="Times New Roman" w:hAnsi="Times New Roman" w:cs="Times New Roman"/>
          <w:color w:val="1C283D"/>
          <w:sz w:val="24"/>
          <w:szCs w:val="24"/>
        </w:rPr>
        <w:t>Kıdem tazminatı karşılıkları kapsamında ilgili mevzuat hükümleri çerçevesinde idare bünyesinde işçi statüsünde çalışanlara ait kıdem tazminatı karşılığı ayrılmaktadır.</w:t>
      </w:r>
    </w:p>
    <w:p w:rsidR="00B84B4E" w:rsidRDefault="00B84B4E" w:rsidP="00B84B4E"/>
    <w:tbl>
      <w:tblPr>
        <w:tblStyle w:val="TabloKlavuzu"/>
        <w:tblW w:w="5000" w:type="pct"/>
        <w:tblLook w:val="04A0"/>
      </w:tblPr>
      <w:tblGrid>
        <w:gridCol w:w="3209"/>
        <w:gridCol w:w="1632"/>
        <w:gridCol w:w="286"/>
        <w:gridCol w:w="1579"/>
        <w:gridCol w:w="143"/>
        <w:gridCol w:w="2437"/>
      </w:tblGrid>
      <w:tr w:rsidR="00B84B4E" w:rsidRPr="006E4E27" w:rsidTr="00566F40">
        <w:tc>
          <w:tcPr>
            <w:tcW w:w="3611" w:type="pct"/>
            <w:gridSpan w:val="4"/>
            <w:tcBorders>
              <w:top w:val="single" w:sz="4" w:space="0" w:color="auto"/>
              <w:left w:val="single" w:sz="4" w:space="0" w:color="auto"/>
              <w:bottom w:val="single" w:sz="4" w:space="0" w:color="auto"/>
              <w:right w:val="nil"/>
            </w:tcBorders>
          </w:tcPr>
          <w:p w:rsidR="00B84B4E" w:rsidRDefault="00B84B4E" w:rsidP="00B84B4E">
            <w:pPr>
              <w:tabs>
                <w:tab w:val="left" w:pos="3751"/>
              </w:tabs>
              <w:ind w:firstLine="0"/>
              <w:jc w:val="left"/>
              <w:rPr>
                <w:b/>
              </w:rPr>
            </w:pPr>
            <w:r>
              <w:rPr>
                <w:b/>
              </w:rPr>
              <w:t>Kıdem Tazminatı Karşılıkları</w:t>
            </w:r>
            <w:r>
              <w:rPr>
                <w:b/>
              </w:rPr>
              <w:tab/>
            </w:r>
          </w:p>
          <w:p w:rsidR="00B84B4E" w:rsidRPr="00977538" w:rsidRDefault="00B84B4E" w:rsidP="00B84B4E">
            <w:pPr>
              <w:ind w:firstLine="0"/>
              <w:jc w:val="center"/>
              <w:rPr>
                <w:b/>
              </w:rPr>
            </w:pPr>
          </w:p>
        </w:tc>
        <w:tc>
          <w:tcPr>
            <w:tcW w:w="1389" w:type="pct"/>
            <w:gridSpan w:val="2"/>
            <w:tcBorders>
              <w:top w:val="single" w:sz="4" w:space="0" w:color="auto"/>
              <w:left w:val="nil"/>
              <w:bottom w:val="single" w:sz="4" w:space="0" w:color="auto"/>
              <w:right w:val="single" w:sz="4" w:space="0" w:color="auto"/>
            </w:tcBorders>
            <w:vAlign w:val="center"/>
          </w:tcPr>
          <w:p w:rsidR="00B84B4E" w:rsidRDefault="00B84B4E" w:rsidP="00B84B4E">
            <w:pPr>
              <w:ind w:firstLine="0"/>
              <w:jc w:val="right"/>
              <w:rPr>
                <w:b/>
                <w:bCs/>
              </w:rPr>
            </w:pPr>
            <w:r>
              <w:rPr>
                <w:b/>
                <w:bCs/>
              </w:rPr>
              <w:t xml:space="preserve">        Tutar </w:t>
            </w:r>
          </w:p>
          <w:p w:rsidR="00B84B4E" w:rsidRPr="006E4E27" w:rsidRDefault="00B84B4E" w:rsidP="00B84B4E">
            <w:pPr>
              <w:ind w:firstLine="0"/>
              <w:jc w:val="center"/>
              <w:rPr>
                <w:b/>
                <w:bCs/>
              </w:rPr>
            </w:pPr>
          </w:p>
        </w:tc>
      </w:tr>
      <w:tr w:rsidR="00B84B4E" w:rsidRPr="006E4E27" w:rsidTr="00566F40">
        <w:trPr>
          <w:trHeight w:val="646"/>
        </w:trPr>
        <w:tc>
          <w:tcPr>
            <w:tcW w:w="3688" w:type="pct"/>
            <w:gridSpan w:val="5"/>
            <w:tcBorders>
              <w:left w:val="single" w:sz="4" w:space="0" w:color="auto"/>
              <w:bottom w:val="nil"/>
              <w:right w:val="nil"/>
            </w:tcBorders>
            <w:vAlign w:val="center"/>
          </w:tcPr>
          <w:p w:rsidR="00B84B4E" w:rsidRPr="006E4E27" w:rsidRDefault="00B84B4E" w:rsidP="00B84B4E">
            <w:pPr>
              <w:ind w:firstLine="0"/>
              <w:jc w:val="left"/>
            </w:pPr>
            <w:r w:rsidRPr="005B535B">
              <w:t>Sürekli İşçilerin Kıdem Tazminatı Karşılıkları</w:t>
            </w:r>
          </w:p>
        </w:tc>
        <w:tc>
          <w:tcPr>
            <w:tcW w:w="1312" w:type="pct"/>
            <w:tcBorders>
              <w:left w:val="nil"/>
              <w:bottom w:val="nil"/>
              <w:right w:val="single" w:sz="4" w:space="0" w:color="auto"/>
            </w:tcBorders>
          </w:tcPr>
          <w:p w:rsidR="00B84B4E" w:rsidRDefault="00B84B4E" w:rsidP="00B84B4E">
            <w:pPr>
              <w:ind w:firstLine="0"/>
              <w:jc w:val="right"/>
            </w:pPr>
          </w:p>
          <w:p w:rsidR="00B84B4E" w:rsidRDefault="009961CE" w:rsidP="00B84B4E">
            <w:pPr>
              <w:ind w:firstLine="0"/>
              <w:jc w:val="right"/>
              <w:rPr>
                <w:rFonts w:ascii="Calibri" w:hAnsi="Calibri" w:cs="Calibri"/>
                <w:color w:val="000000"/>
              </w:rPr>
            </w:pPr>
            <w:r>
              <w:rPr>
                <w:rFonts w:ascii="Calibri" w:hAnsi="Calibri" w:cs="Calibri"/>
                <w:color w:val="000000"/>
              </w:rPr>
              <w:t>92.952.544,67</w:t>
            </w:r>
          </w:p>
          <w:p w:rsidR="00B84B4E" w:rsidRPr="00DD7E04" w:rsidRDefault="00B84B4E" w:rsidP="009961CE">
            <w:pPr>
              <w:jc w:val="center"/>
            </w:pPr>
          </w:p>
        </w:tc>
      </w:tr>
      <w:tr w:rsidR="00B84B4E" w:rsidRPr="006E4E27" w:rsidTr="00566F40">
        <w:trPr>
          <w:trHeight w:val="568"/>
        </w:trPr>
        <w:tc>
          <w:tcPr>
            <w:tcW w:w="2761" w:type="pct"/>
            <w:gridSpan w:val="3"/>
            <w:tcBorders>
              <w:top w:val="nil"/>
              <w:left w:val="single" w:sz="4" w:space="0" w:color="auto"/>
              <w:bottom w:val="nil"/>
              <w:right w:val="nil"/>
            </w:tcBorders>
            <w:vAlign w:val="center"/>
          </w:tcPr>
          <w:p w:rsidR="00B84B4E" w:rsidRDefault="00B84B4E" w:rsidP="00B84B4E">
            <w:pPr>
              <w:ind w:firstLine="0"/>
              <w:jc w:val="left"/>
            </w:pPr>
            <w:r w:rsidRPr="00447F8C">
              <w:t xml:space="preserve">Geçici İşçilerin Kıdem Tazminatı </w:t>
            </w:r>
            <w:r>
              <w:t>K</w:t>
            </w:r>
            <w:r w:rsidRPr="00447F8C">
              <w:t xml:space="preserve">arşılıkları </w:t>
            </w:r>
          </w:p>
          <w:p w:rsidR="00B84B4E" w:rsidRPr="006E4E27" w:rsidRDefault="00B84B4E" w:rsidP="00B84B4E">
            <w:pPr>
              <w:ind w:firstLine="0"/>
              <w:jc w:val="left"/>
            </w:pPr>
          </w:p>
        </w:tc>
        <w:tc>
          <w:tcPr>
            <w:tcW w:w="849" w:type="pct"/>
            <w:tcBorders>
              <w:top w:val="nil"/>
              <w:left w:val="nil"/>
              <w:bottom w:val="nil"/>
              <w:right w:val="nil"/>
            </w:tcBorders>
          </w:tcPr>
          <w:p w:rsidR="00B84B4E" w:rsidRPr="006E4E27" w:rsidRDefault="00B84B4E" w:rsidP="00B84B4E"/>
        </w:tc>
        <w:tc>
          <w:tcPr>
            <w:tcW w:w="1389" w:type="pct"/>
            <w:gridSpan w:val="2"/>
            <w:tcBorders>
              <w:top w:val="nil"/>
              <w:left w:val="nil"/>
              <w:bottom w:val="nil"/>
              <w:right w:val="single" w:sz="4" w:space="0" w:color="auto"/>
            </w:tcBorders>
          </w:tcPr>
          <w:p w:rsidR="00B84B4E" w:rsidRDefault="00B84B4E" w:rsidP="00B84B4E">
            <w:pPr>
              <w:ind w:firstLine="0"/>
              <w:jc w:val="right"/>
              <w:rPr>
                <w:rFonts w:ascii="Calibri" w:hAnsi="Calibri" w:cs="Calibri"/>
                <w:color w:val="000000"/>
              </w:rPr>
            </w:pPr>
            <w:r>
              <w:rPr>
                <w:rFonts w:ascii="Calibri" w:hAnsi="Calibri" w:cs="Calibri"/>
                <w:color w:val="000000"/>
              </w:rPr>
              <w:t xml:space="preserve">     </w:t>
            </w:r>
            <w:r w:rsidR="009961CE">
              <w:rPr>
                <w:rFonts w:ascii="Calibri" w:hAnsi="Calibri" w:cs="Calibri"/>
                <w:color w:val="000000"/>
              </w:rPr>
              <w:t>2.339.383,05</w:t>
            </w:r>
          </w:p>
          <w:p w:rsidR="00B84B4E" w:rsidRPr="006E4E27" w:rsidRDefault="00B84B4E" w:rsidP="00B84B4E">
            <w:pPr>
              <w:ind w:firstLine="0"/>
              <w:jc w:val="left"/>
            </w:pPr>
          </w:p>
        </w:tc>
      </w:tr>
      <w:tr w:rsidR="00B84B4E" w:rsidRPr="006E4E27" w:rsidTr="00566F40">
        <w:trPr>
          <w:trHeight w:val="568"/>
        </w:trPr>
        <w:tc>
          <w:tcPr>
            <w:tcW w:w="2607" w:type="pct"/>
            <w:gridSpan w:val="2"/>
            <w:tcBorders>
              <w:top w:val="nil"/>
              <w:left w:val="single" w:sz="4" w:space="0" w:color="auto"/>
              <w:right w:val="nil"/>
            </w:tcBorders>
            <w:vAlign w:val="center"/>
          </w:tcPr>
          <w:p w:rsidR="00B84B4E" w:rsidRDefault="00B84B4E" w:rsidP="00B84B4E">
            <w:pPr>
              <w:ind w:firstLine="0"/>
            </w:pPr>
            <w:r w:rsidRPr="00447F8C">
              <w:t xml:space="preserve">Taşeron İşçilerin Kıdem Tazminatı Karşılıkları </w:t>
            </w:r>
          </w:p>
          <w:p w:rsidR="00B84B4E" w:rsidRDefault="00B84B4E" w:rsidP="00B84B4E">
            <w:pPr>
              <w:ind w:firstLine="0"/>
            </w:pPr>
          </w:p>
          <w:p w:rsidR="00B84B4E" w:rsidRDefault="00B84B4E" w:rsidP="00B84B4E">
            <w:pPr>
              <w:ind w:firstLine="0"/>
            </w:pPr>
            <w:r w:rsidRPr="00447F8C">
              <w:t>Diğer Kıdem Tazminatı Karşılıkları</w:t>
            </w:r>
          </w:p>
          <w:p w:rsidR="00B84B4E" w:rsidRDefault="00B84B4E" w:rsidP="00B84B4E">
            <w:pPr>
              <w:ind w:firstLine="0"/>
            </w:pPr>
          </w:p>
        </w:tc>
        <w:tc>
          <w:tcPr>
            <w:tcW w:w="1004" w:type="pct"/>
            <w:gridSpan w:val="2"/>
            <w:tcBorders>
              <w:top w:val="nil"/>
              <w:left w:val="nil"/>
              <w:right w:val="nil"/>
            </w:tcBorders>
          </w:tcPr>
          <w:p w:rsidR="00B84B4E" w:rsidRPr="006E4E27" w:rsidRDefault="00B84B4E" w:rsidP="00B84B4E"/>
        </w:tc>
        <w:tc>
          <w:tcPr>
            <w:tcW w:w="1389" w:type="pct"/>
            <w:gridSpan w:val="2"/>
            <w:tcBorders>
              <w:top w:val="nil"/>
              <w:left w:val="nil"/>
              <w:right w:val="single" w:sz="4" w:space="0" w:color="auto"/>
            </w:tcBorders>
          </w:tcPr>
          <w:p w:rsidR="00B84B4E" w:rsidRDefault="00B84B4E" w:rsidP="00B84B4E">
            <w:pPr>
              <w:ind w:firstLine="0"/>
              <w:jc w:val="right"/>
              <w:rPr>
                <w:rFonts w:ascii="Calibri" w:hAnsi="Calibri" w:cs="Calibri"/>
                <w:color w:val="000000"/>
              </w:rPr>
            </w:pPr>
            <w:r>
              <w:rPr>
                <w:rFonts w:ascii="Calibri" w:hAnsi="Calibri" w:cs="Calibri"/>
                <w:color w:val="000000"/>
              </w:rPr>
              <w:t xml:space="preserve">    7.951.961,75</w:t>
            </w:r>
          </w:p>
          <w:p w:rsidR="00B84B4E" w:rsidRDefault="00B84B4E" w:rsidP="00B84B4E">
            <w:pPr>
              <w:jc w:val="right"/>
            </w:pPr>
          </w:p>
          <w:p w:rsidR="00B84B4E" w:rsidRPr="00FE3D56" w:rsidRDefault="00FE3D56" w:rsidP="00FE3D56">
            <w:pPr>
              <w:ind w:firstLine="0"/>
              <w:jc w:val="right"/>
              <w:rPr>
                <w:rFonts w:ascii="Calibri" w:hAnsi="Calibri" w:cs="Calibri"/>
                <w:color w:val="000000"/>
              </w:rPr>
            </w:pPr>
            <w:r>
              <w:rPr>
                <w:rFonts w:ascii="Calibri" w:hAnsi="Calibri" w:cs="Calibri"/>
                <w:color w:val="000000"/>
              </w:rPr>
              <w:t xml:space="preserve">    </w:t>
            </w:r>
            <w:r>
              <w:t>1.764.140,27</w:t>
            </w:r>
          </w:p>
        </w:tc>
      </w:tr>
      <w:tr w:rsidR="00B84B4E" w:rsidRPr="006E4E27" w:rsidTr="00566F40">
        <w:trPr>
          <w:trHeight w:val="568"/>
        </w:trPr>
        <w:tc>
          <w:tcPr>
            <w:tcW w:w="1728" w:type="pct"/>
            <w:tcBorders>
              <w:left w:val="single" w:sz="4" w:space="0" w:color="auto"/>
              <w:bottom w:val="single" w:sz="4" w:space="0" w:color="auto"/>
              <w:right w:val="nil"/>
            </w:tcBorders>
            <w:vAlign w:val="center"/>
          </w:tcPr>
          <w:p w:rsidR="00B84B4E" w:rsidRPr="00155396" w:rsidRDefault="00B84B4E" w:rsidP="00B84B4E">
            <w:pPr>
              <w:ind w:firstLine="0"/>
              <w:rPr>
                <w:b/>
              </w:rPr>
            </w:pPr>
            <w:r w:rsidRPr="00155396">
              <w:rPr>
                <w:b/>
              </w:rPr>
              <w:t>Toplam</w:t>
            </w:r>
          </w:p>
        </w:tc>
        <w:tc>
          <w:tcPr>
            <w:tcW w:w="1882" w:type="pct"/>
            <w:gridSpan w:val="3"/>
            <w:tcBorders>
              <w:left w:val="nil"/>
              <w:bottom w:val="single" w:sz="4" w:space="0" w:color="auto"/>
              <w:right w:val="nil"/>
            </w:tcBorders>
          </w:tcPr>
          <w:p w:rsidR="00B84B4E" w:rsidRPr="006E4E27" w:rsidRDefault="00B84B4E" w:rsidP="00B84B4E"/>
        </w:tc>
        <w:tc>
          <w:tcPr>
            <w:tcW w:w="1389" w:type="pct"/>
            <w:gridSpan w:val="2"/>
            <w:tcBorders>
              <w:left w:val="nil"/>
              <w:bottom w:val="single" w:sz="4" w:space="0" w:color="auto"/>
              <w:right w:val="single" w:sz="4" w:space="0" w:color="auto"/>
            </w:tcBorders>
          </w:tcPr>
          <w:p w:rsidR="00B84B4E" w:rsidRDefault="00B84B4E" w:rsidP="00B84B4E"/>
          <w:p w:rsidR="00B84B4E" w:rsidRDefault="00B84B4E" w:rsidP="00B84B4E">
            <w:pPr>
              <w:ind w:firstLine="0"/>
              <w:jc w:val="right"/>
              <w:rPr>
                <w:rFonts w:ascii="Calibri" w:hAnsi="Calibri" w:cs="Calibri"/>
                <w:color w:val="000000"/>
              </w:rPr>
            </w:pPr>
            <w:r>
              <w:rPr>
                <w:rFonts w:ascii="Calibri" w:hAnsi="Calibri" w:cs="Calibri"/>
                <w:color w:val="000000"/>
              </w:rPr>
              <w:t xml:space="preserve">  </w:t>
            </w:r>
            <w:r w:rsidR="00FE3D56">
              <w:rPr>
                <w:rFonts w:ascii="Calibri" w:hAnsi="Calibri" w:cs="Calibri"/>
                <w:color w:val="000000"/>
              </w:rPr>
              <w:t>105.008.029,74</w:t>
            </w:r>
          </w:p>
          <w:p w:rsidR="00B84B4E" w:rsidRPr="00DD7E04" w:rsidRDefault="00B84B4E" w:rsidP="00B84B4E"/>
        </w:tc>
      </w:tr>
    </w:tbl>
    <w:p w:rsidR="00B84B4E" w:rsidRDefault="00B84B4E" w:rsidP="00B84B4E"/>
    <w:p w:rsidR="00B84B4E" w:rsidRDefault="00B84B4E" w:rsidP="00B84B4E"/>
    <w:p w:rsidR="00B84B4E" w:rsidRDefault="00B84B4E" w:rsidP="00B84B4E"/>
    <w:p w:rsidR="00B84B4E" w:rsidRDefault="00B84B4E" w:rsidP="00B84B4E"/>
    <w:p w:rsidR="00B84B4E" w:rsidRDefault="00B84B4E" w:rsidP="00B84B4E"/>
    <w:p w:rsidR="00B84B4E" w:rsidRDefault="00B84B4E" w:rsidP="00B84B4E"/>
    <w:p w:rsidR="00B84B4E" w:rsidRDefault="00B84B4E" w:rsidP="0051367A">
      <w:pPr>
        <w:pStyle w:val="Balk2"/>
        <w:numPr>
          <w:ilvl w:val="0"/>
          <w:numId w:val="8"/>
        </w:numPr>
      </w:pPr>
      <w:bookmarkStart w:id="65" w:name="_Toc1653053"/>
      <w:r>
        <w:lastRenderedPageBreak/>
        <w:t>MALİ VARLIK VE YÜKÜMLÜLÜKLERDEKİ DEĞİŞİM</w:t>
      </w:r>
      <w:bookmarkEnd w:id="65"/>
    </w:p>
    <w:p w:rsidR="00B84B4E" w:rsidRDefault="00B84B4E" w:rsidP="00B84B4E"/>
    <w:tbl>
      <w:tblPr>
        <w:tblStyle w:val="TabloKlavuzu"/>
        <w:tblW w:w="5006" w:type="pct"/>
        <w:tblLook w:val="04A0"/>
      </w:tblPr>
      <w:tblGrid>
        <w:gridCol w:w="4193"/>
        <w:gridCol w:w="2625"/>
        <w:gridCol w:w="2479"/>
      </w:tblGrid>
      <w:tr w:rsidR="00B84B4E" w:rsidRPr="006E4E27" w:rsidTr="003337FF">
        <w:trPr>
          <w:trHeight w:val="439"/>
        </w:trPr>
        <w:tc>
          <w:tcPr>
            <w:tcW w:w="2255" w:type="pct"/>
            <w:tcBorders>
              <w:top w:val="single" w:sz="4" w:space="0" w:color="auto"/>
              <w:left w:val="single" w:sz="4" w:space="0" w:color="auto"/>
              <w:bottom w:val="single" w:sz="4" w:space="0" w:color="auto"/>
              <w:right w:val="nil"/>
            </w:tcBorders>
          </w:tcPr>
          <w:p w:rsidR="003337FF" w:rsidRDefault="003337FF" w:rsidP="00B84B4E">
            <w:pPr>
              <w:ind w:firstLine="0"/>
              <w:jc w:val="center"/>
              <w:rPr>
                <w:b/>
              </w:rPr>
            </w:pPr>
          </w:p>
          <w:p w:rsidR="00B84B4E" w:rsidRPr="006E4E27" w:rsidRDefault="00B84B4E" w:rsidP="00B84B4E">
            <w:pPr>
              <w:ind w:firstLine="0"/>
              <w:jc w:val="center"/>
              <w:rPr>
                <w:highlight w:val="yellow"/>
              </w:rPr>
            </w:pPr>
            <w:r w:rsidRPr="00EE1F14">
              <w:rPr>
                <w:b/>
              </w:rPr>
              <w:t>Mali Varlık / Yükümlülükler</w:t>
            </w:r>
          </w:p>
        </w:tc>
        <w:tc>
          <w:tcPr>
            <w:tcW w:w="1412" w:type="pct"/>
            <w:tcBorders>
              <w:top w:val="single" w:sz="4" w:space="0" w:color="auto"/>
              <w:left w:val="nil"/>
              <w:bottom w:val="single" w:sz="4" w:space="0" w:color="auto"/>
              <w:right w:val="nil"/>
            </w:tcBorders>
          </w:tcPr>
          <w:p w:rsidR="003337FF" w:rsidRDefault="003337FF" w:rsidP="00B84B4E">
            <w:pPr>
              <w:ind w:firstLine="0"/>
              <w:jc w:val="center"/>
              <w:rPr>
                <w:b/>
              </w:rPr>
            </w:pPr>
          </w:p>
          <w:p w:rsidR="00B84B4E" w:rsidRDefault="00B84B4E" w:rsidP="00B84B4E">
            <w:pPr>
              <w:ind w:firstLine="0"/>
              <w:jc w:val="center"/>
              <w:rPr>
                <w:b/>
              </w:rPr>
            </w:pPr>
            <w:r>
              <w:rPr>
                <w:b/>
              </w:rPr>
              <w:t>Açılış Defter Değeri</w:t>
            </w:r>
          </w:p>
          <w:p w:rsidR="00B84B4E" w:rsidRPr="006E4E27" w:rsidRDefault="00B84B4E" w:rsidP="00B84B4E">
            <w:pPr>
              <w:ind w:firstLine="0"/>
              <w:jc w:val="center"/>
              <w:rPr>
                <w:highlight w:val="yellow"/>
              </w:rPr>
            </w:pPr>
          </w:p>
        </w:tc>
        <w:tc>
          <w:tcPr>
            <w:tcW w:w="1333" w:type="pct"/>
            <w:tcBorders>
              <w:top w:val="single" w:sz="4" w:space="0" w:color="auto"/>
              <w:left w:val="nil"/>
              <w:bottom w:val="single" w:sz="4" w:space="0" w:color="auto"/>
              <w:right w:val="single" w:sz="4" w:space="0" w:color="auto"/>
            </w:tcBorders>
          </w:tcPr>
          <w:p w:rsidR="003337FF" w:rsidRDefault="003337FF" w:rsidP="00B84B4E">
            <w:pPr>
              <w:ind w:firstLine="0"/>
              <w:jc w:val="center"/>
              <w:rPr>
                <w:b/>
              </w:rPr>
            </w:pPr>
          </w:p>
          <w:p w:rsidR="00B84B4E" w:rsidRDefault="00B84B4E" w:rsidP="00B84B4E">
            <w:pPr>
              <w:ind w:firstLine="0"/>
              <w:jc w:val="center"/>
              <w:rPr>
                <w:b/>
              </w:rPr>
            </w:pPr>
            <w:r>
              <w:rPr>
                <w:b/>
              </w:rPr>
              <w:t>Kapanış Defter Değeri</w:t>
            </w:r>
          </w:p>
          <w:p w:rsidR="00B84B4E" w:rsidRPr="006E4E27" w:rsidRDefault="00B84B4E" w:rsidP="00B84B4E">
            <w:pPr>
              <w:ind w:firstLine="0"/>
              <w:jc w:val="center"/>
              <w:rPr>
                <w:highlight w:val="yellow"/>
              </w:rPr>
            </w:pPr>
          </w:p>
        </w:tc>
      </w:tr>
      <w:tr w:rsidR="00B84B4E" w:rsidRPr="006E4E27" w:rsidTr="003337FF">
        <w:trPr>
          <w:trHeight w:val="185"/>
        </w:trPr>
        <w:tc>
          <w:tcPr>
            <w:tcW w:w="2255" w:type="pct"/>
            <w:tcBorders>
              <w:top w:val="single" w:sz="4" w:space="0" w:color="auto"/>
              <w:left w:val="single" w:sz="4" w:space="0" w:color="auto"/>
              <w:bottom w:val="nil"/>
              <w:right w:val="nil"/>
            </w:tcBorders>
            <w:vAlign w:val="center"/>
          </w:tcPr>
          <w:p w:rsidR="00B84B4E" w:rsidRPr="006E4E27" w:rsidRDefault="00B84B4E" w:rsidP="00B84B4E">
            <w:pPr>
              <w:ind w:firstLine="0"/>
              <w:jc w:val="left"/>
            </w:pPr>
          </w:p>
        </w:tc>
        <w:tc>
          <w:tcPr>
            <w:tcW w:w="1412" w:type="pct"/>
            <w:tcBorders>
              <w:top w:val="single" w:sz="4" w:space="0" w:color="auto"/>
              <w:left w:val="nil"/>
              <w:bottom w:val="nil"/>
              <w:right w:val="nil"/>
            </w:tcBorders>
          </w:tcPr>
          <w:p w:rsidR="00B84B4E" w:rsidRPr="00762373" w:rsidRDefault="00B84B4E" w:rsidP="00B84B4E">
            <w:pPr>
              <w:ind w:firstLine="0"/>
              <w:jc w:val="left"/>
              <w:rPr>
                <w:i/>
                <w:highlight w:val="yellow"/>
              </w:rPr>
            </w:pPr>
          </w:p>
        </w:tc>
        <w:tc>
          <w:tcPr>
            <w:tcW w:w="1333" w:type="pct"/>
            <w:tcBorders>
              <w:top w:val="single" w:sz="4" w:space="0" w:color="auto"/>
              <w:left w:val="nil"/>
              <w:bottom w:val="nil"/>
              <w:right w:val="single" w:sz="4" w:space="0" w:color="auto"/>
            </w:tcBorders>
          </w:tcPr>
          <w:p w:rsidR="00B84B4E" w:rsidRPr="006E4E27" w:rsidRDefault="00B84B4E" w:rsidP="00B84B4E">
            <w:pPr>
              <w:ind w:firstLine="0"/>
              <w:jc w:val="left"/>
              <w:rPr>
                <w:highlight w:val="yellow"/>
              </w:rPr>
            </w:pPr>
          </w:p>
        </w:tc>
      </w:tr>
      <w:tr w:rsidR="00B84B4E" w:rsidRPr="006E4E27" w:rsidTr="003337FF">
        <w:trPr>
          <w:trHeight w:val="185"/>
        </w:trPr>
        <w:tc>
          <w:tcPr>
            <w:tcW w:w="2255" w:type="pct"/>
            <w:tcBorders>
              <w:top w:val="nil"/>
              <w:left w:val="single" w:sz="4" w:space="0" w:color="auto"/>
              <w:bottom w:val="nil"/>
              <w:right w:val="nil"/>
            </w:tcBorders>
            <w:vAlign w:val="center"/>
          </w:tcPr>
          <w:p w:rsidR="00B84B4E" w:rsidRPr="006E4E27" w:rsidRDefault="00B84B4E" w:rsidP="00B84B4E">
            <w:pPr>
              <w:ind w:firstLine="0"/>
              <w:jc w:val="left"/>
            </w:pPr>
          </w:p>
        </w:tc>
        <w:tc>
          <w:tcPr>
            <w:tcW w:w="1412" w:type="pct"/>
            <w:tcBorders>
              <w:top w:val="nil"/>
              <w:left w:val="nil"/>
              <w:bottom w:val="nil"/>
              <w:right w:val="nil"/>
            </w:tcBorders>
          </w:tcPr>
          <w:p w:rsidR="00B84B4E" w:rsidRPr="006E4E27" w:rsidRDefault="00B84B4E" w:rsidP="00B84B4E">
            <w:pPr>
              <w:ind w:firstLine="0"/>
              <w:jc w:val="left"/>
              <w:rPr>
                <w:highlight w:val="yellow"/>
              </w:rPr>
            </w:pPr>
          </w:p>
        </w:tc>
        <w:tc>
          <w:tcPr>
            <w:tcW w:w="1333" w:type="pct"/>
            <w:tcBorders>
              <w:top w:val="nil"/>
              <w:left w:val="nil"/>
              <w:bottom w:val="nil"/>
              <w:right w:val="single" w:sz="4" w:space="0" w:color="auto"/>
            </w:tcBorders>
          </w:tcPr>
          <w:p w:rsidR="00B84B4E" w:rsidRPr="006E4E27" w:rsidRDefault="00B84B4E" w:rsidP="00B84B4E">
            <w:pPr>
              <w:ind w:firstLine="0"/>
              <w:jc w:val="left"/>
              <w:rPr>
                <w:highlight w:val="yellow"/>
              </w:rPr>
            </w:pPr>
          </w:p>
        </w:tc>
      </w:tr>
      <w:tr w:rsidR="00B84B4E" w:rsidRPr="006E4E27" w:rsidTr="003337FF">
        <w:trPr>
          <w:trHeight w:val="662"/>
        </w:trPr>
        <w:tc>
          <w:tcPr>
            <w:tcW w:w="2255" w:type="pct"/>
            <w:tcBorders>
              <w:top w:val="nil"/>
              <w:left w:val="single" w:sz="4" w:space="0" w:color="auto"/>
              <w:bottom w:val="single" w:sz="4" w:space="0" w:color="auto"/>
              <w:right w:val="nil"/>
            </w:tcBorders>
            <w:vAlign w:val="center"/>
          </w:tcPr>
          <w:p w:rsidR="00B84B4E" w:rsidRDefault="00B84B4E" w:rsidP="00B84B4E">
            <w:pPr>
              <w:ind w:firstLine="0"/>
              <w:jc w:val="left"/>
            </w:pPr>
            <w:r>
              <w:t>Döner Sermayeli Kuruluşlara Yatırılan Sermayeler</w:t>
            </w:r>
          </w:p>
          <w:p w:rsidR="00B84B4E" w:rsidRDefault="00B84B4E" w:rsidP="00B84B4E">
            <w:pPr>
              <w:ind w:firstLine="0"/>
              <w:jc w:val="left"/>
            </w:pPr>
          </w:p>
          <w:p w:rsidR="00B84B4E" w:rsidRPr="006E4E27" w:rsidRDefault="00B84B4E" w:rsidP="00B84B4E"/>
        </w:tc>
        <w:tc>
          <w:tcPr>
            <w:tcW w:w="1412" w:type="pct"/>
            <w:tcBorders>
              <w:top w:val="nil"/>
              <w:left w:val="nil"/>
              <w:bottom w:val="single" w:sz="4" w:space="0" w:color="auto"/>
              <w:right w:val="nil"/>
            </w:tcBorders>
          </w:tcPr>
          <w:p w:rsidR="00B84B4E" w:rsidRDefault="00B84B4E" w:rsidP="00B84B4E">
            <w:pPr>
              <w:jc w:val="center"/>
              <w:rPr>
                <w:rFonts w:ascii="Calibri" w:hAnsi="Calibri" w:cs="Calibri"/>
                <w:color w:val="000000"/>
              </w:rPr>
            </w:pPr>
            <w:r>
              <w:rPr>
                <w:rFonts w:ascii="Calibri" w:hAnsi="Calibri" w:cs="Calibri"/>
                <w:color w:val="000000"/>
              </w:rPr>
              <w:t>4.000.000,00</w:t>
            </w:r>
          </w:p>
          <w:p w:rsidR="00B84B4E" w:rsidRPr="006E4E27" w:rsidRDefault="00B84B4E" w:rsidP="00B84B4E">
            <w:pPr>
              <w:ind w:firstLine="0"/>
              <w:jc w:val="left"/>
              <w:rPr>
                <w:highlight w:val="yellow"/>
              </w:rPr>
            </w:pPr>
          </w:p>
        </w:tc>
        <w:tc>
          <w:tcPr>
            <w:tcW w:w="1333" w:type="pct"/>
            <w:tcBorders>
              <w:top w:val="nil"/>
              <w:left w:val="nil"/>
              <w:bottom w:val="single" w:sz="4" w:space="0" w:color="auto"/>
              <w:right w:val="single" w:sz="4" w:space="0" w:color="auto"/>
            </w:tcBorders>
          </w:tcPr>
          <w:p w:rsidR="00B84B4E" w:rsidRDefault="00B84B4E" w:rsidP="00B84B4E">
            <w:pPr>
              <w:jc w:val="right"/>
              <w:rPr>
                <w:rFonts w:ascii="Calibri" w:hAnsi="Calibri" w:cs="Calibri"/>
                <w:color w:val="000000"/>
              </w:rPr>
            </w:pPr>
            <w:r>
              <w:rPr>
                <w:rFonts w:ascii="Calibri" w:hAnsi="Calibri" w:cs="Calibri"/>
                <w:color w:val="000000"/>
              </w:rPr>
              <w:t>4.000.000,00</w:t>
            </w:r>
          </w:p>
          <w:p w:rsidR="00B84B4E" w:rsidRPr="006E4E27" w:rsidRDefault="00B84B4E" w:rsidP="00B84B4E">
            <w:pPr>
              <w:ind w:firstLine="0"/>
              <w:jc w:val="left"/>
              <w:rPr>
                <w:highlight w:val="yellow"/>
              </w:rPr>
            </w:pPr>
          </w:p>
        </w:tc>
      </w:tr>
    </w:tbl>
    <w:p w:rsidR="00D22A15" w:rsidRDefault="00D22A15" w:rsidP="00B84B4E"/>
    <w:p w:rsidR="00D22A15" w:rsidRDefault="00D22A15" w:rsidP="00B84B4E"/>
    <w:p w:rsidR="00B84B4E" w:rsidRDefault="00B84B4E" w:rsidP="0051367A">
      <w:pPr>
        <w:pStyle w:val="Balk2"/>
        <w:numPr>
          <w:ilvl w:val="0"/>
          <w:numId w:val="8"/>
        </w:numPr>
      </w:pPr>
      <w:bookmarkStart w:id="66" w:name="_Toc1653054"/>
      <w:r>
        <w:t>GELİRLER</w:t>
      </w:r>
      <w:bookmarkEnd w:id="66"/>
    </w:p>
    <w:p w:rsidR="002B7185" w:rsidRPr="002B7185" w:rsidRDefault="002B7185" w:rsidP="002B7185">
      <w:pPr>
        <w:rPr>
          <w:lang w:eastAsia="tr-TR"/>
        </w:rPr>
      </w:pPr>
    </w:p>
    <w:p w:rsidR="002B7185" w:rsidRPr="004A17DF" w:rsidRDefault="002B7185" w:rsidP="0051367A">
      <w:pPr>
        <w:pStyle w:val="Balk3"/>
        <w:numPr>
          <w:ilvl w:val="0"/>
          <w:numId w:val="10"/>
        </w:numPr>
        <w:ind w:left="1134"/>
      </w:pPr>
      <w:r w:rsidRPr="004A17DF">
        <w:t>Alınan bağış ve yardımlar</w:t>
      </w:r>
    </w:p>
    <w:p w:rsidR="0096570B" w:rsidRDefault="0096570B" w:rsidP="0096570B">
      <w:pPr>
        <w:rPr>
          <w:rFonts w:ascii="Times New Roman" w:hAnsi="Times New Roman" w:cs="Times New Roman"/>
          <w:b/>
        </w:rPr>
      </w:pPr>
    </w:p>
    <w:tbl>
      <w:tblPr>
        <w:tblW w:w="9211" w:type="dxa"/>
        <w:tblInd w:w="55" w:type="dxa"/>
        <w:tblCellMar>
          <w:left w:w="70" w:type="dxa"/>
          <w:right w:w="70" w:type="dxa"/>
        </w:tblCellMar>
        <w:tblLook w:val="04A0"/>
      </w:tblPr>
      <w:tblGrid>
        <w:gridCol w:w="1589"/>
        <w:gridCol w:w="6081"/>
        <w:gridCol w:w="1541"/>
      </w:tblGrid>
      <w:tr w:rsidR="00F92F53" w:rsidRPr="00271860" w:rsidTr="00F35758">
        <w:trPr>
          <w:trHeight w:val="567"/>
        </w:trPr>
        <w:tc>
          <w:tcPr>
            <w:tcW w:w="7670" w:type="dxa"/>
            <w:gridSpan w:val="2"/>
            <w:tcBorders>
              <w:top w:val="single" w:sz="4" w:space="0" w:color="auto"/>
              <w:left w:val="single" w:sz="4" w:space="0" w:color="auto"/>
              <w:bottom w:val="single" w:sz="4" w:space="0" w:color="auto"/>
            </w:tcBorders>
            <w:shd w:val="clear" w:color="auto" w:fill="auto"/>
            <w:noWrap/>
            <w:vAlign w:val="bottom"/>
            <w:hideMark/>
          </w:tcPr>
          <w:p w:rsidR="00F92F53" w:rsidRPr="00E3336F" w:rsidRDefault="00F92F53" w:rsidP="00D22A15">
            <w:pPr>
              <w:spacing w:after="0" w:line="240" w:lineRule="auto"/>
              <w:rPr>
                <w:rFonts w:ascii="Calibri" w:eastAsia="Times New Roman" w:hAnsi="Calibri" w:cs="Calibri"/>
                <w:b/>
                <w:color w:val="000000"/>
                <w:lang w:eastAsia="tr-TR"/>
              </w:rPr>
            </w:pPr>
            <w:r w:rsidRPr="00BB7FDB">
              <w:rPr>
                <w:rFonts w:ascii="Times New Roman" w:hAnsi="Times New Roman" w:cs="Times New Roman"/>
                <w:b/>
                <w:i/>
              </w:rPr>
              <w:t>Alınan Bağış ve Yardımlar</w:t>
            </w:r>
          </w:p>
        </w:tc>
        <w:tc>
          <w:tcPr>
            <w:tcW w:w="1541" w:type="dxa"/>
            <w:tcBorders>
              <w:top w:val="single" w:sz="4" w:space="0" w:color="auto"/>
              <w:bottom w:val="single" w:sz="4" w:space="0" w:color="auto"/>
              <w:right w:val="single" w:sz="4" w:space="0" w:color="auto"/>
            </w:tcBorders>
            <w:shd w:val="clear" w:color="auto" w:fill="auto"/>
            <w:noWrap/>
            <w:vAlign w:val="bottom"/>
            <w:hideMark/>
          </w:tcPr>
          <w:p w:rsidR="00F92F53" w:rsidRDefault="00F92F53" w:rsidP="00D22A15">
            <w:pPr>
              <w:spacing w:after="0" w:line="240" w:lineRule="auto"/>
              <w:jc w:val="right"/>
              <w:rPr>
                <w:rFonts w:ascii="Calibri" w:eastAsia="Times New Roman" w:hAnsi="Calibri" w:cs="Calibri"/>
                <w:b/>
                <w:color w:val="000000"/>
                <w:lang w:eastAsia="tr-TR"/>
              </w:rPr>
            </w:pPr>
            <w:r>
              <w:rPr>
                <w:rFonts w:ascii="Times New Roman" w:hAnsi="Times New Roman" w:cs="Times New Roman"/>
                <w:b/>
              </w:rPr>
              <w:t>Tutar</w:t>
            </w:r>
          </w:p>
        </w:tc>
      </w:tr>
      <w:tr w:rsidR="0096570B" w:rsidRPr="00271860" w:rsidTr="00F35758">
        <w:trPr>
          <w:trHeight w:val="567"/>
        </w:trPr>
        <w:tc>
          <w:tcPr>
            <w:tcW w:w="1589" w:type="dxa"/>
            <w:tcBorders>
              <w:top w:val="single" w:sz="4" w:space="0" w:color="auto"/>
              <w:left w:val="single" w:sz="4" w:space="0" w:color="auto"/>
            </w:tcBorders>
            <w:shd w:val="clear" w:color="auto" w:fill="auto"/>
            <w:noWrap/>
            <w:vAlign w:val="bottom"/>
            <w:hideMark/>
          </w:tcPr>
          <w:p w:rsidR="0096570B" w:rsidRPr="00E3336F" w:rsidRDefault="0096570B" w:rsidP="00D22A15">
            <w:pPr>
              <w:spacing w:after="0" w:line="240" w:lineRule="auto"/>
              <w:rPr>
                <w:rFonts w:ascii="Calibri" w:eastAsia="Times New Roman" w:hAnsi="Calibri" w:cs="Calibri"/>
                <w:b/>
                <w:color w:val="000000"/>
                <w:lang w:eastAsia="tr-TR"/>
              </w:rPr>
            </w:pPr>
            <w:r w:rsidRPr="00E3336F">
              <w:rPr>
                <w:rFonts w:ascii="Calibri" w:eastAsia="Times New Roman" w:hAnsi="Calibri" w:cs="Calibri"/>
                <w:b/>
                <w:color w:val="000000"/>
                <w:lang w:eastAsia="tr-TR"/>
              </w:rPr>
              <w:t>600.04</w:t>
            </w:r>
          </w:p>
        </w:tc>
        <w:tc>
          <w:tcPr>
            <w:tcW w:w="6081" w:type="dxa"/>
            <w:tcBorders>
              <w:top w:val="single" w:sz="4" w:space="0" w:color="auto"/>
            </w:tcBorders>
            <w:shd w:val="clear" w:color="auto" w:fill="auto"/>
            <w:noWrap/>
            <w:vAlign w:val="bottom"/>
            <w:hideMark/>
          </w:tcPr>
          <w:p w:rsidR="0096570B" w:rsidRPr="00E3336F" w:rsidRDefault="0096570B" w:rsidP="00D22A15">
            <w:pPr>
              <w:spacing w:after="0" w:line="240" w:lineRule="auto"/>
              <w:rPr>
                <w:rFonts w:ascii="Calibri" w:eastAsia="Times New Roman" w:hAnsi="Calibri" w:cs="Calibri"/>
                <w:b/>
                <w:color w:val="000000"/>
                <w:lang w:eastAsia="tr-TR"/>
              </w:rPr>
            </w:pPr>
            <w:r w:rsidRPr="00E3336F">
              <w:rPr>
                <w:rFonts w:ascii="Calibri" w:eastAsia="Times New Roman" w:hAnsi="Calibri" w:cs="Calibri"/>
                <w:b/>
                <w:color w:val="000000"/>
                <w:lang w:eastAsia="tr-TR"/>
              </w:rPr>
              <w:t>Alınan Bağış ve Yardımlar ile Özel Gelirler</w:t>
            </w:r>
          </w:p>
        </w:tc>
        <w:tc>
          <w:tcPr>
            <w:tcW w:w="1541" w:type="dxa"/>
            <w:tcBorders>
              <w:top w:val="single" w:sz="4" w:space="0" w:color="auto"/>
              <w:right w:val="single" w:sz="4" w:space="0" w:color="auto"/>
            </w:tcBorders>
            <w:shd w:val="clear" w:color="auto" w:fill="auto"/>
            <w:noWrap/>
            <w:vAlign w:val="bottom"/>
            <w:hideMark/>
          </w:tcPr>
          <w:p w:rsidR="0096570B" w:rsidRPr="00E3336F" w:rsidRDefault="000B289E" w:rsidP="00D22A15">
            <w:pPr>
              <w:spacing w:after="0" w:line="240" w:lineRule="auto"/>
              <w:jc w:val="right"/>
              <w:rPr>
                <w:rFonts w:ascii="Calibri" w:eastAsia="Times New Roman" w:hAnsi="Calibri" w:cs="Calibri"/>
                <w:b/>
                <w:color w:val="000000"/>
                <w:lang w:eastAsia="tr-TR"/>
              </w:rPr>
            </w:pPr>
            <w:r>
              <w:rPr>
                <w:rFonts w:ascii="Calibri" w:eastAsia="Times New Roman" w:hAnsi="Calibri" w:cs="Calibri"/>
                <w:b/>
                <w:color w:val="000000"/>
                <w:lang w:eastAsia="tr-TR"/>
              </w:rPr>
              <w:t>498.868.484,14</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Yurt Dışından Alınan Bağış ve Yardımlar</w:t>
            </w:r>
          </w:p>
        </w:tc>
        <w:tc>
          <w:tcPr>
            <w:tcW w:w="1541" w:type="dxa"/>
            <w:tcBorders>
              <w:right w:val="single" w:sz="4" w:space="0" w:color="auto"/>
            </w:tcBorders>
            <w:shd w:val="clear" w:color="auto" w:fill="auto"/>
            <w:noWrap/>
            <w:vAlign w:val="bottom"/>
            <w:hideMark/>
          </w:tcPr>
          <w:p w:rsidR="0096570B" w:rsidRPr="00271860" w:rsidRDefault="0096570B" w:rsidP="00D22A15">
            <w:pPr>
              <w:spacing w:after="0" w:line="240" w:lineRule="auto"/>
              <w:jc w:val="right"/>
              <w:rPr>
                <w:rFonts w:ascii="Calibri" w:eastAsia="Times New Roman" w:hAnsi="Calibri" w:cs="Calibri"/>
                <w:color w:val="000000"/>
                <w:lang w:eastAsia="tr-TR"/>
              </w:rPr>
            </w:pPr>
            <w:r w:rsidRPr="00271860">
              <w:rPr>
                <w:rFonts w:ascii="Calibri" w:eastAsia="Times New Roman" w:hAnsi="Calibri" w:cs="Calibri"/>
                <w:color w:val="000000"/>
                <w:lang w:eastAsia="tr-TR"/>
              </w:rPr>
              <w:t>1.</w:t>
            </w:r>
            <w:r w:rsidR="000B289E">
              <w:rPr>
                <w:rFonts w:ascii="Calibri" w:eastAsia="Times New Roman" w:hAnsi="Calibri" w:cs="Calibri"/>
                <w:color w:val="000000"/>
                <w:lang w:eastAsia="tr-TR"/>
              </w:rPr>
              <w:t>176.435,00</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600.04.01.01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Cari</w:t>
            </w:r>
          </w:p>
        </w:tc>
        <w:tc>
          <w:tcPr>
            <w:tcW w:w="1541" w:type="dxa"/>
            <w:tcBorders>
              <w:right w:val="single" w:sz="4" w:space="0" w:color="auto"/>
            </w:tcBorders>
            <w:shd w:val="clear" w:color="auto" w:fill="auto"/>
            <w:noWrap/>
            <w:vAlign w:val="bottom"/>
            <w:hideMark/>
          </w:tcPr>
          <w:p w:rsidR="0096570B" w:rsidRPr="00271860" w:rsidRDefault="0096570B" w:rsidP="00D22A15">
            <w:pPr>
              <w:spacing w:after="0" w:line="240" w:lineRule="auto"/>
              <w:jc w:val="right"/>
              <w:rPr>
                <w:rFonts w:ascii="Calibri" w:eastAsia="Times New Roman" w:hAnsi="Calibri" w:cs="Calibri"/>
                <w:color w:val="000000"/>
                <w:lang w:eastAsia="tr-TR"/>
              </w:rPr>
            </w:pPr>
            <w:r w:rsidRPr="00271860">
              <w:rPr>
                <w:rFonts w:ascii="Calibri" w:eastAsia="Times New Roman" w:hAnsi="Calibri" w:cs="Calibri"/>
                <w:color w:val="000000"/>
                <w:lang w:eastAsia="tr-TR"/>
              </w:rPr>
              <w:t>1.</w:t>
            </w:r>
            <w:r w:rsidR="000B289E">
              <w:rPr>
                <w:rFonts w:ascii="Calibri" w:eastAsia="Times New Roman" w:hAnsi="Calibri" w:cs="Calibri"/>
                <w:color w:val="000000"/>
                <w:lang w:eastAsia="tr-TR"/>
              </w:rPr>
              <w:t>176.435,00</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600.04.01.01.01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AB' den Alınan Bağış ve Yardımlar</w:t>
            </w:r>
          </w:p>
        </w:tc>
        <w:tc>
          <w:tcPr>
            <w:tcW w:w="1541" w:type="dxa"/>
            <w:tcBorders>
              <w:right w:val="single" w:sz="4" w:space="0" w:color="auto"/>
            </w:tcBorders>
            <w:shd w:val="clear" w:color="auto" w:fill="auto"/>
            <w:noWrap/>
            <w:vAlign w:val="bottom"/>
            <w:hideMark/>
          </w:tcPr>
          <w:p w:rsidR="0096570B" w:rsidRPr="00271860" w:rsidRDefault="0096570B" w:rsidP="00D22A15">
            <w:pPr>
              <w:spacing w:after="0" w:line="240" w:lineRule="auto"/>
              <w:jc w:val="right"/>
              <w:rPr>
                <w:rFonts w:ascii="Calibri" w:eastAsia="Times New Roman" w:hAnsi="Calibri" w:cs="Calibri"/>
                <w:color w:val="000000"/>
                <w:lang w:eastAsia="tr-TR"/>
              </w:rPr>
            </w:pPr>
            <w:r w:rsidRPr="00271860">
              <w:rPr>
                <w:rFonts w:ascii="Calibri" w:eastAsia="Times New Roman" w:hAnsi="Calibri" w:cs="Calibri"/>
                <w:color w:val="000000"/>
                <w:lang w:eastAsia="tr-TR"/>
              </w:rPr>
              <w:t>1.1</w:t>
            </w:r>
            <w:r w:rsidR="000B289E">
              <w:rPr>
                <w:rFonts w:ascii="Calibri" w:eastAsia="Times New Roman" w:hAnsi="Calibri" w:cs="Calibri"/>
                <w:color w:val="000000"/>
                <w:lang w:eastAsia="tr-TR"/>
              </w:rPr>
              <w:t>76.435,00</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600.04.03</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Diğer İdarelerden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29.621.042,82</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600.04.03.01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Cari</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18.113.838,34</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600.04.03.01.03</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Diğerlerinden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18.113.838,34</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600.04.03.02</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Sermaye</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11.507.204,48</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600.04.03.02.03</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Diğerlerinden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11.507.204,48</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Kurumlardan ve Kişilerden Alınan Yardım ve Bağışla</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465.542.646,04</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Cari</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445.813.419,92</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600.04.04.01.01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Kurumlardan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29.727.250,83</w:t>
            </w:r>
          </w:p>
        </w:tc>
      </w:tr>
      <w:tr w:rsidR="0096570B" w:rsidRPr="00271860" w:rsidTr="00F35758">
        <w:trPr>
          <w:trHeight w:val="567"/>
        </w:trPr>
        <w:tc>
          <w:tcPr>
            <w:tcW w:w="1589" w:type="dxa"/>
            <w:tcBorders>
              <w:left w:val="single" w:sz="4" w:space="0" w:color="auto"/>
              <w:bottom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600.04.04.01.02</w:t>
            </w:r>
          </w:p>
        </w:tc>
        <w:tc>
          <w:tcPr>
            <w:tcW w:w="6081" w:type="dxa"/>
            <w:tcBorders>
              <w:bottom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Kişilerden Alınan Bağış ve Yardımlar</w:t>
            </w:r>
          </w:p>
        </w:tc>
        <w:tc>
          <w:tcPr>
            <w:tcW w:w="1541" w:type="dxa"/>
            <w:tcBorders>
              <w:bottom w:val="single" w:sz="4" w:space="0" w:color="auto"/>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384.292,46</w:t>
            </w:r>
          </w:p>
        </w:tc>
      </w:tr>
      <w:tr w:rsidR="0096570B" w:rsidRPr="00271860" w:rsidTr="00F35758">
        <w:trPr>
          <w:trHeight w:val="567"/>
        </w:trPr>
        <w:tc>
          <w:tcPr>
            <w:tcW w:w="1589" w:type="dxa"/>
            <w:tcBorders>
              <w:top w:val="single" w:sz="4" w:space="0" w:color="auto"/>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lastRenderedPageBreak/>
              <w:t>600.04.04.01.03</w:t>
            </w:r>
          </w:p>
        </w:tc>
        <w:tc>
          <w:tcPr>
            <w:tcW w:w="6081" w:type="dxa"/>
            <w:tcBorders>
              <w:top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Kurumlardan Alınan Şartlı Bağış ve Yardımlar</w:t>
            </w:r>
          </w:p>
        </w:tc>
        <w:tc>
          <w:tcPr>
            <w:tcW w:w="1541" w:type="dxa"/>
            <w:tcBorders>
              <w:top w:val="single" w:sz="4" w:space="0" w:color="auto"/>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415.701.876,63</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600.04.04.02</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Sermaye</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19.729.226,12</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600.04.04.02.01</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Kurumlardan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18.659.487,79</w:t>
            </w:r>
          </w:p>
        </w:tc>
      </w:tr>
      <w:tr w:rsidR="0096570B" w:rsidRPr="00271860" w:rsidTr="00F35758">
        <w:trPr>
          <w:trHeight w:val="567"/>
        </w:trPr>
        <w:tc>
          <w:tcPr>
            <w:tcW w:w="1589" w:type="dxa"/>
            <w:tcBorders>
              <w:left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600.04.04.02.02</w:t>
            </w:r>
          </w:p>
        </w:tc>
        <w:tc>
          <w:tcPr>
            <w:tcW w:w="6081" w:type="dxa"/>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Kişilerden Alınan Bağış ve Yardımlar</w:t>
            </w:r>
          </w:p>
        </w:tc>
        <w:tc>
          <w:tcPr>
            <w:tcW w:w="1541" w:type="dxa"/>
            <w:tcBorders>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18.984,59</w:t>
            </w:r>
          </w:p>
        </w:tc>
      </w:tr>
      <w:tr w:rsidR="0096570B" w:rsidRPr="00271860" w:rsidTr="00F35758">
        <w:trPr>
          <w:trHeight w:val="567"/>
        </w:trPr>
        <w:tc>
          <w:tcPr>
            <w:tcW w:w="1589" w:type="dxa"/>
            <w:tcBorders>
              <w:left w:val="single" w:sz="4" w:space="0" w:color="auto"/>
              <w:bottom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600.04.04.02.03</w:t>
            </w:r>
          </w:p>
        </w:tc>
        <w:tc>
          <w:tcPr>
            <w:tcW w:w="6081" w:type="dxa"/>
            <w:tcBorders>
              <w:bottom w:val="single" w:sz="4" w:space="0" w:color="auto"/>
            </w:tcBorders>
            <w:shd w:val="clear" w:color="auto" w:fill="auto"/>
            <w:noWrap/>
            <w:vAlign w:val="bottom"/>
            <w:hideMark/>
          </w:tcPr>
          <w:p w:rsidR="0096570B" w:rsidRPr="00271860" w:rsidRDefault="0096570B" w:rsidP="00D22A15">
            <w:pPr>
              <w:spacing w:after="0" w:line="240" w:lineRule="auto"/>
              <w:rPr>
                <w:rFonts w:ascii="Calibri" w:eastAsia="Times New Roman" w:hAnsi="Calibri" w:cs="Calibri"/>
                <w:color w:val="000000"/>
                <w:lang w:eastAsia="tr-TR"/>
              </w:rPr>
            </w:pPr>
            <w:r w:rsidRPr="00271860">
              <w:rPr>
                <w:rFonts w:ascii="Calibri" w:eastAsia="Times New Roman" w:hAnsi="Calibri" w:cs="Calibri"/>
                <w:color w:val="000000"/>
                <w:lang w:eastAsia="tr-TR"/>
              </w:rPr>
              <w:t>Kurumlardan Alınan Şartlı Bağış ve Yardımlar</w:t>
            </w:r>
          </w:p>
        </w:tc>
        <w:tc>
          <w:tcPr>
            <w:tcW w:w="1541" w:type="dxa"/>
            <w:tcBorders>
              <w:bottom w:val="single" w:sz="4" w:space="0" w:color="auto"/>
              <w:right w:val="single" w:sz="4" w:space="0" w:color="auto"/>
            </w:tcBorders>
            <w:shd w:val="clear" w:color="auto" w:fill="auto"/>
            <w:noWrap/>
            <w:vAlign w:val="bottom"/>
            <w:hideMark/>
          </w:tcPr>
          <w:p w:rsidR="0096570B" w:rsidRPr="00271860" w:rsidRDefault="000B289E" w:rsidP="00D22A15">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1.050.753,74</w:t>
            </w:r>
          </w:p>
        </w:tc>
      </w:tr>
      <w:tr w:rsidR="00F92F53" w:rsidRPr="00271860" w:rsidTr="00F35758">
        <w:trPr>
          <w:trHeight w:val="567"/>
        </w:trPr>
        <w:tc>
          <w:tcPr>
            <w:tcW w:w="7670" w:type="dxa"/>
            <w:gridSpan w:val="2"/>
            <w:tcBorders>
              <w:top w:val="single" w:sz="4" w:space="0" w:color="auto"/>
              <w:left w:val="single" w:sz="4" w:space="0" w:color="auto"/>
              <w:bottom w:val="single" w:sz="4" w:space="0" w:color="auto"/>
            </w:tcBorders>
            <w:shd w:val="clear" w:color="auto" w:fill="auto"/>
            <w:noWrap/>
            <w:vAlign w:val="bottom"/>
            <w:hideMark/>
          </w:tcPr>
          <w:p w:rsidR="00F92F53" w:rsidRPr="003337FF" w:rsidRDefault="00F92F53" w:rsidP="00155396">
            <w:pPr>
              <w:spacing w:after="240" w:line="240" w:lineRule="auto"/>
              <w:rPr>
                <w:rFonts w:ascii="Calibri" w:eastAsia="Times New Roman" w:hAnsi="Calibri" w:cs="Calibri"/>
                <w:b/>
                <w:color w:val="000000"/>
                <w:lang w:eastAsia="tr-TR"/>
              </w:rPr>
            </w:pPr>
            <w:r w:rsidRPr="003337FF">
              <w:rPr>
                <w:rFonts w:ascii="Times New Roman" w:hAnsi="Times New Roman" w:cs="Times New Roman"/>
                <w:b/>
              </w:rPr>
              <w:t>Toplam</w:t>
            </w:r>
          </w:p>
        </w:tc>
        <w:tc>
          <w:tcPr>
            <w:tcW w:w="1541" w:type="dxa"/>
            <w:tcBorders>
              <w:top w:val="single" w:sz="4" w:space="0" w:color="auto"/>
              <w:bottom w:val="single" w:sz="4" w:space="0" w:color="auto"/>
              <w:right w:val="single" w:sz="4" w:space="0" w:color="auto"/>
            </w:tcBorders>
            <w:shd w:val="clear" w:color="auto" w:fill="auto"/>
            <w:noWrap/>
            <w:vAlign w:val="bottom"/>
            <w:hideMark/>
          </w:tcPr>
          <w:p w:rsidR="00F92F53" w:rsidRDefault="00F92F53" w:rsidP="00155396">
            <w:pPr>
              <w:spacing w:after="240" w:line="240" w:lineRule="auto"/>
              <w:jc w:val="right"/>
              <w:rPr>
                <w:rFonts w:ascii="Calibri" w:eastAsia="Times New Roman" w:hAnsi="Calibri" w:cs="Calibri"/>
                <w:color w:val="000000"/>
                <w:lang w:eastAsia="tr-TR"/>
              </w:rPr>
            </w:pPr>
            <w:r>
              <w:rPr>
                <w:rFonts w:ascii="Times New Roman" w:hAnsi="Times New Roman" w:cs="Times New Roman"/>
              </w:rPr>
              <w:t xml:space="preserve">                                                                                                          </w:t>
            </w:r>
            <w:r>
              <w:rPr>
                <w:rFonts w:ascii="Calibri" w:eastAsia="Times New Roman" w:hAnsi="Calibri" w:cs="Calibri"/>
                <w:color w:val="000000"/>
                <w:lang w:eastAsia="tr-TR"/>
              </w:rPr>
              <w:t>496.340.123,86</w:t>
            </w:r>
          </w:p>
        </w:tc>
      </w:tr>
    </w:tbl>
    <w:p w:rsidR="0096570B" w:rsidRDefault="0096570B" w:rsidP="0096570B">
      <w:pPr>
        <w:rPr>
          <w:rFonts w:ascii="Times New Roman" w:hAnsi="Times New Roman" w:cs="Times New Roman"/>
          <w:b/>
        </w:rPr>
      </w:pPr>
    </w:p>
    <w:p w:rsidR="00D22A15" w:rsidRPr="00BB7FDB" w:rsidRDefault="00D22A15" w:rsidP="0096570B">
      <w:pPr>
        <w:rPr>
          <w:rFonts w:ascii="Times New Roman" w:hAnsi="Times New Roman" w:cs="Times New Roman"/>
          <w:b/>
        </w:rPr>
      </w:pPr>
    </w:p>
    <w:p w:rsidR="002B7185" w:rsidRDefault="002B7185" w:rsidP="0051367A">
      <w:pPr>
        <w:pStyle w:val="Balk3"/>
        <w:numPr>
          <w:ilvl w:val="0"/>
          <w:numId w:val="10"/>
        </w:numPr>
        <w:spacing w:before="0" w:after="240"/>
        <w:ind w:left="1134"/>
      </w:pPr>
      <w:r>
        <w:t>Özel gelirler</w:t>
      </w:r>
    </w:p>
    <w:tbl>
      <w:tblPr>
        <w:tblStyle w:val="TabloKlavuzu"/>
        <w:tblW w:w="5000" w:type="pct"/>
        <w:tblBorders>
          <w:insideV w:val="none" w:sz="0" w:space="0" w:color="auto"/>
        </w:tblBorders>
        <w:tblLook w:val="04A0"/>
      </w:tblPr>
      <w:tblGrid>
        <w:gridCol w:w="3284"/>
        <w:gridCol w:w="3579"/>
        <w:gridCol w:w="142"/>
        <w:gridCol w:w="2281"/>
      </w:tblGrid>
      <w:tr w:rsidR="002B7185" w:rsidRPr="006E4E27" w:rsidTr="00566F40">
        <w:tc>
          <w:tcPr>
            <w:tcW w:w="3694" w:type="pct"/>
            <w:gridSpan w:val="2"/>
          </w:tcPr>
          <w:p w:rsidR="002B7185" w:rsidRDefault="002B7185" w:rsidP="00D22A15">
            <w:pPr>
              <w:tabs>
                <w:tab w:val="left" w:pos="3751"/>
              </w:tabs>
              <w:ind w:firstLine="0"/>
              <w:jc w:val="left"/>
              <w:rPr>
                <w:b/>
                <w:i/>
                <w:color w:val="1C283D"/>
              </w:rPr>
            </w:pPr>
          </w:p>
          <w:p w:rsidR="002B7185" w:rsidRPr="00C97724" w:rsidRDefault="002B7185" w:rsidP="00D22A15">
            <w:pPr>
              <w:tabs>
                <w:tab w:val="left" w:pos="3751"/>
              </w:tabs>
              <w:ind w:firstLine="0"/>
              <w:jc w:val="left"/>
              <w:rPr>
                <w:b/>
                <w:i/>
                <w:color w:val="1C283D"/>
              </w:rPr>
            </w:pPr>
            <w:r>
              <w:rPr>
                <w:b/>
                <w:i/>
                <w:color w:val="1C283D"/>
              </w:rPr>
              <w:t>Özel gelirler</w:t>
            </w:r>
          </w:p>
          <w:p w:rsidR="002B7185" w:rsidRPr="00977538" w:rsidRDefault="002B7185" w:rsidP="00D22A15">
            <w:pPr>
              <w:ind w:firstLine="0"/>
              <w:jc w:val="center"/>
              <w:rPr>
                <w:b/>
              </w:rPr>
            </w:pPr>
          </w:p>
        </w:tc>
        <w:tc>
          <w:tcPr>
            <w:tcW w:w="1306" w:type="pct"/>
            <w:gridSpan w:val="2"/>
            <w:vAlign w:val="center"/>
          </w:tcPr>
          <w:p w:rsidR="002B7185" w:rsidRDefault="002B7185" w:rsidP="00D22A15">
            <w:pPr>
              <w:ind w:firstLine="0"/>
              <w:jc w:val="left"/>
              <w:rPr>
                <w:b/>
                <w:bCs/>
              </w:rPr>
            </w:pPr>
          </w:p>
          <w:p w:rsidR="002B7185" w:rsidRDefault="002B7185" w:rsidP="00D22A15">
            <w:pPr>
              <w:ind w:firstLine="0"/>
              <w:jc w:val="right"/>
              <w:rPr>
                <w:b/>
                <w:bCs/>
              </w:rPr>
            </w:pPr>
            <w:r>
              <w:rPr>
                <w:b/>
                <w:bCs/>
              </w:rPr>
              <w:t xml:space="preserve">Tutar </w:t>
            </w:r>
          </w:p>
          <w:p w:rsidR="002B7185" w:rsidRPr="006E4E27" w:rsidRDefault="002B7185" w:rsidP="00D22A15">
            <w:pPr>
              <w:ind w:firstLine="0"/>
              <w:jc w:val="center"/>
              <w:rPr>
                <w:b/>
                <w:bCs/>
              </w:rPr>
            </w:pPr>
          </w:p>
        </w:tc>
      </w:tr>
      <w:tr w:rsidR="002B7185" w:rsidRPr="006E4E27" w:rsidTr="00566F40">
        <w:trPr>
          <w:trHeight w:val="646"/>
        </w:trPr>
        <w:tc>
          <w:tcPr>
            <w:tcW w:w="3772" w:type="pct"/>
            <w:gridSpan w:val="3"/>
            <w:vAlign w:val="center"/>
          </w:tcPr>
          <w:tbl>
            <w:tblPr>
              <w:tblW w:w="6789" w:type="dxa"/>
              <w:tblCellMar>
                <w:left w:w="70" w:type="dxa"/>
                <w:right w:w="70" w:type="dxa"/>
              </w:tblCellMar>
              <w:tblLook w:val="04A0"/>
            </w:tblPr>
            <w:tblGrid>
              <w:gridCol w:w="1589"/>
              <w:gridCol w:w="5200"/>
            </w:tblGrid>
            <w:tr w:rsidR="002B7185" w:rsidRPr="00E0225D" w:rsidTr="00D22A15">
              <w:trPr>
                <w:trHeight w:val="300"/>
              </w:trPr>
              <w:tc>
                <w:tcPr>
                  <w:tcW w:w="1589" w:type="dxa"/>
                  <w:tcBorders>
                    <w:top w:val="nil"/>
                    <w:left w:val="nil"/>
                    <w:bottom w:val="nil"/>
                    <w:right w:val="nil"/>
                  </w:tcBorders>
                  <w:shd w:val="clear" w:color="auto" w:fill="auto"/>
                  <w:noWrap/>
                  <w:vAlign w:val="bottom"/>
                  <w:hideMark/>
                </w:tcPr>
                <w:p w:rsidR="002B7185" w:rsidRPr="008532A7" w:rsidRDefault="002B7185" w:rsidP="00D22A15">
                  <w:pPr>
                    <w:rPr>
                      <w:rFonts w:ascii="Calibri" w:hAnsi="Calibri" w:cs="Calibri"/>
                      <w:b/>
                      <w:color w:val="000000"/>
                    </w:rPr>
                  </w:pPr>
                  <w:r w:rsidRPr="008532A7">
                    <w:rPr>
                      <w:rFonts w:ascii="Calibri" w:hAnsi="Calibri" w:cs="Calibri"/>
                      <w:b/>
                      <w:color w:val="000000"/>
                    </w:rPr>
                    <w:t>600.04.06</w:t>
                  </w:r>
                </w:p>
              </w:tc>
              <w:tc>
                <w:tcPr>
                  <w:tcW w:w="5200" w:type="dxa"/>
                  <w:tcBorders>
                    <w:top w:val="nil"/>
                    <w:left w:val="nil"/>
                    <w:bottom w:val="nil"/>
                    <w:right w:val="nil"/>
                  </w:tcBorders>
                  <w:shd w:val="clear" w:color="auto" w:fill="auto"/>
                  <w:noWrap/>
                  <w:vAlign w:val="bottom"/>
                  <w:hideMark/>
                </w:tcPr>
                <w:p w:rsidR="002B7185" w:rsidRDefault="002B7185" w:rsidP="00D22A15">
                  <w:pPr>
                    <w:rPr>
                      <w:rFonts w:ascii="Calibri" w:hAnsi="Calibri" w:cs="Calibri"/>
                      <w:color w:val="000000"/>
                    </w:rPr>
                  </w:pPr>
                </w:p>
                <w:p w:rsidR="002B7185" w:rsidRPr="008532A7" w:rsidRDefault="002B7185" w:rsidP="00D22A15">
                  <w:pPr>
                    <w:rPr>
                      <w:rFonts w:ascii="Calibri" w:hAnsi="Calibri" w:cs="Calibri"/>
                      <w:b/>
                      <w:color w:val="000000"/>
                    </w:rPr>
                  </w:pPr>
                  <w:r w:rsidRPr="008532A7">
                    <w:rPr>
                      <w:rFonts w:ascii="Calibri" w:hAnsi="Calibri" w:cs="Calibri"/>
                      <w:b/>
                      <w:color w:val="000000"/>
                    </w:rPr>
                    <w:t>Özel Gelirler</w:t>
                  </w:r>
                </w:p>
              </w:tc>
            </w:tr>
            <w:tr w:rsidR="002B7185" w:rsidRPr="00E0225D" w:rsidTr="00D22A15">
              <w:trPr>
                <w:trHeight w:val="300"/>
              </w:trPr>
              <w:tc>
                <w:tcPr>
                  <w:tcW w:w="1589"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600.04.06.01</w:t>
                  </w:r>
                </w:p>
              </w:tc>
              <w:tc>
                <w:tcPr>
                  <w:tcW w:w="5200"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Genel Bütçeli İdarelere Ait Özel Gelirler</w:t>
                  </w:r>
                </w:p>
              </w:tc>
            </w:tr>
            <w:tr w:rsidR="002B7185" w:rsidRPr="00E0225D" w:rsidTr="00D22A15">
              <w:trPr>
                <w:trHeight w:val="300"/>
              </w:trPr>
              <w:tc>
                <w:tcPr>
                  <w:tcW w:w="1589"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600.04.06.01.02</w:t>
                  </w:r>
                </w:p>
              </w:tc>
              <w:tc>
                <w:tcPr>
                  <w:tcW w:w="5200"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 xml:space="preserve">Harita ve Kadastro Bedeli </w:t>
                  </w:r>
                </w:p>
              </w:tc>
            </w:tr>
            <w:tr w:rsidR="002B7185" w:rsidRPr="00E0225D" w:rsidTr="00D22A15">
              <w:trPr>
                <w:trHeight w:val="300"/>
              </w:trPr>
              <w:tc>
                <w:tcPr>
                  <w:tcW w:w="1589"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600.04.06.01.12</w:t>
                  </w:r>
                </w:p>
              </w:tc>
              <w:tc>
                <w:tcPr>
                  <w:tcW w:w="5200"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Döner Sermaye Karlarından Sermayeye Eklenen Gelirl</w:t>
                  </w:r>
                </w:p>
              </w:tc>
            </w:tr>
            <w:tr w:rsidR="002B7185" w:rsidRPr="00E0225D" w:rsidTr="00D22A15">
              <w:trPr>
                <w:trHeight w:val="300"/>
              </w:trPr>
              <w:tc>
                <w:tcPr>
                  <w:tcW w:w="1589"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600.04.06.01.99</w:t>
                  </w:r>
                </w:p>
              </w:tc>
              <w:tc>
                <w:tcPr>
                  <w:tcW w:w="5200" w:type="dxa"/>
                  <w:tcBorders>
                    <w:top w:val="nil"/>
                    <w:left w:val="nil"/>
                    <w:bottom w:val="nil"/>
                    <w:right w:val="nil"/>
                  </w:tcBorders>
                  <w:shd w:val="clear" w:color="auto" w:fill="auto"/>
                  <w:noWrap/>
                  <w:vAlign w:val="bottom"/>
                  <w:hideMark/>
                </w:tcPr>
                <w:p w:rsidR="002B7185" w:rsidRPr="00E0225D" w:rsidRDefault="002B7185" w:rsidP="00D22A15">
                  <w:pPr>
                    <w:rPr>
                      <w:rFonts w:ascii="Calibri" w:hAnsi="Calibri" w:cs="Calibri"/>
                      <w:color w:val="000000"/>
                    </w:rPr>
                  </w:pPr>
                  <w:r w:rsidRPr="00E0225D">
                    <w:rPr>
                      <w:rFonts w:ascii="Calibri" w:hAnsi="Calibri" w:cs="Calibri"/>
                      <w:color w:val="000000"/>
                    </w:rPr>
                    <w:t>Diğer Özel Gelirler</w:t>
                  </w:r>
                </w:p>
              </w:tc>
            </w:tr>
          </w:tbl>
          <w:p w:rsidR="002B7185" w:rsidRPr="006E4E27" w:rsidRDefault="002B7185" w:rsidP="00D22A15">
            <w:pPr>
              <w:ind w:firstLine="0"/>
              <w:jc w:val="left"/>
            </w:pPr>
          </w:p>
        </w:tc>
        <w:tc>
          <w:tcPr>
            <w:tcW w:w="1228" w:type="pct"/>
          </w:tcPr>
          <w:tbl>
            <w:tblPr>
              <w:tblpPr w:leftFromText="141" w:rightFromText="141" w:vertAnchor="text" w:horzAnchor="margin" w:tblpXSpec="right" w:tblpY="7"/>
              <w:tblOverlap w:val="never"/>
              <w:tblW w:w="1985" w:type="dxa"/>
              <w:tblCellMar>
                <w:left w:w="70" w:type="dxa"/>
                <w:right w:w="70" w:type="dxa"/>
              </w:tblCellMar>
              <w:tblLook w:val="04A0"/>
            </w:tblPr>
            <w:tblGrid>
              <w:gridCol w:w="1985"/>
            </w:tblGrid>
            <w:tr w:rsidR="002B7185" w:rsidRPr="00E0225D" w:rsidTr="006E7452">
              <w:trPr>
                <w:trHeight w:val="300"/>
              </w:trPr>
              <w:tc>
                <w:tcPr>
                  <w:tcW w:w="1985" w:type="dxa"/>
                  <w:tcBorders>
                    <w:top w:val="nil"/>
                    <w:left w:val="nil"/>
                    <w:bottom w:val="nil"/>
                    <w:right w:val="nil"/>
                  </w:tcBorders>
                  <w:shd w:val="clear" w:color="auto" w:fill="auto"/>
                  <w:noWrap/>
                  <w:vAlign w:val="bottom"/>
                  <w:hideMark/>
                </w:tcPr>
                <w:p w:rsidR="002B7185" w:rsidRDefault="002B7185" w:rsidP="00D22A15">
                  <w:pPr>
                    <w:jc w:val="right"/>
                    <w:rPr>
                      <w:rFonts w:ascii="Calibri" w:hAnsi="Calibri" w:cs="Calibri"/>
                      <w:color w:val="000000"/>
                    </w:rPr>
                  </w:pPr>
                </w:p>
                <w:p w:rsidR="002B7185" w:rsidRPr="008532A7" w:rsidRDefault="000B289E" w:rsidP="00D22A15">
                  <w:pPr>
                    <w:jc w:val="right"/>
                    <w:rPr>
                      <w:rFonts w:ascii="Calibri" w:hAnsi="Calibri" w:cs="Calibri"/>
                      <w:b/>
                      <w:color w:val="000000"/>
                    </w:rPr>
                  </w:pPr>
                  <w:r>
                    <w:rPr>
                      <w:rFonts w:ascii="Calibri" w:hAnsi="Calibri" w:cs="Calibri"/>
                      <w:b/>
                      <w:color w:val="000000"/>
                    </w:rPr>
                    <w:t>2.528.360,28</w:t>
                  </w:r>
                </w:p>
              </w:tc>
            </w:tr>
            <w:tr w:rsidR="002B7185" w:rsidRPr="00E0225D" w:rsidTr="006E7452">
              <w:trPr>
                <w:trHeight w:val="300"/>
              </w:trPr>
              <w:tc>
                <w:tcPr>
                  <w:tcW w:w="1985" w:type="dxa"/>
                  <w:tcBorders>
                    <w:top w:val="nil"/>
                    <w:left w:val="nil"/>
                    <w:bottom w:val="nil"/>
                    <w:right w:val="nil"/>
                  </w:tcBorders>
                  <w:shd w:val="clear" w:color="auto" w:fill="auto"/>
                  <w:noWrap/>
                  <w:vAlign w:val="bottom"/>
                  <w:hideMark/>
                </w:tcPr>
                <w:p w:rsidR="002B7185" w:rsidRPr="00E0225D" w:rsidRDefault="000B289E" w:rsidP="00D22A15">
                  <w:pPr>
                    <w:jc w:val="right"/>
                    <w:rPr>
                      <w:rFonts w:ascii="Calibri" w:hAnsi="Calibri" w:cs="Calibri"/>
                      <w:color w:val="000000"/>
                    </w:rPr>
                  </w:pPr>
                  <w:r>
                    <w:rPr>
                      <w:rFonts w:ascii="Calibri" w:hAnsi="Calibri" w:cs="Calibri"/>
                      <w:color w:val="000000"/>
                    </w:rPr>
                    <w:t>2.528.360,28</w:t>
                  </w:r>
                </w:p>
              </w:tc>
            </w:tr>
            <w:tr w:rsidR="002B7185" w:rsidRPr="00E0225D" w:rsidTr="006E7452">
              <w:trPr>
                <w:trHeight w:val="300"/>
              </w:trPr>
              <w:tc>
                <w:tcPr>
                  <w:tcW w:w="1985" w:type="dxa"/>
                  <w:tcBorders>
                    <w:top w:val="nil"/>
                    <w:left w:val="nil"/>
                    <w:bottom w:val="nil"/>
                    <w:right w:val="nil"/>
                  </w:tcBorders>
                  <w:shd w:val="clear" w:color="auto" w:fill="auto"/>
                  <w:noWrap/>
                  <w:vAlign w:val="bottom"/>
                  <w:hideMark/>
                </w:tcPr>
                <w:p w:rsidR="002B7185" w:rsidRPr="00E0225D" w:rsidRDefault="005F0CE4" w:rsidP="00D22A15">
                  <w:pPr>
                    <w:jc w:val="right"/>
                    <w:rPr>
                      <w:rFonts w:ascii="Calibri" w:hAnsi="Calibri" w:cs="Calibri"/>
                      <w:color w:val="000000"/>
                    </w:rPr>
                  </w:pPr>
                  <w:r>
                    <w:rPr>
                      <w:rFonts w:ascii="Calibri" w:hAnsi="Calibri" w:cs="Calibri"/>
                      <w:color w:val="000000"/>
                    </w:rPr>
                    <w:t>8,25</w:t>
                  </w:r>
                </w:p>
              </w:tc>
            </w:tr>
            <w:tr w:rsidR="002B7185" w:rsidRPr="00E0225D" w:rsidTr="006E7452">
              <w:trPr>
                <w:trHeight w:val="300"/>
              </w:trPr>
              <w:tc>
                <w:tcPr>
                  <w:tcW w:w="1985" w:type="dxa"/>
                  <w:tcBorders>
                    <w:top w:val="nil"/>
                    <w:left w:val="nil"/>
                    <w:bottom w:val="nil"/>
                    <w:right w:val="nil"/>
                  </w:tcBorders>
                  <w:shd w:val="clear" w:color="auto" w:fill="auto"/>
                  <w:noWrap/>
                  <w:vAlign w:val="bottom"/>
                  <w:hideMark/>
                </w:tcPr>
                <w:p w:rsidR="002B7185" w:rsidRPr="00E0225D" w:rsidRDefault="005F0CE4" w:rsidP="00D22A15">
                  <w:pPr>
                    <w:jc w:val="right"/>
                    <w:rPr>
                      <w:rFonts w:ascii="Calibri" w:hAnsi="Calibri" w:cs="Calibri"/>
                      <w:color w:val="000000"/>
                    </w:rPr>
                  </w:pPr>
                  <w:r>
                    <w:rPr>
                      <w:rFonts w:ascii="Calibri" w:hAnsi="Calibri" w:cs="Calibri"/>
                      <w:color w:val="000000"/>
                    </w:rPr>
                    <w:t>1.386.136,96</w:t>
                  </w:r>
                </w:p>
              </w:tc>
            </w:tr>
            <w:tr w:rsidR="002B7185" w:rsidRPr="00E0225D" w:rsidTr="006E7452">
              <w:trPr>
                <w:trHeight w:val="300"/>
              </w:trPr>
              <w:tc>
                <w:tcPr>
                  <w:tcW w:w="1985" w:type="dxa"/>
                  <w:tcBorders>
                    <w:top w:val="nil"/>
                    <w:left w:val="nil"/>
                    <w:bottom w:val="nil"/>
                    <w:right w:val="nil"/>
                  </w:tcBorders>
                  <w:shd w:val="clear" w:color="auto" w:fill="auto"/>
                  <w:noWrap/>
                  <w:vAlign w:val="bottom"/>
                  <w:hideMark/>
                </w:tcPr>
                <w:p w:rsidR="002B7185" w:rsidRPr="00E0225D" w:rsidRDefault="005F0CE4" w:rsidP="00D22A15">
                  <w:pPr>
                    <w:jc w:val="right"/>
                    <w:rPr>
                      <w:rFonts w:ascii="Calibri" w:hAnsi="Calibri" w:cs="Calibri"/>
                      <w:color w:val="000000"/>
                    </w:rPr>
                  </w:pPr>
                  <w:r>
                    <w:rPr>
                      <w:rFonts w:ascii="Calibri" w:hAnsi="Calibri" w:cs="Calibri"/>
                      <w:color w:val="000000"/>
                    </w:rPr>
                    <w:t>1.142.215,07</w:t>
                  </w:r>
                </w:p>
              </w:tc>
            </w:tr>
          </w:tbl>
          <w:p w:rsidR="002B7185" w:rsidRPr="006E4E27" w:rsidRDefault="002B7185" w:rsidP="00D22A15">
            <w:pPr>
              <w:ind w:firstLine="0"/>
              <w:jc w:val="left"/>
            </w:pPr>
          </w:p>
        </w:tc>
      </w:tr>
      <w:tr w:rsidR="002B7185" w:rsidRPr="006E4E27" w:rsidTr="00566F40">
        <w:trPr>
          <w:trHeight w:val="568"/>
        </w:trPr>
        <w:tc>
          <w:tcPr>
            <w:tcW w:w="1768" w:type="pct"/>
            <w:vAlign w:val="center"/>
          </w:tcPr>
          <w:p w:rsidR="002B7185" w:rsidRPr="003337FF" w:rsidRDefault="002B7185" w:rsidP="00D22A15">
            <w:pPr>
              <w:ind w:firstLine="0"/>
              <w:rPr>
                <w:b/>
              </w:rPr>
            </w:pPr>
            <w:r w:rsidRPr="003337FF">
              <w:rPr>
                <w:b/>
              </w:rPr>
              <w:t>Toplam</w:t>
            </w:r>
          </w:p>
        </w:tc>
        <w:tc>
          <w:tcPr>
            <w:tcW w:w="1927" w:type="pct"/>
          </w:tcPr>
          <w:p w:rsidR="002B7185" w:rsidRPr="006E4E27" w:rsidRDefault="002B7185" w:rsidP="00D22A15"/>
        </w:tc>
        <w:tc>
          <w:tcPr>
            <w:tcW w:w="1306" w:type="pct"/>
            <w:gridSpan w:val="2"/>
          </w:tcPr>
          <w:p w:rsidR="002B7185" w:rsidRDefault="002B7185" w:rsidP="00D22A15">
            <w:pPr>
              <w:rPr>
                <w:rFonts w:ascii="Calibri" w:hAnsi="Calibri" w:cs="Calibri"/>
                <w:color w:val="000000"/>
              </w:rPr>
            </w:pPr>
          </w:p>
          <w:p w:rsidR="002B7185" w:rsidRDefault="00D47C71" w:rsidP="00D22A15">
            <w:pPr>
              <w:jc w:val="right"/>
              <w:rPr>
                <w:rFonts w:ascii="Calibri" w:hAnsi="Calibri" w:cs="Calibri"/>
                <w:color w:val="000000"/>
              </w:rPr>
            </w:pPr>
            <w:r>
              <w:rPr>
                <w:rFonts w:ascii="Calibri" w:hAnsi="Calibri" w:cs="Calibri"/>
                <w:color w:val="000000"/>
              </w:rPr>
              <w:t>2.528.360,28</w:t>
            </w:r>
          </w:p>
          <w:p w:rsidR="002B7185" w:rsidRPr="006E4E27" w:rsidRDefault="002B7185" w:rsidP="00D22A15">
            <w:pPr>
              <w:jc w:val="right"/>
            </w:pPr>
          </w:p>
        </w:tc>
      </w:tr>
    </w:tbl>
    <w:p w:rsidR="002B7185" w:rsidRDefault="002B7185" w:rsidP="002B7185"/>
    <w:p w:rsidR="002B7185" w:rsidRDefault="002B7185" w:rsidP="0051367A">
      <w:pPr>
        <w:pStyle w:val="Balk3"/>
        <w:numPr>
          <w:ilvl w:val="0"/>
          <w:numId w:val="10"/>
        </w:numPr>
        <w:ind w:left="1134"/>
      </w:pPr>
      <w:r>
        <w:t>Alınan paylar</w:t>
      </w:r>
    </w:p>
    <w:p w:rsidR="002B7185" w:rsidRDefault="002B7185" w:rsidP="002B7185"/>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4"/>
        <w:gridCol w:w="5797"/>
        <w:gridCol w:w="1575"/>
      </w:tblGrid>
      <w:tr w:rsidR="00414DCB" w:rsidTr="00414DCB">
        <w:trPr>
          <w:trHeight w:val="567"/>
        </w:trPr>
        <w:tc>
          <w:tcPr>
            <w:tcW w:w="7781" w:type="dxa"/>
            <w:gridSpan w:val="2"/>
            <w:tcBorders>
              <w:top w:val="single" w:sz="4" w:space="0" w:color="auto"/>
              <w:left w:val="single" w:sz="4" w:space="0" w:color="auto"/>
              <w:bottom w:val="single" w:sz="4" w:space="0" w:color="auto"/>
              <w:right w:val="nil"/>
            </w:tcBorders>
            <w:vAlign w:val="bottom"/>
          </w:tcPr>
          <w:p w:rsidR="00414DCB" w:rsidRDefault="00414DCB" w:rsidP="00414DCB">
            <w:pPr>
              <w:tabs>
                <w:tab w:val="left" w:pos="1526"/>
              </w:tabs>
              <w:spacing w:after="0"/>
            </w:pPr>
            <w:r w:rsidRPr="003950A1">
              <w:rPr>
                <w:b/>
                <w:i/>
                <w:color w:val="1C283D"/>
              </w:rPr>
              <w:t>Alınan Paylar</w:t>
            </w:r>
          </w:p>
        </w:tc>
        <w:tc>
          <w:tcPr>
            <w:tcW w:w="1575" w:type="dxa"/>
            <w:tcBorders>
              <w:top w:val="single" w:sz="4" w:space="0" w:color="auto"/>
              <w:left w:val="nil"/>
              <w:bottom w:val="single" w:sz="4" w:space="0" w:color="auto"/>
              <w:right w:val="single" w:sz="4" w:space="0" w:color="auto"/>
            </w:tcBorders>
            <w:vAlign w:val="bottom"/>
          </w:tcPr>
          <w:p w:rsidR="00414DCB" w:rsidRDefault="00414DCB" w:rsidP="00414DCB">
            <w:pPr>
              <w:tabs>
                <w:tab w:val="left" w:pos="5857"/>
              </w:tabs>
              <w:spacing w:after="0"/>
              <w:jc w:val="right"/>
            </w:pPr>
            <w:r w:rsidRPr="003950A1">
              <w:rPr>
                <w:b/>
                <w:bCs/>
              </w:rPr>
              <w:t>Tutar</w:t>
            </w:r>
          </w:p>
        </w:tc>
      </w:tr>
      <w:tr w:rsidR="002B7185" w:rsidRPr="001A58C9" w:rsidTr="00414DCB">
        <w:tblPrEx>
          <w:tblLook w:val="04A0"/>
        </w:tblPrEx>
        <w:trPr>
          <w:trHeight w:val="567"/>
        </w:trPr>
        <w:tc>
          <w:tcPr>
            <w:tcW w:w="1984" w:type="dxa"/>
            <w:tcBorders>
              <w:top w:val="single" w:sz="4" w:space="0" w:color="auto"/>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b/>
                <w:color w:val="000000"/>
              </w:rPr>
            </w:pPr>
            <w:r w:rsidRPr="0096256E">
              <w:rPr>
                <w:rFonts w:ascii="Calibri" w:hAnsi="Calibri" w:cs="Calibri"/>
                <w:b/>
                <w:color w:val="000000"/>
              </w:rPr>
              <w:t>600.05.02</w:t>
            </w:r>
          </w:p>
        </w:tc>
        <w:tc>
          <w:tcPr>
            <w:tcW w:w="5797" w:type="dxa"/>
            <w:tcBorders>
              <w:top w:val="single" w:sz="4" w:space="0" w:color="auto"/>
              <w:left w:val="nil"/>
              <w:bottom w:val="nil"/>
              <w:right w:val="nil"/>
            </w:tcBorders>
            <w:shd w:val="clear" w:color="auto" w:fill="auto"/>
            <w:noWrap/>
            <w:vAlign w:val="bottom"/>
            <w:hideMark/>
          </w:tcPr>
          <w:p w:rsidR="002B7185" w:rsidRPr="0096256E" w:rsidRDefault="002B7185" w:rsidP="00D22A15">
            <w:pPr>
              <w:rPr>
                <w:rFonts w:ascii="Calibri" w:hAnsi="Calibri" w:cs="Calibri"/>
                <w:b/>
                <w:color w:val="000000"/>
              </w:rPr>
            </w:pPr>
            <w:r w:rsidRPr="0096256E">
              <w:rPr>
                <w:rFonts w:ascii="Calibri" w:hAnsi="Calibri" w:cs="Calibri"/>
                <w:b/>
                <w:color w:val="000000"/>
              </w:rPr>
              <w:t>Kişi ve Kurumlardan Alınan Paylar</w:t>
            </w:r>
          </w:p>
        </w:tc>
        <w:tc>
          <w:tcPr>
            <w:tcW w:w="1575" w:type="dxa"/>
            <w:tcBorders>
              <w:top w:val="single" w:sz="4" w:space="0" w:color="auto"/>
              <w:left w:val="nil"/>
              <w:bottom w:val="nil"/>
              <w:right w:val="single" w:sz="4" w:space="0" w:color="auto"/>
            </w:tcBorders>
            <w:shd w:val="clear" w:color="auto" w:fill="auto"/>
            <w:noWrap/>
            <w:vAlign w:val="bottom"/>
            <w:hideMark/>
          </w:tcPr>
          <w:p w:rsidR="002B7185" w:rsidRPr="0096256E" w:rsidRDefault="009C2E39" w:rsidP="00D22A15">
            <w:pPr>
              <w:ind w:left="59"/>
              <w:jc w:val="right"/>
              <w:rPr>
                <w:rFonts w:ascii="Calibri" w:hAnsi="Calibri" w:cs="Calibri"/>
                <w:b/>
                <w:color w:val="000000"/>
              </w:rPr>
            </w:pPr>
            <w:r>
              <w:rPr>
                <w:rFonts w:ascii="Calibri" w:hAnsi="Calibri" w:cs="Calibri"/>
                <w:b/>
                <w:color w:val="000000"/>
              </w:rPr>
              <w:t>10.908,23</w:t>
            </w:r>
          </w:p>
        </w:tc>
      </w:tr>
      <w:tr w:rsidR="002B7185" w:rsidRPr="001A58C9" w:rsidTr="00414DCB">
        <w:tblPrEx>
          <w:tblLook w:val="04A0"/>
        </w:tblPrEx>
        <w:trPr>
          <w:trHeight w:val="567"/>
        </w:trPr>
        <w:tc>
          <w:tcPr>
            <w:tcW w:w="1984" w:type="dxa"/>
            <w:tcBorders>
              <w:top w:val="nil"/>
              <w:left w:val="single" w:sz="4" w:space="0" w:color="auto"/>
              <w:bottom w:val="nil"/>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600.05.02.05</w:t>
            </w:r>
          </w:p>
        </w:tc>
        <w:tc>
          <w:tcPr>
            <w:tcW w:w="5797" w:type="dxa"/>
            <w:tcBorders>
              <w:top w:val="nil"/>
              <w:left w:val="nil"/>
              <w:bottom w:val="nil"/>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Genel Bütçeli İdarelere Ait Paylar</w:t>
            </w:r>
          </w:p>
        </w:tc>
        <w:tc>
          <w:tcPr>
            <w:tcW w:w="1575" w:type="dxa"/>
            <w:tcBorders>
              <w:top w:val="nil"/>
              <w:left w:val="nil"/>
              <w:bottom w:val="nil"/>
              <w:right w:val="single" w:sz="4" w:space="0" w:color="auto"/>
            </w:tcBorders>
            <w:shd w:val="clear" w:color="auto" w:fill="auto"/>
            <w:noWrap/>
            <w:vAlign w:val="bottom"/>
            <w:hideMark/>
          </w:tcPr>
          <w:p w:rsidR="002B7185" w:rsidRPr="001A58C9" w:rsidRDefault="00031C48" w:rsidP="00D22A15">
            <w:pPr>
              <w:jc w:val="right"/>
              <w:rPr>
                <w:rFonts w:ascii="Calibri" w:hAnsi="Calibri" w:cs="Calibri"/>
                <w:color w:val="000000"/>
              </w:rPr>
            </w:pPr>
            <w:r>
              <w:rPr>
                <w:rFonts w:ascii="Calibri" w:hAnsi="Calibri" w:cs="Calibri"/>
                <w:color w:val="000000"/>
              </w:rPr>
              <w:t>60,58</w:t>
            </w:r>
          </w:p>
        </w:tc>
      </w:tr>
      <w:tr w:rsidR="002B7185" w:rsidRPr="001A58C9" w:rsidTr="00414DCB">
        <w:tblPrEx>
          <w:tblLook w:val="04A0"/>
        </w:tblPrEx>
        <w:trPr>
          <w:trHeight w:val="567"/>
        </w:trPr>
        <w:tc>
          <w:tcPr>
            <w:tcW w:w="1984" w:type="dxa"/>
            <w:tcBorders>
              <w:top w:val="nil"/>
              <w:left w:val="single" w:sz="4" w:space="0" w:color="auto"/>
              <w:bottom w:val="single" w:sz="4" w:space="0" w:color="auto"/>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600.05.02.05.1</w:t>
            </w:r>
            <w:r w:rsidR="00031C48">
              <w:rPr>
                <w:rFonts w:ascii="Calibri" w:hAnsi="Calibri" w:cs="Calibri"/>
                <w:color w:val="000000"/>
              </w:rPr>
              <w:t>5</w:t>
            </w:r>
          </w:p>
        </w:tc>
        <w:tc>
          <w:tcPr>
            <w:tcW w:w="5797" w:type="dxa"/>
            <w:tcBorders>
              <w:top w:val="nil"/>
              <w:left w:val="nil"/>
              <w:bottom w:val="single" w:sz="4" w:space="0" w:color="auto"/>
              <w:right w:val="nil"/>
            </w:tcBorders>
            <w:shd w:val="clear" w:color="auto" w:fill="auto"/>
            <w:noWrap/>
            <w:vAlign w:val="bottom"/>
            <w:hideMark/>
          </w:tcPr>
          <w:p w:rsidR="002B7185" w:rsidRPr="001A58C9" w:rsidRDefault="00031C48" w:rsidP="00D22A15">
            <w:pPr>
              <w:rPr>
                <w:rFonts w:ascii="Calibri" w:hAnsi="Calibri" w:cs="Calibri"/>
                <w:color w:val="000000"/>
              </w:rPr>
            </w:pPr>
            <w:r>
              <w:rPr>
                <w:rFonts w:ascii="Calibri" w:hAnsi="Calibri" w:cs="Calibri"/>
                <w:color w:val="000000"/>
              </w:rPr>
              <w:t>Bağıtlanan Sözleşmelerden Alınan Kurum Payı</w:t>
            </w:r>
          </w:p>
        </w:tc>
        <w:tc>
          <w:tcPr>
            <w:tcW w:w="1575" w:type="dxa"/>
            <w:tcBorders>
              <w:top w:val="nil"/>
              <w:left w:val="nil"/>
              <w:bottom w:val="single" w:sz="4" w:space="0" w:color="auto"/>
              <w:right w:val="single" w:sz="4" w:space="0" w:color="auto"/>
            </w:tcBorders>
            <w:shd w:val="clear" w:color="auto" w:fill="auto"/>
            <w:noWrap/>
            <w:vAlign w:val="bottom"/>
            <w:hideMark/>
          </w:tcPr>
          <w:p w:rsidR="002B7185" w:rsidRPr="001A58C9" w:rsidRDefault="00031C48" w:rsidP="00D22A15">
            <w:pPr>
              <w:jc w:val="right"/>
              <w:rPr>
                <w:rFonts w:ascii="Calibri" w:hAnsi="Calibri" w:cs="Calibri"/>
                <w:color w:val="000000"/>
              </w:rPr>
            </w:pPr>
            <w:r>
              <w:rPr>
                <w:rFonts w:ascii="Calibri" w:hAnsi="Calibri" w:cs="Calibri"/>
                <w:color w:val="000000"/>
              </w:rPr>
              <w:t>60,58</w:t>
            </w:r>
          </w:p>
        </w:tc>
      </w:tr>
      <w:tr w:rsidR="002B7185" w:rsidRPr="001A58C9" w:rsidTr="00414DCB">
        <w:tblPrEx>
          <w:tblLook w:val="04A0"/>
        </w:tblPrEx>
        <w:trPr>
          <w:trHeight w:val="567"/>
        </w:trPr>
        <w:tc>
          <w:tcPr>
            <w:tcW w:w="1984" w:type="dxa"/>
            <w:tcBorders>
              <w:top w:val="single" w:sz="4" w:space="0" w:color="auto"/>
              <w:left w:val="single" w:sz="4" w:space="0" w:color="auto"/>
              <w:bottom w:val="nil"/>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lastRenderedPageBreak/>
              <w:t>600.05.02.09</w:t>
            </w:r>
          </w:p>
        </w:tc>
        <w:tc>
          <w:tcPr>
            <w:tcW w:w="5797" w:type="dxa"/>
            <w:tcBorders>
              <w:top w:val="single" w:sz="4" w:space="0" w:color="auto"/>
              <w:left w:val="nil"/>
              <w:bottom w:val="nil"/>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Diğer Paylar</w:t>
            </w:r>
          </w:p>
        </w:tc>
        <w:tc>
          <w:tcPr>
            <w:tcW w:w="1575" w:type="dxa"/>
            <w:tcBorders>
              <w:top w:val="single" w:sz="4" w:space="0" w:color="auto"/>
              <w:left w:val="nil"/>
              <w:bottom w:val="nil"/>
              <w:right w:val="single" w:sz="4" w:space="0" w:color="auto"/>
            </w:tcBorders>
            <w:shd w:val="clear" w:color="auto" w:fill="auto"/>
            <w:noWrap/>
            <w:vAlign w:val="bottom"/>
            <w:hideMark/>
          </w:tcPr>
          <w:p w:rsidR="002B7185" w:rsidRPr="001A58C9" w:rsidRDefault="00031C48" w:rsidP="00D22A15">
            <w:pPr>
              <w:jc w:val="right"/>
              <w:rPr>
                <w:rFonts w:ascii="Calibri" w:hAnsi="Calibri" w:cs="Calibri"/>
                <w:color w:val="000000"/>
              </w:rPr>
            </w:pPr>
            <w:r>
              <w:rPr>
                <w:rFonts w:ascii="Calibri" w:hAnsi="Calibri" w:cs="Calibri"/>
                <w:color w:val="000000"/>
              </w:rPr>
              <w:t>10.847,65</w:t>
            </w:r>
          </w:p>
        </w:tc>
      </w:tr>
      <w:tr w:rsidR="002B7185" w:rsidRPr="001A58C9" w:rsidTr="00414DCB">
        <w:tblPrEx>
          <w:tblLook w:val="04A0"/>
        </w:tblPrEx>
        <w:trPr>
          <w:trHeight w:val="567"/>
        </w:trPr>
        <w:tc>
          <w:tcPr>
            <w:tcW w:w="1984" w:type="dxa"/>
            <w:tcBorders>
              <w:top w:val="nil"/>
              <w:left w:val="single" w:sz="4" w:space="0" w:color="auto"/>
              <w:bottom w:val="single" w:sz="4" w:space="0" w:color="auto"/>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600.05.02.09.01</w:t>
            </w:r>
          </w:p>
        </w:tc>
        <w:tc>
          <w:tcPr>
            <w:tcW w:w="5797" w:type="dxa"/>
            <w:tcBorders>
              <w:top w:val="nil"/>
              <w:left w:val="nil"/>
              <w:bottom w:val="single" w:sz="4" w:space="0" w:color="auto"/>
              <w:right w:val="nil"/>
            </w:tcBorders>
            <w:shd w:val="clear" w:color="auto" w:fill="auto"/>
            <w:noWrap/>
            <w:vAlign w:val="bottom"/>
            <w:hideMark/>
          </w:tcPr>
          <w:p w:rsidR="002B7185" w:rsidRPr="001A58C9" w:rsidRDefault="002B7185" w:rsidP="00D22A15">
            <w:pPr>
              <w:rPr>
                <w:rFonts w:ascii="Calibri" w:hAnsi="Calibri" w:cs="Calibri"/>
                <w:color w:val="000000"/>
              </w:rPr>
            </w:pPr>
            <w:r w:rsidRPr="001A58C9">
              <w:rPr>
                <w:rFonts w:ascii="Calibri" w:hAnsi="Calibri" w:cs="Calibri"/>
                <w:color w:val="000000"/>
              </w:rPr>
              <w:t>Çalışanlardan Tedavi Katılım Payı</w:t>
            </w:r>
          </w:p>
        </w:tc>
        <w:tc>
          <w:tcPr>
            <w:tcW w:w="1575" w:type="dxa"/>
            <w:tcBorders>
              <w:top w:val="nil"/>
              <w:left w:val="nil"/>
              <w:bottom w:val="single" w:sz="4" w:space="0" w:color="auto"/>
              <w:right w:val="single" w:sz="4" w:space="0" w:color="auto"/>
            </w:tcBorders>
            <w:shd w:val="clear" w:color="auto" w:fill="auto"/>
            <w:noWrap/>
            <w:vAlign w:val="bottom"/>
            <w:hideMark/>
          </w:tcPr>
          <w:p w:rsidR="002B7185" w:rsidRPr="001A58C9" w:rsidRDefault="00031C48" w:rsidP="00D22A15">
            <w:pPr>
              <w:jc w:val="right"/>
              <w:rPr>
                <w:rFonts w:ascii="Calibri" w:hAnsi="Calibri" w:cs="Calibri"/>
                <w:color w:val="000000"/>
              </w:rPr>
            </w:pPr>
            <w:r>
              <w:rPr>
                <w:rFonts w:ascii="Calibri" w:hAnsi="Calibri" w:cs="Calibri"/>
                <w:color w:val="000000"/>
              </w:rPr>
              <w:t>10.847,65</w:t>
            </w:r>
          </w:p>
        </w:tc>
      </w:tr>
      <w:tr w:rsidR="00414DCB" w:rsidRPr="001A58C9" w:rsidTr="003337FF">
        <w:tblPrEx>
          <w:tblLook w:val="04A0"/>
        </w:tblPrEx>
        <w:trPr>
          <w:trHeight w:val="681"/>
        </w:trPr>
        <w:tc>
          <w:tcPr>
            <w:tcW w:w="7781" w:type="dxa"/>
            <w:gridSpan w:val="2"/>
            <w:tcBorders>
              <w:top w:val="single" w:sz="4" w:space="0" w:color="auto"/>
              <w:left w:val="single" w:sz="4" w:space="0" w:color="auto"/>
              <w:bottom w:val="single" w:sz="4" w:space="0" w:color="auto"/>
              <w:right w:val="nil"/>
            </w:tcBorders>
            <w:shd w:val="clear" w:color="auto" w:fill="auto"/>
            <w:noWrap/>
            <w:vAlign w:val="bottom"/>
            <w:hideMark/>
          </w:tcPr>
          <w:p w:rsidR="00414DCB" w:rsidRPr="003337FF" w:rsidRDefault="00414DCB" w:rsidP="00D22A15">
            <w:pPr>
              <w:rPr>
                <w:rFonts w:ascii="Calibri" w:hAnsi="Calibri" w:cs="Calibri"/>
                <w:b/>
                <w:color w:val="000000"/>
              </w:rPr>
            </w:pPr>
            <w:r w:rsidRPr="003337FF">
              <w:rPr>
                <w:b/>
              </w:rPr>
              <w:t>Toplam</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414DCB" w:rsidRDefault="00414DCB" w:rsidP="00D22A15">
            <w:pPr>
              <w:jc w:val="right"/>
              <w:rPr>
                <w:rFonts w:ascii="Calibri" w:hAnsi="Calibri" w:cs="Calibri"/>
                <w:color w:val="000000"/>
              </w:rPr>
            </w:pPr>
            <w:r>
              <w:rPr>
                <w:rFonts w:ascii="Calibri" w:hAnsi="Calibri" w:cs="Calibri"/>
                <w:color w:val="000000"/>
              </w:rPr>
              <w:t>10.908,23</w:t>
            </w:r>
          </w:p>
        </w:tc>
      </w:tr>
    </w:tbl>
    <w:p w:rsidR="002B7185" w:rsidRPr="009772F0" w:rsidRDefault="002B7185" w:rsidP="002B7185">
      <w:pPr>
        <w:spacing w:after="240"/>
        <w:jc w:val="right"/>
        <w:rPr>
          <w:rFonts w:ascii="Calibri" w:hAnsi="Calibri" w:cs="Calibri"/>
          <w:color w:val="000000"/>
        </w:rPr>
      </w:pPr>
    </w:p>
    <w:p w:rsidR="002B7185" w:rsidRDefault="002B7185" w:rsidP="0051367A">
      <w:pPr>
        <w:pStyle w:val="Balk2"/>
        <w:numPr>
          <w:ilvl w:val="0"/>
          <w:numId w:val="8"/>
        </w:numPr>
      </w:pPr>
      <w:bookmarkStart w:id="67" w:name="_Toc1653055"/>
      <w:r>
        <w:t>GİDERLER</w:t>
      </w:r>
      <w:bookmarkEnd w:id="67"/>
    </w:p>
    <w:p w:rsidR="002B7185" w:rsidRPr="009772F0" w:rsidRDefault="002B7185" w:rsidP="002B7185"/>
    <w:p w:rsidR="002B7185" w:rsidRDefault="002B7185" w:rsidP="0051367A">
      <w:pPr>
        <w:pStyle w:val="Balk3"/>
        <w:numPr>
          <w:ilvl w:val="0"/>
          <w:numId w:val="11"/>
        </w:numPr>
        <w:ind w:left="1134"/>
      </w:pPr>
      <w:r>
        <w:t>Hizmet alımları</w:t>
      </w:r>
    </w:p>
    <w:p w:rsidR="002B7185" w:rsidRDefault="002B7185" w:rsidP="002B7185"/>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21"/>
        <w:gridCol w:w="5422"/>
        <w:gridCol w:w="1823"/>
      </w:tblGrid>
      <w:tr w:rsidR="00203BA0" w:rsidRPr="0096256E" w:rsidTr="00203BA0">
        <w:trPr>
          <w:trHeight w:val="567"/>
        </w:trPr>
        <w:tc>
          <w:tcPr>
            <w:tcW w:w="7443" w:type="dxa"/>
            <w:gridSpan w:val="2"/>
            <w:tcBorders>
              <w:top w:val="single" w:sz="4" w:space="0" w:color="auto"/>
              <w:left w:val="single" w:sz="4" w:space="0" w:color="auto"/>
              <w:bottom w:val="single" w:sz="4" w:space="0" w:color="auto"/>
              <w:right w:val="nil"/>
            </w:tcBorders>
            <w:shd w:val="clear" w:color="auto" w:fill="auto"/>
            <w:noWrap/>
            <w:vAlign w:val="bottom"/>
            <w:hideMark/>
          </w:tcPr>
          <w:p w:rsidR="00203BA0" w:rsidRPr="008532A7" w:rsidRDefault="00203BA0" w:rsidP="00203BA0">
            <w:pPr>
              <w:rPr>
                <w:rFonts w:ascii="Calibri" w:hAnsi="Calibri" w:cs="Calibri"/>
                <w:b/>
                <w:color w:val="000000"/>
              </w:rPr>
            </w:pPr>
            <w:r>
              <w:rPr>
                <w:b/>
                <w:i/>
                <w:color w:val="1C283D"/>
              </w:rPr>
              <w:t>Hizmet alımları</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203BA0" w:rsidRDefault="00203BA0" w:rsidP="00D22A15">
            <w:pPr>
              <w:jc w:val="right"/>
              <w:rPr>
                <w:rFonts w:ascii="Calibri" w:hAnsi="Calibri" w:cs="Calibri"/>
                <w:b/>
                <w:color w:val="000000"/>
              </w:rPr>
            </w:pPr>
            <w:r w:rsidRPr="00C550AE">
              <w:rPr>
                <w:b/>
                <w:bCs/>
              </w:rPr>
              <w:t>Tutar</w:t>
            </w:r>
          </w:p>
        </w:tc>
      </w:tr>
      <w:tr w:rsidR="002B7185" w:rsidRPr="0096256E" w:rsidTr="00203BA0">
        <w:trPr>
          <w:trHeight w:val="567"/>
        </w:trPr>
        <w:tc>
          <w:tcPr>
            <w:tcW w:w="2021" w:type="dxa"/>
            <w:tcBorders>
              <w:top w:val="single" w:sz="4" w:space="0" w:color="auto"/>
              <w:left w:val="single" w:sz="4" w:space="0" w:color="auto"/>
              <w:bottom w:val="nil"/>
              <w:right w:val="nil"/>
            </w:tcBorders>
            <w:shd w:val="clear" w:color="auto" w:fill="auto"/>
            <w:noWrap/>
            <w:vAlign w:val="bottom"/>
            <w:hideMark/>
          </w:tcPr>
          <w:p w:rsidR="002B7185" w:rsidRPr="008532A7" w:rsidRDefault="002B7185" w:rsidP="00D22A15">
            <w:pPr>
              <w:rPr>
                <w:rFonts w:ascii="Calibri" w:hAnsi="Calibri" w:cs="Calibri"/>
                <w:b/>
                <w:color w:val="000000"/>
              </w:rPr>
            </w:pPr>
            <w:r w:rsidRPr="008532A7">
              <w:rPr>
                <w:rFonts w:ascii="Calibri" w:hAnsi="Calibri" w:cs="Calibri"/>
                <w:b/>
                <w:color w:val="000000"/>
              </w:rPr>
              <w:t>630.03.05</w:t>
            </w:r>
          </w:p>
        </w:tc>
        <w:tc>
          <w:tcPr>
            <w:tcW w:w="5422" w:type="dxa"/>
            <w:tcBorders>
              <w:top w:val="single" w:sz="4" w:space="0" w:color="auto"/>
              <w:left w:val="nil"/>
              <w:bottom w:val="nil"/>
              <w:right w:val="nil"/>
            </w:tcBorders>
            <w:shd w:val="clear" w:color="auto" w:fill="auto"/>
            <w:noWrap/>
            <w:vAlign w:val="bottom"/>
            <w:hideMark/>
          </w:tcPr>
          <w:p w:rsidR="002B7185" w:rsidRPr="008532A7" w:rsidRDefault="002B7185" w:rsidP="00D22A15">
            <w:pPr>
              <w:rPr>
                <w:rFonts w:ascii="Calibri" w:hAnsi="Calibri" w:cs="Calibri"/>
                <w:b/>
                <w:color w:val="000000"/>
              </w:rPr>
            </w:pPr>
            <w:r w:rsidRPr="008532A7">
              <w:rPr>
                <w:rFonts w:ascii="Calibri" w:hAnsi="Calibri" w:cs="Calibri"/>
                <w:b/>
                <w:color w:val="000000"/>
              </w:rPr>
              <w:t>Hizmet Alımları</w:t>
            </w:r>
          </w:p>
        </w:tc>
        <w:tc>
          <w:tcPr>
            <w:tcW w:w="1823" w:type="dxa"/>
            <w:tcBorders>
              <w:top w:val="single" w:sz="4" w:space="0" w:color="auto"/>
              <w:left w:val="nil"/>
              <w:bottom w:val="nil"/>
              <w:right w:val="single" w:sz="4" w:space="0" w:color="auto"/>
            </w:tcBorders>
            <w:shd w:val="clear" w:color="auto" w:fill="auto"/>
            <w:noWrap/>
            <w:vAlign w:val="bottom"/>
            <w:hideMark/>
          </w:tcPr>
          <w:p w:rsidR="002B7185" w:rsidRPr="008532A7" w:rsidRDefault="00A01C89" w:rsidP="00D22A15">
            <w:pPr>
              <w:jc w:val="right"/>
              <w:rPr>
                <w:rFonts w:ascii="Calibri" w:hAnsi="Calibri" w:cs="Calibri"/>
                <w:b/>
                <w:color w:val="000000"/>
              </w:rPr>
            </w:pPr>
            <w:r>
              <w:rPr>
                <w:rFonts w:ascii="Calibri" w:hAnsi="Calibri" w:cs="Calibri"/>
                <w:b/>
                <w:color w:val="000000"/>
              </w:rPr>
              <w:t>25.106.128,67</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Müşavir Firma ve Kişilere Ödemeler</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13.939.788,68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630.03.05.01.01</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Etüt-Proje Bilirkişi Ekspertiz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2.775,96</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630.03.05.01.03</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Bilgisayar Hizmeti Alımları (Yazılım ve Donanım Ha</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6.431,00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630.03.05.01.08</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Temizlik Hizmet Alım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48.053,54</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630.03.05.01.10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İş Sağlığı ve Güvenliği Hizmeti Alım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2B7185" w:rsidP="00D22A15">
            <w:pPr>
              <w:jc w:val="right"/>
              <w:rPr>
                <w:rFonts w:ascii="Calibri" w:hAnsi="Calibri" w:cs="Calibri"/>
                <w:color w:val="000000"/>
              </w:rPr>
            </w:pPr>
            <w:r w:rsidRPr="0096256E">
              <w:rPr>
                <w:rFonts w:ascii="Calibri" w:hAnsi="Calibri" w:cs="Calibri"/>
                <w:color w:val="000000"/>
              </w:rPr>
              <w:t>1</w:t>
            </w:r>
            <w:r w:rsidR="005D5B2C">
              <w:rPr>
                <w:rFonts w:ascii="Calibri" w:hAnsi="Calibri" w:cs="Calibri"/>
                <w:color w:val="000000"/>
              </w:rPr>
              <w:t>38.764,58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630.03.05.01.90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Müşavir Firma ve Kişilere Ödemeler</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13.743.763,60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Haberleşme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859.527,38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630.03.05.02.01</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Posta ve Telgraf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60.883,28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630.03.05.02.02</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Telefon Abonelik ve Kullanım Ücretleri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64.483,64</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630.03.05.02.03</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Bilgiye Abonelik ve İnternet Erişimi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719.297,56</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630.03.05.02.05</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Uydu Haberleşme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1.458,30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630.03.05.02.06</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Hat Kira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5.588,56</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630.03.05.02.80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Telefon Kullanım</w:t>
            </w:r>
            <w:r>
              <w:rPr>
                <w:rFonts w:ascii="Calibri" w:hAnsi="Calibri" w:cs="Calibri"/>
                <w:color w:val="000000"/>
              </w:rPr>
              <w:t xml:space="preserve"> Ücretleri Alımları Gecikme Zamve</w:t>
            </w:r>
            <w:r w:rsidRPr="0096256E">
              <w:rPr>
                <w:rFonts w:ascii="Calibri" w:hAnsi="Calibri" w:cs="Calibri"/>
                <w:color w:val="000000"/>
              </w:rPr>
              <w:t xml:space="preserve">Faiz </w:t>
            </w:r>
            <w:r>
              <w:rPr>
                <w:rFonts w:ascii="Calibri" w:hAnsi="Calibri" w:cs="Calibri"/>
                <w:color w:val="000000"/>
              </w:rPr>
              <w:t>Gid</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5.212,14</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630.03.05.02.90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Haberleşme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2B7185" w:rsidP="00D22A15">
            <w:pPr>
              <w:jc w:val="right"/>
              <w:rPr>
                <w:rFonts w:ascii="Calibri" w:hAnsi="Calibri" w:cs="Calibri"/>
                <w:color w:val="000000"/>
              </w:rPr>
            </w:pPr>
            <w:r w:rsidRPr="0096256E">
              <w:rPr>
                <w:rFonts w:ascii="Calibri" w:hAnsi="Calibri" w:cs="Calibri"/>
                <w:color w:val="000000"/>
              </w:rPr>
              <w:t>2.</w:t>
            </w:r>
            <w:r w:rsidR="005D5B2C">
              <w:rPr>
                <w:rFonts w:ascii="Calibri" w:hAnsi="Calibri" w:cs="Calibri"/>
                <w:color w:val="000000"/>
              </w:rPr>
              <w:t>603,90</w:t>
            </w:r>
          </w:p>
        </w:tc>
      </w:tr>
      <w:tr w:rsidR="002B7185" w:rsidRPr="0096256E" w:rsidTr="00203BA0">
        <w:trPr>
          <w:trHeight w:val="567"/>
        </w:trPr>
        <w:tc>
          <w:tcPr>
            <w:tcW w:w="2021" w:type="dxa"/>
            <w:tcBorders>
              <w:top w:val="nil"/>
              <w:left w:val="single" w:sz="4" w:space="0" w:color="auto"/>
              <w:bottom w:val="single" w:sz="4" w:space="0" w:color="auto"/>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630.03.05.03</w:t>
            </w:r>
          </w:p>
        </w:tc>
        <w:tc>
          <w:tcPr>
            <w:tcW w:w="5422" w:type="dxa"/>
            <w:tcBorders>
              <w:top w:val="nil"/>
              <w:left w:val="nil"/>
              <w:bottom w:val="single" w:sz="4" w:space="0" w:color="auto"/>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Taşıma Giderleri</w:t>
            </w:r>
          </w:p>
        </w:tc>
        <w:tc>
          <w:tcPr>
            <w:tcW w:w="1823" w:type="dxa"/>
            <w:tcBorders>
              <w:top w:val="nil"/>
              <w:left w:val="nil"/>
              <w:bottom w:val="single" w:sz="4" w:space="0" w:color="auto"/>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23.487,86</w:t>
            </w:r>
          </w:p>
        </w:tc>
      </w:tr>
      <w:tr w:rsidR="002B7185" w:rsidRPr="0096256E" w:rsidTr="00203BA0">
        <w:trPr>
          <w:trHeight w:val="567"/>
        </w:trPr>
        <w:tc>
          <w:tcPr>
            <w:tcW w:w="2021" w:type="dxa"/>
            <w:tcBorders>
              <w:top w:val="single" w:sz="4" w:space="0" w:color="auto"/>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lastRenderedPageBreak/>
              <w:t>630.03.05.03.02</w:t>
            </w:r>
          </w:p>
        </w:tc>
        <w:tc>
          <w:tcPr>
            <w:tcW w:w="5422" w:type="dxa"/>
            <w:tcBorders>
              <w:top w:val="single" w:sz="4" w:space="0" w:color="auto"/>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Yolcu Taşıma Giderleri</w:t>
            </w:r>
          </w:p>
        </w:tc>
        <w:tc>
          <w:tcPr>
            <w:tcW w:w="1823" w:type="dxa"/>
            <w:tcBorders>
              <w:top w:val="single" w:sz="4" w:space="0" w:color="auto"/>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6.931,77</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630.03.05.03.04</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Geçiş Ücretleri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14.924,99</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630.03.05.03.90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Taşıma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1.631,10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630.03.05.04</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Tarifeye Bağlı Ödemeler</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503.756,76</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630.03.05.04.01</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İlan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128.019,01</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630.03.05.04.02</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Sigorta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370.179,61</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630.03.05.04.90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Tarifeye Bağlı Ödemeler</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5.558,14</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Kiralar</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9.178.003,72</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630.03.05.05.02</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Taşıt Kiralaması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520.446,08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630.03.05.05.05</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Hizmet Binası Kiralama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3.600.297,46</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630.03.05.05.10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Bilgisayar ve Bilgisayar Sistemleri ve Yazılımları</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4.997,21</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630.03.05.05.12</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Personel Servis Kiralama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4.656.416,88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630.03.05.05.90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Kiralama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395.846,09</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630.03.05.07</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Yargılama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5D5B2C" w:rsidP="00D22A15">
            <w:pPr>
              <w:jc w:val="right"/>
              <w:rPr>
                <w:rFonts w:ascii="Calibri" w:hAnsi="Calibri" w:cs="Calibri"/>
                <w:color w:val="000000"/>
              </w:rPr>
            </w:pPr>
            <w:r>
              <w:rPr>
                <w:rFonts w:ascii="Calibri" w:hAnsi="Calibri" w:cs="Calibri"/>
                <w:color w:val="000000"/>
              </w:rPr>
              <w:t>6.972,46</w:t>
            </w:r>
          </w:p>
        </w:tc>
      </w:tr>
      <w:tr w:rsidR="006D6C43"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6D6C43" w:rsidRPr="0096256E" w:rsidRDefault="006D6C43" w:rsidP="006D6C43">
            <w:pPr>
              <w:ind w:right="-86"/>
              <w:rPr>
                <w:rFonts w:ascii="Calibri" w:hAnsi="Calibri" w:cs="Calibri"/>
                <w:color w:val="000000"/>
              </w:rPr>
            </w:pPr>
            <w:r>
              <w:rPr>
                <w:rFonts w:ascii="Calibri" w:hAnsi="Calibri" w:cs="Calibri"/>
                <w:color w:val="000000"/>
              </w:rPr>
              <w:t xml:space="preserve">630.03.05.07.01   </w:t>
            </w:r>
          </w:p>
        </w:tc>
        <w:tc>
          <w:tcPr>
            <w:tcW w:w="5422" w:type="dxa"/>
            <w:tcBorders>
              <w:top w:val="nil"/>
              <w:left w:val="nil"/>
              <w:bottom w:val="nil"/>
              <w:right w:val="nil"/>
            </w:tcBorders>
            <w:shd w:val="clear" w:color="auto" w:fill="auto"/>
            <w:noWrap/>
            <w:vAlign w:val="bottom"/>
            <w:hideMark/>
          </w:tcPr>
          <w:p w:rsidR="006D6C43" w:rsidRPr="0096256E" w:rsidRDefault="003A7DA8" w:rsidP="00D22A15">
            <w:pPr>
              <w:rPr>
                <w:rFonts w:ascii="Calibri" w:hAnsi="Calibri" w:cs="Calibri"/>
                <w:color w:val="000000"/>
              </w:rPr>
            </w:pPr>
            <w:r>
              <w:rPr>
                <w:rFonts w:ascii="Calibri" w:hAnsi="Calibri" w:cs="Calibri"/>
                <w:color w:val="000000"/>
              </w:rPr>
              <w:t>Adli Yardım Giderleri</w:t>
            </w:r>
          </w:p>
        </w:tc>
        <w:tc>
          <w:tcPr>
            <w:tcW w:w="1823" w:type="dxa"/>
            <w:tcBorders>
              <w:top w:val="nil"/>
              <w:left w:val="nil"/>
              <w:bottom w:val="nil"/>
              <w:right w:val="single" w:sz="4" w:space="0" w:color="auto"/>
            </w:tcBorders>
            <w:shd w:val="clear" w:color="auto" w:fill="auto"/>
            <w:noWrap/>
            <w:vAlign w:val="bottom"/>
            <w:hideMark/>
          </w:tcPr>
          <w:p w:rsidR="006D6C43" w:rsidRDefault="003A7DA8" w:rsidP="00D22A15">
            <w:pPr>
              <w:jc w:val="right"/>
              <w:rPr>
                <w:rFonts w:ascii="Calibri" w:hAnsi="Calibri" w:cs="Calibri"/>
                <w:color w:val="000000"/>
              </w:rPr>
            </w:pPr>
            <w:r>
              <w:rPr>
                <w:rFonts w:ascii="Calibri" w:hAnsi="Calibri" w:cs="Calibri"/>
                <w:color w:val="000000"/>
              </w:rPr>
              <w:t>1.680,00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630.03.05.07.03</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Rapor ve Bilirkişi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5.142,46</w:t>
            </w:r>
          </w:p>
        </w:tc>
      </w:tr>
      <w:tr w:rsidR="006D6C43"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6D6C43" w:rsidRPr="0096256E" w:rsidRDefault="006D6C43" w:rsidP="00D22A15">
            <w:pPr>
              <w:rPr>
                <w:rFonts w:ascii="Calibri" w:hAnsi="Calibri" w:cs="Calibri"/>
                <w:color w:val="000000"/>
              </w:rPr>
            </w:pPr>
            <w:r>
              <w:rPr>
                <w:rFonts w:ascii="Calibri" w:hAnsi="Calibri" w:cs="Calibri"/>
                <w:color w:val="000000"/>
              </w:rPr>
              <w:t>630.03.05.07.90</w:t>
            </w:r>
          </w:p>
        </w:tc>
        <w:tc>
          <w:tcPr>
            <w:tcW w:w="5422" w:type="dxa"/>
            <w:tcBorders>
              <w:top w:val="nil"/>
              <w:left w:val="nil"/>
              <w:bottom w:val="nil"/>
              <w:right w:val="nil"/>
            </w:tcBorders>
            <w:shd w:val="clear" w:color="auto" w:fill="auto"/>
            <w:noWrap/>
            <w:vAlign w:val="bottom"/>
            <w:hideMark/>
          </w:tcPr>
          <w:p w:rsidR="006D6C43" w:rsidRPr="0096256E" w:rsidRDefault="003A7DA8" w:rsidP="00D22A15">
            <w:pPr>
              <w:rPr>
                <w:rFonts w:ascii="Calibri" w:hAnsi="Calibri" w:cs="Calibri"/>
                <w:color w:val="000000"/>
              </w:rPr>
            </w:pPr>
            <w:r>
              <w:rPr>
                <w:rFonts w:ascii="Calibri" w:hAnsi="Calibri" w:cs="Calibri"/>
                <w:color w:val="000000"/>
              </w:rPr>
              <w:t>Diğer Yargılama Giderleri</w:t>
            </w:r>
          </w:p>
        </w:tc>
        <w:tc>
          <w:tcPr>
            <w:tcW w:w="1823" w:type="dxa"/>
            <w:tcBorders>
              <w:top w:val="nil"/>
              <w:left w:val="nil"/>
              <w:bottom w:val="nil"/>
              <w:right w:val="single" w:sz="4" w:space="0" w:color="auto"/>
            </w:tcBorders>
            <w:shd w:val="clear" w:color="auto" w:fill="auto"/>
            <w:noWrap/>
            <w:vAlign w:val="bottom"/>
            <w:hideMark/>
          </w:tcPr>
          <w:p w:rsidR="006D6C43" w:rsidRDefault="003A7DA8" w:rsidP="00D22A15">
            <w:pPr>
              <w:jc w:val="right"/>
              <w:rPr>
                <w:rFonts w:ascii="Calibri" w:hAnsi="Calibri" w:cs="Calibri"/>
                <w:color w:val="000000"/>
              </w:rPr>
            </w:pPr>
            <w:r>
              <w:rPr>
                <w:rFonts w:ascii="Calibri" w:hAnsi="Calibri" w:cs="Calibri"/>
                <w:color w:val="000000"/>
              </w:rPr>
              <w:t>150,00</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630.03.05.09</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Hizmet Alımları</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594.591,81</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630.03.05.09.03</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Kurslara Katılma ve Eğitim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3.559,36</w:t>
            </w:r>
          </w:p>
        </w:tc>
      </w:tr>
      <w:tr w:rsidR="003D0CDB"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3D0CDB" w:rsidRPr="0096256E" w:rsidRDefault="003D0CDB" w:rsidP="00D22A15">
            <w:pPr>
              <w:rPr>
                <w:rFonts w:ascii="Calibri" w:hAnsi="Calibri" w:cs="Calibri"/>
                <w:color w:val="000000"/>
              </w:rPr>
            </w:pPr>
            <w:r>
              <w:rPr>
                <w:rFonts w:ascii="Calibri" w:hAnsi="Calibri" w:cs="Calibri"/>
                <w:color w:val="000000"/>
              </w:rPr>
              <w:t>630.03.05.09.04</w:t>
            </w:r>
          </w:p>
        </w:tc>
        <w:tc>
          <w:tcPr>
            <w:tcW w:w="5422" w:type="dxa"/>
            <w:tcBorders>
              <w:top w:val="nil"/>
              <w:left w:val="nil"/>
              <w:bottom w:val="nil"/>
              <w:right w:val="nil"/>
            </w:tcBorders>
            <w:shd w:val="clear" w:color="auto" w:fill="auto"/>
            <w:noWrap/>
            <w:vAlign w:val="bottom"/>
            <w:hideMark/>
          </w:tcPr>
          <w:p w:rsidR="003D0CDB" w:rsidRPr="0096256E" w:rsidRDefault="003A7DA8" w:rsidP="00D22A15">
            <w:pPr>
              <w:rPr>
                <w:rFonts w:ascii="Calibri" w:hAnsi="Calibri" w:cs="Calibri"/>
                <w:color w:val="000000"/>
              </w:rPr>
            </w:pPr>
            <w:r>
              <w:rPr>
                <w:rFonts w:ascii="Calibri" w:hAnsi="Calibri" w:cs="Calibri"/>
                <w:color w:val="000000"/>
              </w:rPr>
              <w:t>Öğretim Üyesi Yetiştirme Projesi Giderleri</w:t>
            </w:r>
          </w:p>
        </w:tc>
        <w:tc>
          <w:tcPr>
            <w:tcW w:w="1823" w:type="dxa"/>
            <w:tcBorders>
              <w:top w:val="nil"/>
              <w:left w:val="nil"/>
              <w:bottom w:val="nil"/>
              <w:right w:val="single" w:sz="4" w:space="0" w:color="auto"/>
            </w:tcBorders>
            <w:shd w:val="clear" w:color="auto" w:fill="auto"/>
            <w:noWrap/>
            <w:vAlign w:val="bottom"/>
            <w:hideMark/>
          </w:tcPr>
          <w:p w:rsidR="003D0CDB" w:rsidRDefault="003A7DA8" w:rsidP="00D22A15">
            <w:pPr>
              <w:jc w:val="right"/>
              <w:rPr>
                <w:rFonts w:ascii="Calibri" w:hAnsi="Calibri" w:cs="Calibri"/>
                <w:color w:val="000000"/>
              </w:rPr>
            </w:pPr>
            <w:r>
              <w:rPr>
                <w:rFonts w:ascii="Calibri" w:hAnsi="Calibri" w:cs="Calibri"/>
                <w:color w:val="000000"/>
              </w:rPr>
              <w:t>801,22</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630.03.05.09.10</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Lojman İşletme Maliyetlerine Katılım Giderleri</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11.630,38</w:t>
            </w:r>
          </w:p>
        </w:tc>
      </w:tr>
      <w:tr w:rsidR="002B7185" w:rsidRPr="0096256E" w:rsidTr="00203BA0">
        <w:trPr>
          <w:trHeight w:val="567"/>
        </w:trPr>
        <w:tc>
          <w:tcPr>
            <w:tcW w:w="2021" w:type="dxa"/>
            <w:tcBorders>
              <w:top w:val="nil"/>
              <w:left w:val="single" w:sz="4" w:space="0" w:color="auto"/>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630.03.05.09.11</w:t>
            </w:r>
          </w:p>
        </w:tc>
        <w:tc>
          <w:tcPr>
            <w:tcW w:w="5422" w:type="dxa"/>
            <w:tcBorders>
              <w:top w:val="nil"/>
              <w:left w:val="nil"/>
              <w:bottom w:val="nil"/>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Binaların İşletme Maliyetlerine Katılım Gide</w:t>
            </w:r>
          </w:p>
        </w:tc>
        <w:tc>
          <w:tcPr>
            <w:tcW w:w="1823" w:type="dxa"/>
            <w:tcBorders>
              <w:top w:val="nil"/>
              <w:left w:val="nil"/>
              <w:bottom w:val="nil"/>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3.576,00</w:t>
            </w:r>
          </w:p>
        </w:tc>
      </w:tr>
      <w:tr w:rsidR="002B7185" w:rsidRPr="0096256E" w:rsidTr="00203BA0">
        <w:trPr>
          <w:trHeight w:val="567"/>
        </w:trPr>
        <w:tc>
          <w:tcPr>
            <w:tcW w:w="2021" w:type="dxa"/>
            <w:tcBorders>
              <w:top w:val="nil"/>
              <w:left w:val="single" w:sz="4" w:space="0" w:color="auto"/>
              <w:bottom w:val="single" w:sz="4" w:space="0" w:color="auto"/>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630.03.05.09.90</w:t>
            </w:r>
          </w:p>
        </w:tc>
        <w:tc>
          <w:tcPr>
            <w:tcW w:w="5422" w:type="dxa"/>
            <w:tcBorders>
              <w:top w:val="nil"/>
              <w:left w:val="nil"/>
              <w:bottom w:val="single" w:sz="4" w:space="0" w:color="auto"/>
              <w:right w:val="nil"/>
            </w:tcBorders>
            <w:shd w:val="clear" w:color="auto" w:fill="auto"/>
            <w:noWrap/>
            <w:vAlign w:val="bottom"/>
            <w:hideMark/>
          </w:tcPr>
          <w:p w:rsidR="002B7185" w:rsidRPr="0096256E" w:rsidRDefault="002B7185" w:rsidP="00D22A15">
            <w:pPr>
              <w:rPr>
                <w:rFonts w:ascii="Calibri" w:hAnsi="Calibri" w:cs="Calibri"/>
                <w:color w:val="000000"/>
              </w:rPr>
            </w:pPr>
            <w:r w:rsidRPr="0096256E">
              <w:rPr>
                <w:rFonts w:ascii="Calibri" w:hAnsi="Calibri" w:cs="Calibri"/>
                <w:color w:val="000000"/>
              </w:rPr>
              <w:t>Diğer Hizmet Alımları</w:t>
            </w:r>
          </w:p>
        </w:tc>
        <w:tc>
          <w:tcPr>
            <w:tcW w:w="1823" w:type="dxa"/>
            <w:tcBorders>
              <w:top w:val="nil"/>
              <w:left w:val="nil"/>
              <w:bottom w:val="single" w:sz="4" w:space="0" w:color="auto"/>
              <w:right w:val="single" w:sz="4" w:space="0" w:color="auto"/>
            </w:tcBorders>
            <w:shd w:val="clear" w:color="auto" w:fill="auto"/>
            <w:noWrap/>
            <w:vAlign w:val="bottom"/>
            <w:hideMark/>
          </w:tcPr>
          <w:p w:rsidR="002B7185" w:rsidRPr="0096256E" w:rsidRDefault="00CE3CFA" w:rsidP="00D22A15">
            <w:pPr>
              <w:jc w:val="right"/>
              <w:rPr>
                <w:rFonts w:ascii="Calibri" w:hAnsi="Calibri" w:cs="Calibri"/>
                <w:color w:val="000000"/>
              </w:rPr>
            </w:pPr>
            <w:r>
              <w:rPr>
                <w:rFonts w:ascii="Calibri" w:hAnsi="Calibri" w:cs="Calibri"/>
                <w:color w:val="000000"/>
              </w:rPr>
              <w:t>575.024,85</w:t>
            </w:r>
          </w:p>
        </w:tc>
      </w:tr>
      <w:tr w:rsidR="00203BA0" w:rsidRPr="0096256E" w:rsidTr="00203BA0">
        <w:trPr>
          <w:trHeight w:val="567"/>
        </w:trPr>
        <w:tc>
          <w:tcPr>
            <w:tcW w:w="7443" w:type="dxa"/>
            <w:gridSpan w:val="2"/>
            <w:tcBorders>
              <w:top w:val="single" w:sz="4" w:space="0" w:color="auto"/>
              <w:left w:val="single" w:sz="4" w:space="0" w:color="auto"/>
              <w:bottom w:val="single" w:sz="4" w:space="0" w:color="auto"/>
              <w:right w:val="nil"/>
            </w:tcBorders>
            <w:shd w:val="clear" w:color="auto" w:fill="auto"/>
            <w:noWrap/>
            <w:vAlign w:val="bottom"/>
            <w:hideMark/>
          </w:tcPr>
          <w:p w:rsidR="00203BA0" w:rsidRPr="003337FF" w:rsidRDefault="00203BA0" w:rsidP="00D22A15">
            <w:pPr>
              <w:rPr>
                <w:rFonts w:ascii="Calibri" w:hAnsi="Calibri" w:cs="Calibri"/>
                <w:b/>
                <w:color w:val="000000"/>
              </w:rPr>
            </w:pPr>
            <w:r w:rsidRPr="003337FF">
              <w:rPr>
                <w:rFonts w:ascii="Calibri" w:hAnsi="Calibri" w:cs="Calibri"/>
                <w:b/>
              </w:rPr>
              <w:t>Toplam</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203BA0" w:rsidRDefault="00203BA0" w:rsidP="00D22A15">
            <w:pPr>
              <w:jc w:val="right"/>
              <w:rPr>
                <w:rFonts w:ascii="Calibri" w:hAnsi="Calibri" w:cs="Calibri"/>
                <w:color w:val="000000"/>
              </w:rPr>
            </w:pPr>
            <w:r>
              <w:rPr>
                <w:rFonts w:ascii="Calibri" w:hAnsi="Calibri" w:cs="Calibri"/>
                <w:color w:val="000000"/>
              </w:rPr>
              <w:t>25.106.128,67</w:t>
            </w:r>
          </w:p>
        </w:tc>
      </w:tr>
    </w:tbl>
    <w:p w:rsidR="002B7185" w:rsidRDefault="002B7185" w:rsidP="002B7185">
      <w:pPr>
        <w:spacing w:after="0"/>
      </w:pPr>
    </w:p>
    <w:p w:rsidR="002B7185" w:rsidRDefault="002B7185" w:rsidP="0051367A">
      <w:pPr>
        <w:pStyle w:val="Balk3"/>
        <w:numPr>
          <w:ilvl w:val="0"/>
          <w:numId w:val="11"/>
        </w:numPr>
        <w:ind w:left="1134" w:right="426"/>
      </w:pPr>
      <w:r>
        <w:lastRenderedPageBreak/>
        <w:t>Cari transferler</w:t>
      </w:r>
    </w:p>
    <w:p w:rsidR="007F17F9" w:rsidRPr="007F17F9" w:rsidRDefault="007F17F9" w:rsidP="007F17F9">
      <w:pPr>
        <w:rPr>
          <w:lang w:eastAsia="tr-TR"/>
        </w:rPr>
      </w:pPr>
    </w:p>
    <w:tbl>
      <w:tblPr>
        <w:tblStyle w:val="TabloKlavuz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812"/>
        <w:gridCol w:w="1701"/>
      </w:tblGrid>
      <w:tr w:rsidR="007F17F9" w:rsidTr="00C11AF9">
        <w:trPr>
          <w:trHeight w:val="567"/>
        </w:trPr>
        <w:tc>
          <w:tcPr>
            <w:tcW w:w="7905" w:type="dxa"/>
            <w:gridSpan w:val="2"/>
            <w:tcBorders>
              <w:top w:val="single" w:sz="4" w:space="0" w:color="auto"/>
              <w:left w:val="single" w:sz="4" w:space="0" w:color="auto"/>
              <w:bottom w:val="single" w:sz="4" w:space="0" w:color="auto"/>
            </w:tcBorders>
            <w:vAlign w:val="bottom"/>
          </w:tcPr>
          <w:p w:rsidR="007F17F9" w:rsidRDefault="007F17F9" w:rsidP="007F17F9">
            <w:pPr>
              <w:ind w:firstLine="0"/>
              <w:jc w:val="left"/>
            </w:pPr>
            <w:r>
              <w:rPr>
                <w:b/>
                <w:i/>
                <w:color w:val="1C283D"/>
              </w:rPr>
              <w:t>Cari transferler</w:t>
            </w:r>
          </w:p>
        </w:tc>
        <w:tc>
          <w:tcPr>
            <w:tcW w:w="1701" w:type="dxa"/>
            <w:tcBorders>
              <w:top w:val="single" w:sz="4" w:space="0" w:color="auto"/>
              <w:bottom w:val="single" w:sz="4" w:space="0" w:color="auto"/>
              <w:right w:val="single" w:sz="4" w:space="0" w:color="auto"/>
            </w:tcBorders>
            <w:vAlign w:val="bottom"/>
          </w:tcPr>
          <w:p w:rsidR="007F17F9" w:rsidRDefault="007F17F9" w:rsidP="007F17F9">
            <w:pPr>
              <w:ind w:left="-108" w:firstLine="0"/>
              <w:jc w:val="right"/>
            </w:pPr>
            <w:r w:rsidRPr="00C550AE">
              <w:rPr>
                <w:b/>
                <w:bCs/>
              </w:rPr>
              <w:t>Tutar</w:t>
            </w:r>
          </w:p>
        </w:tc>
      </w:tr>
      <w:tr w:rsidR="00A15B9C" w:rsidTr="00C11AF9">
        <w:trPr>
          <w:trHeight w:val="567"/>
        </w:trPr>
        <w:tc>
          <w:tcPr>
            <w:tcW w:w="2093" w:type="dxa"/>
            <w:tcBorders>
              <w:top w:val="single" w:sz="4" w:space="0" w:color="auto"/>
              <w:left w:val="single" w:sz="4" w:space="0" w:color="auto"/>
            </w:tcBorders>
            <w:vAlign w:val="bottom"/>
          </w:tcPr>
          <w:p w:rsidR="00A15B9C" w:rsidRPr="00A15B9C" w:rsidRDefault="00A15B9C" w:rsidP="00A15B9C">
            <w:pPr>
              <w:ind w:firstLine="0"/>
              <w:rPr>
                <w:rFonts w:ascii="Calibri" w:hAnsi="Calibri" w:cs="Calibri"/>
                <w:b/>
                <w:color w:val="000000"/>
              </w:rPr>
            </w:pPr>
            <w:r w:rsidRPr="00A15B9C">
              <w:rPr>
                <w:rFonts w:ascii="Calibri" w:hAnsi="Calibri" w:cs="Calibri"/>
                <w:b/>
                <w:color w:val="000000"/>
              </w:rPr>
              <w:t>630.05</w:t>
            </w:r>
          </w:p>
        </w:tc>
        <w:tc>
          <w:tcPr>
            <w:tcW w:w="5812" w:type="dxa"/>
            <w:tcBorders>
              <w:top w:val="single" w:sz="4" w:space="0" w:color="auto"/>
            </w:tcBorders>
            <w:vAlign w:val="bottom"/>
          </w:tcPr>
          <w:p w:rsidR="00A15B9C" w:rsidRPr="00A15B9C" w:rsidRDefault="00A15B9C" w:rsidP="00A15B9C">
            <w:pPr>
              <w:ind w:left="-108" w:firstLine="0"/>
              <w:rPr>
                <w:rFonts w:ascii="Calibri" w:hAnsi="Calibri" w:cs="Calibri"/>
                <w:b/>
                <w:color w:val="000000"/>
              </w:rPr>
            </w:pPr>
            <w:r w:rsidRPr="00A15B9C">
              <w:rPr>
                <w:rFonts w:ascii="Calibri" w:hAnsi="Calibri" w:cs="Calibri"/>
                <w:b/>
                <w:color w:val="000000"/>
              </w:rPr>
              <w:t>Cari Transferler</w:t>
            </w:r>
          </w:p>
        </w:tc>
        <w:tc>
          <w:tcPr>
            <w:tcW w:w="1701" w:type="dxa"/>
            <w:tcBorders>
              <w:top w:val="single" w:sz="4" w:space="0" w:color="auto"/>
              <w:right w:val="single" w:sz="4" w:space="0" w:color="auto"/>
            </w:tcBorders>
            <w:vAlign w:val="bottom"/>
          </w:tcPr>
          <w:p w:rsidR="00A15B9C" w:rsidRPr="00505363" w:rsidRDefault="00A15B9C" w:rsidP="00A15B9C">
            <w:pPr>
              <w:ind w:left="-108" w:firstLine="0"/>
              <w:jc w:val="right"/>
              <w:rPr>
                <w:rFonts w:ascii="Calibri" w:hAnsi="Calibri" w:cs="Calibri"/>
                <w:b/>
                <w:color w:val="000000"/>
              </w:rPr>
            </w:pPr>
            <w:r w:rsidRPr="00505363">
              <w:rPr>
                <w:rFonts w:ascii="Calibri" w:hAnsi="Calibri" w:cs="Calibri"/>
                <w:b/>
                <w:color w:val="000000"/>
              </w:rPr>
              <w:t>5.</w:t>
            </w:r>
            <w:r>
              <w:rPr>
                <w:rFonts w:ascii="Calibri" w:hAnsi="Calibri" w:cs="Calibri"/>
                <w:b/>
                <w:color w:val="000000"/>
              </w:rPr>
              <w:t>800.562,50</w:t>
            </w:r>
          </w:p>
        </w:tc>
      </w:tr>
      <w:tr w:rsidR="00A15B9C" w:rsidTr="00C11AF9">
        <w:trPr>
          <w:trHeight w:val="567"/>
        </w:trPr>
        <w:tc>
          <w:tcPr>
            <w:tcW w:w="2093" w:type="dxa"/>
            <w:tcBorders>
              <w:left w:val="single" w:sz="4" w:space="0" w:color="auto"/>
            </w:tcBorders>
            <w:vAlign w:val="bottom"/>
          </w:tcPr>
          <w:p w:rsidR="00A15B9C" w:rsidRPr="00505363" w:rsidRDefault="00A15B9C" w:rsidP="007F17F9">
            <w:pPr>
              <w:ind w:firstLine="0"/>
              <w:jc w:val="left"/>
              <w:rPr>
                <w:rFonts w:ascii="Calibri" w:hAnsi="Calibri" w:cs="Calibri"/>
                <w:color w:val="000000"/>
              </w:rPr>
            </w:pPr>
            <w:r w:rsidRPr="00505363">
              <w:rPr>
                <w:rFonts w:ascii="Calibri" w:hAnsi="Calibri" w:cs="Calibri"/>
                <w:color w:val="000000"/>
              </w:rPr>
              <w:t>630.05.03</w:t>
            </w:r>
          </w:p>
        </w:tc>
        <w:tc>
          <w:tcPr>
            <w:tcW w:w="5812" w:type="dxa"/>
            <w:vAlign w:val="bottom"/>
          </w:tcPr>
          <w:p w:rsidR="00A15B9C" w:rsidRPr="00505363" w:rsidRDefault="00A15B9C" w:rsidP="007F17F9">
            <w:pPr>
              <w:ind w:left="-108" w:firstLine="0"/>
              <w:rPr>
                <w:rFonts w:ascii="Calibri" w:hAnsi="Calibri" w:cs="Calibri"/>
                <w:color w:val="000000"/>
              </w:rPr>
            </w:pPr>
            <w:r w:rsidRPr="00505363">
              <w:rPr>
                <w:rFonts w:ascii="Calibri" w:hAnsi="Calibri" w:cs="Calibri"/>
                <w:color w:val="000000"/>
              </w:rPr>
              <w:t>Kar Amacı Gütmeyen Kuruluşlara Yapılan Transferler</w:t>
            </w:r>
          </w:p>
        </w:tc>
        <w:tc>
          <w:tcPr>
            <w:tcW w:w="1701" w:type="dxa"/>
            <w:tcBorders>
              <w:right w:val="single" w:sz="4" w:space="0" w:color="auto"/>
            </w:tcBorders>
            <w:vAlign w:val="bottom"/>
          </w:tcPr>
          <w:p w:rsidR="00A15B9C" w:rsidRPr="00505363" w:rsidRDefault="00A15B9C" w:rsidP="00A15B9C">
            <w:pPr>
              <w:ind w:left="-108" w:firstLine="0"/>
              <w:jc w:val="right"/>
              <w:rPr>
                <w:rFonts w:ascii="Calibri" w:hAnsi="Calibri" w:cs="Calibri"/>
                <w:color w:val="000000"/>
              </w:rPr>
            </w:pPr>
            <w:r>
              <w:rPr>
                <w:rFonts w:ascii="Calibri" w:hAnsi="Calibri" w:cs="Calibri"/>
                <w:color w:val="000000"/>
              </w:rPr>
              <w:t>5.794.000,00</w:t>
            </w:r>
          </w:p>
        </w:tc>
      </w:tr>
      <w:tr w:rsidR="00A15B9C" w:rsidTr="00C11AF9">
        <w:trPr>
          <w:trHeight w:val="567"/>
        </w:trPr>
        <w:tc>
          <w:tcPr>
            <w:tcW w:w="2093" w:type="dxa"/>
            <w:tcBorders>
              <w:left w:val="single" w:sz="4" w:space="0" w:color="auto"/>
            </w:tcBorders>
            <w:vAlign w:val="bottom"/>
          </w:tcPr>
          <w:p w:rsidR="00A15B9C" w:rsidRPr="00505363" w:rsidRDefault="00A15B9C" w:rsidP="007F17F9">
            <w:pPr>
              <w:ind w:firstLine="0"/>
              <w:jc w:val="left"/>
              <w:rPr>
                <w:rFonts w:ascii="Calibri" w:hAnsi="Calibri" w:cs="Calibri"/>
                <w:color w:val="000000"/>
              </w:rPr>
            </w:pPr>
            <w:r w:rsidRPr="00505363">
              <w:rPr>
                <w:rFonts w:ascii="Calibri" w:hAnsi="Calibri" w:cs="Calibri"/>
                <w:color w:val="000000"/>
              </w:rPr>
              <w:t>630.05.03.01</w:t>
            </w:r>
          </w:p>
        </w:tc>
        <w:tc>
          <w:tcPr>
            <w:tcW w:w="5812" w:type="dxa"/>
            <w:vAlign w:val="bottom"/>
          </w:tcPr>
          <w:p w:rsidR="00A15B9C" w:rsidRPr="00505363" w:rsidRDefault="00A15B9C" w:rsidP="007F17F9">
            <w:pPr>
              <w:ind w:hanging="108"/>
              <w:rPr>
                <w:rFonts w:ascii="Calibri" w:hAnsi="Calibri" w:cs="Calibri"/>
                <w:color w:val="000000"/>
              </w:rPr>
            </w:pPr>
            <w:r w:rsidRPr="00505363">
              <w:rPr>
                <w:rFonts w:ascii="Calibri" w:hAnsi="Calibri" w:cs="Calibri"/>
                <w:color w:val="000000"/>
              </w:rPr>
              <w:t>Kar Amacı Gütmeyen Kuruluşlara</w:t>
            </w:r>
          </w:p>
        </w:tc>
        <w:tc>
          <w:tcPr>
            <w:tcW w:w="1701" w:type="dxa"/>
            <w:tcBorders>
              <w:right w:val="single" w:sz="4" w:space="0" w:color="auto"/>
            </w:tcBorders>
            <w:vAlign w:val="bottom"/>
          </w:tcPr>
          <w:p w:rsidR="00A15B9C" w:rsidRPr="00505363" w:rsidRDefault="00A15B9C" w:rsidP="00A15B9C">
            <w:pPr>
              <w:ind w:left="-108" w:firstLine="0"/>
              <w:jc w:val="right"/>
              <w:rPr>
                <w:rFonts w:ascii="Calibri" w:hAnsi="Calibri" w:cs="Calibri"/>
                <w:color w:val="000000"/>
              </w:rPr>
            </w:pPr>
            <w:r w:rsidRPr="00505363">
              <w:rPr>
                <w:rFonts w:ascii="Calibri" w:hAnsi="Calibri" w:cs="Calibri"/>
                <w:color w:val="000000"/>
              </w:rPr>
              <w:t>5.</w:t>
            </w:r>
            <w:r>
              <w:rPr>
                <w:rFonts w:ascii="Calibri" w:hAnsi="Calibri" w:cs="Calibri"/>
                <w:color w:val="000000"/>
              </w:rPr>
              <w:t>794.000,00</w:t>
            </w:r>
          </w:p>
        </w:tc>
      </w:tr>
      <w:tr w:rsidR="00A15B9C" w:rsidTr="00C11AF9">
        <w:trPr>
          <w:trHeight w:val="567"/>
        </w:trPr>
        <w:tc>
          <w:tcPr>
            <w:tcW w:w="2093" w:type="dxa"/>
            <w:tcBorders>
              <w:left w:val="single" w:sz="4" w:space="0" w:color="auto"/>
            </w:tcBorders>
            <w:vAlign w:val="bottom"/>
          </w:tcPr>
          <w:p w:rsidR="00A15B9C" w:rsidRPr="00505363" w:rsidRDefault="00A15B9C" w:rsidP="007F17F9">
            <w:pPr>
              <w:ind w:firstLine="0"/>
              <w:jc w:val="left"/>
              <w:rPr>
                <w:rFonts w:ascii="Calibri" w:hAnsi="Calibri" w:cs="Calibri"/>
                <w:color w:val="000000"/>
              </w:rPr>
            </w:pPr>
            <w:r w:rsidRPr="00505363">
              <w:rPr>
                <w:rFonts w:ascii="Calibri" w:hAnsi="Calibri" w:cs="Calibri"/>
                <w:color w:val="000000"/>
              </w:rPr>
              <w:t>630.05.03.01.05</w:t>
            </w:r>
          </w:p>
        </w:tc>
        <w:tc>
          <w:tcPr>
            <w:tcW w:w="5812" w:type="dxa"/>
            <w:vAlign w:val="bottom"/>
          </w:tcPr>
          <w:p w:rsidR="00A15B9C" w:rsidRPr="00505363" w:rsidRDefault="00A15B9C" w:rsidP="007F17F9">
            <w:pPr>
              <w:ind w:hanging="108"/>
              <w:rPr>
                <w:rFonts w:ascii="Calibri" w:hAnsi="Calibri" w:cs="Calibri"/>
                <w:color w:val="000000"/>
              </w:rPr>
            </w:pPr>
            <w:r w:rsidRPr="00505363">
              <w:rPr>
                <w:rFonts w:ascii="Calibri" w:hAnsi="Calibri" w:cs="Calibri"/>
                <w:color w:val="000000"/>
              </w:rPr>
              <w:t>Memurların Öğle Yemeğine Yardım</w:t>
            </w:r>
          </w:p>
        </w:tc>
        <w:tc>
          <w:tcPr>
            <w:tcW w:w="1701" w:type="dxa"/>
            <w:tcBorders>
              <w:right w:val="single" w:sz="4" w:space="0" w:color="auto"/>
            </w:tcBorders>
            <w:vAlign w:val="bottom"/>
          </w:tcPr>
          <w:p w:rsidR="00A15B9C" w:rsidRPr="00505363" w:rsidRDefault="00A15B9C" w:rsidP="00A15B9C">
            <w:pPr>
              <w:ind w:left="-108" w:firstLine="0"/>
              <w:jc w:val="right"/>
              <w:rPr>
                <w:rFonts w:ascii="Calibri" w:hAnsi="Calibri" w:cs="Calibri"/>
                <w:color w:val="000000"/>
              </w:rPr>
            </w:pPr>
            <w:r w:rsidRPr="00505363">
              <w:rPr>
                <w:rFonts w:ascii="Calibri" w:hAnsi="Calibri" w:cs="Calibri"/>
                <w:color w:val="000000"/>
              </w:rPr>
              <w:t>5.</w:t>
            </w:r>
            <w:r>
              <w:rPr>
                <w:rFonts w:ascii="Calibri" w:hAnsi="Calibri" w:cs="Calibri"/>
                <w:color w:val="000000"/>
              </w:rPr>
              <w:t>794.000,00</w:t>
            </w:r>
          </w:p>
        </w:tc>
      </w:tr>
      <w:tr w:rsidR="00A15B9C" w:rsidTr="00C11AF9">
        <w:trPr>
          <w:trHeight w:val="567"/>
        </w:trPr>
        <w:tc>
          <w:tcPr>
            <w:tcW w:w="2093" w:type="dxa"/>
            <w:tcBorders>
              <w:left w:val="single" w:sz="4" w:space="0" w:color="auto"/>
            </w:tcBorders>
            <w:vAlign w:val="bottom"/>
          </w:tcPr>
          <w:p w:rsidR="00A15B9C" w:rsidRPr="00505363" w:rsidRDefault="00A15B9C" w:rsidP="007F17F9">
            <w:pPr>
              <w:ind w:firstLine="0"/>
              <w:jc w:val="left"/>
              <w:rPr>
                <w:rFonts w:ascii="Calibri" w:hAnsi="Calibri" w:cs="Calibri"/>
                <w:color w:val="000000"/>
              </w:rPr>
            </w:pPr>
            <w:r w:rsidRPr="00505363">
              <w:rPr>
                <w:rFonts w:ascii="Calibri" w:hAnsi="Calibri" w:cs="Calibri"/>
                <w:color w:val="000000"/>
              </w:rPr>
              <w:t>630.05.06</w:t>
            </w:r>
          </w:p>
        </w:tc>
        <w:tc>
          <w:tcPr>
            <w:tcW w:w="5812" w:type="dxa"/>
            <w:vAlign w:val="bottom"/>
          </w:tcPr>
          <w:p w:rsidR="00A15B9C" w:rsidRPr="00505363" w:rsidRDefault="00A15B9C" w:rsidP="007F17F9">
            <w:pPr>
              <w:ind w:hanging="108"/>
              <w:rPr>
                <w:rFonts w:ascii="Calibri" w:hAnsi="Calibri" w:cs="Calibri"/>
                <w:color w:val="000000"/>
              </w:rPr>
            </w:pPr>
            <w:r w:rsidRPr="00505363">
              <w:rPr>
                <w:rFonts w:ascii="Calibri" w:hAnsi="Calibri" w:cs="Calibri"/>
                <w:color w:val="000000"/>
              </w:rPr>
              <w:t>Yurtdışına Yapılan Transferler</w:t>
            </w:r>
          </w:p>
        </w:tc>
        <w:tc>
          <w:tcPr>
            <w:tcW w:w="1701" w:type="dxa"/>
            <w:tcBorders>
              <w:right w:val="single" w:sz="4" w:space="0" w:color="auto"/>
            </w:tcBorders>
            <w:vAlign w:val="bottom"/>
          </w:tcPr>
          <w:p w:rsidR="00A15B9C" w:rsidRPr="00505363" w:rsidRDefault="00A15B9C" w:rsidP="00A15B9C">
            <w:pPr>
              <w:ind w:left="-108" w:firstLine="0"/>
              <w:jc w:val="right"/>
              <w:rPr>
                <w:rFonts w:ascii="Calibri" w:hAnsi="Calibri" w:cs="Calibri"/>
                <w:color w:val="000000"/>
              </w:rPr>
            </w:pPr>
            <w:r>
              <w:rPr>
                <w:rFonts w:ascii="Calibri" w:hAnsi="Calibri" w:cs="Calibri"/>
                <w:color w:val="000000"/>
              </w:rPr>
              <w:t>6.562,50</w:t>
            </w:r>
          </w:p>
        </w:tc>
      </w:tr>
      <w:tr w:rsidR="00A15B9C" w:rsidTr="00C11AF9">
        <w:trPr>
          <w:trHeight w:val="567"/>
        </w:trPr>
        <w:tc>
          <w:tcPr>
            <w:tcW w:w="2093" w:type="dxa"/>
            <w:tcBorders>
              <w:left w:val="single" w:sz="4" w:space="0" w:color="auto"/>
            </w:tcBorders>
            <w:vAlign w:val="bottom"/>
          </w:tcPr>
          <w:p w:rsidR="00A15B9C" w:rsidRPr="00505363" w:rsidRDefault="00A15B9C" w:rsidP="007F17F9">
            <w:pPr>
              <w:ind w:firstLine="0"/>
              <w:jc w:val="left"/>
              <w:rPr>
                <w:rFonts w:ascii="Calibri" w:hAnsi="Calibri" w:cs="Calibri"/>
                <w:color w:val="000000"/>
              </w:rPr>
            </w:pPr>
            <w:r w:rsidRPr="00505363">
              <w:rPr>
                <w:rFonts w:ascii="Calibri" w:hAnsi="Calibri" w:cs="Calibri"/>
                <w:color w:val="000000"/>
              </w:rPr>
              <w:t>630.05.06.02</w:t>
            </w:r>
          </w:p>
        </w:tc>
        <w:tc>
          <w:tcPr>
            <w:tcW w:w="5812" w:type="dxa"/>
            <w:vAlign w:val="bottom"/>
          </w:tcPr>
          <w:p w:rsidR="00A15B9C" w:rsidRPr="00505363" w:rsidRDefault="00A15B9C" w:rsidP="007F17F9">
            <w:pPr>
              <w:ind w:hanging="108"/>
              <w:rPr>
                <w:rFonts w:ascii="Calibri" w:hAnsi="Calibri" w:cs="Calibri"/>
                <w:color w:val="000000"/>
              </w:rPr>
            </w:pPr>
            <w:r w:rsidRPr="00505363">
              <w:rPr>
                <w:rFonts w:ascii="Calibri" w:hAnsi="Calibri" w:cs="Calibri"/>
                <w:color w:val="000000"/>
              </w:rPr>
              <w:t>Uluslararası Kuruluşlara Yapılan Ödemeler</w:t>
            </w:r>
          </w:p>
        </w:tc>
        <w:tc>
          <w:tcPr>
            <w:tcW w:w="1701" w:type="dxa"/>
            <w:tcBorders>
              <w:right w:val="single" w:sz="4" w:space="0" w:color="auto"/>
            </w:tcBorders>
            <w:vAlign w:val="bottom"/>
          </w:tcPr>
          <w:p w:rsidR="00A15B9C" w:rsidRPr="00505363" w:rsidRDefault="00A15B9C" w:rsidP="00A15B9C">
            <w:pPr>
              <w:ind w:left="-108" w:firstLine="0"/>
              <w:jc w:val="right"/>
              <w:rPr>
                <w:rFonts w:ascii="Calibri" w:hAnsi="Calibri" w:cs="Calibri"/>
                <w:color w:val="000000"/>
              </w:rPr>
            </w:pPr>
            <w:r>
              <w:rPr>
                <w:rFonts w:ascii="Calibri" w:hAnsi="Calibri" w:cs="Calibri"/>
                <w:color w:val="000000"/>
              </w:rPr>
              <w:t>6.562,50</w:t>
            </w:r>
          </w:p>
        </w:tc>
      </w:tr>
      <w:tr w:rsidR="007F17F9" w:rsidTr="00C11AF9">
        <w:trPr>
          <w:trHeight w:val="567"/>
        </w:trPr>
        <w:tc>
          <w:tcPr>
            <w:tcW w:w="2093" w:type="dxa"/>
            <w:tcBorders>
              <w:left w:val="single" w:sz="4" w:space="0" w:color="auto"/>
              <w:bottom w:val="single" w:sz="4" w:space="0" w:color="auto"/>
            </w:tcBorders>
            <w:vAlign w:val="bottom"/>
          </w:tcPr>
          <w:p w:rsidR="007F17F9" w:rsidRPr="00505363" w:rsidRDefault="007F17F9" w:rsidP="007F17F9">
            <w:pPr>
              <w:ind w:firstLine="0"/>
              <w:jc w:val="left"/>
              <w:rPr>
                <w:rFonts w:ascii="Calibri" w:hAnsi="Calibri" w:cs="Calibri"/>
                <w:color w:val="000000"/>
              </w:rPr>
            </w:pPr>
            <w:r w:rsidRPr="00505363">
              <w:rPr>
                <w:rFonts w:ascii="Calibri" w:hAnsi="Calibri" w:cs="Calibri"/>
                <w:color w:val="000000"/>
              </w:rPr>
              <w:t>630.05.06.02.01</w:t>
            </w:r>
          </w:p>
        </w:tc>
        <w:tc>
          <w:tcPr>
            <w:tcW w:w="5812" w:type="dxa"/>
            <w:tcBorders>
              <w:bottom w:val="single" w:sz="4" w:space="0" w:color="auto"/>
            </w:tcBorders>
            <w:vAlign w:val="bottom"/>
          </w:tcPr>
          <w:p w:rsidR="007F17F9" w:rsidRPr="00505363" w:rsidRDefault="007F17F9" w:rsidP="007F17F9">
            <w:pPr>
              <w:ind w:hanging="108"/>
              <w:rPr>
                <w:rFonts w:ascii="Calibri" w:hAnsi="Calibri" w:cs="Calibri"/>
                <w:color w:val="000000"/>
              </w:rPr>
            </w:pPr>
            <w:r w:rsidRPr="00505363">
              <w:rPr>
                <w:rFonts w:ascii="Calibri" w:hAnsi="Calibri" w:cs="Calibri"/>
                <w:color w:val="000000"/>
              </w:rPr>
              <w:t>Uluslararası Kuruluşlara Üyelik Aidatı Ödemeleri</w:t>
            </w:r>
          </w:p>
        </w:tc>
        <w:tc>
          <w:tcPr>
            <w:tcW w:w="1701" w:type="dxa"/>
            <w:tcBorders>
              <w:bottom w:val="single" w:sz="4" w:space="0" w:color="auto"/>
              <w:right w:val="single" w:sz="4" w:space="0" w:color="auto"/>
            </w:tcBorders>
            <w:vAlign w:val="bottom"/>
          </w:tcPr>
          <w:p w:rsidR="007F17F9" w:rsidRDefault="00A15B9C" w:rsidP="007F17F9">
            <w:pPr>
              <w:jc w:val="right"/>
            </w:pPr>
            <w:r>
              <w:rPr>
                <w:rFonts w:ascii="Calibri" w:hAnsi="Calibri" w:cs="Calibri"/>
                <w:color w:val="000000"/>
              </w:rPr>
              <w:t>6.562,50</w:t>
            </w:r>
          </w:p>
        </w:tc>
      </w:tr>
      <w:tr w:rsidR="007F17F9" w:rsidTr="003337FF">
        <w:trPr>
          <w:trHeight w:val="740"/>
        </w:trPr>
        <w:tc>
          <w:tcPr>
            <w:tcW w:w="7905" w:type="dxa"/>
            <w:gridSpan w:val="2"/>
            <w:tcBorders>
              <w:top w:val="single" w:sz="4" w:space="0" w:color="auto"/>
              <w:left w:val="single" w:sz="4" w:space="0" w:color="auto"/>
              <w:bottom w:val="single" w:sz="4" w:space="0" w:color="auto"/>
            </w:tcBorders>
            <w:vAlign w:val="bottom"/>
          </w:tcPr>
          <w:p w:rsidR="007F17F9" w:rsidRPr="003337FF" w:rsidRDefault="007F17F9" w:rsidP="00830C57">
            <w:pPr>
              <w:spacing w:after="240"/>
              <w:ind w:firstLine="0"/>
              <w:jc w:val="left"/>
              <w:rPr>
                <w:b/>
              </w:rPr>
            </w:pPr>
            <w:r w:rsidRPr="003337FF">
              <w:rPr>
                <w:rFonts w:ascii="Calibri" w:hAnsi="Calibri" w:cs="Calibri"/>
                <w:b/>
              </w:rPr>
              <w:t>Toplam</w:t>
            </w:r>
          </w:p>
        </w:tc>
        <w:tc>
          <w:tcPr>
            <w:tcW w:w="1701" w:type="dxa"/>
            <w:tcBorders>
              <w:top w:val="single" w:sz="4" w:space="0" w:color="auto"/>
              <w:bottom w:val="single" w:sz="4" w:space="0" w:color="auto"/>
              <w:right w:val="single" w:sz="4" w:space="0" w:color="auto"/>
            </w:tcBorders>
            <w:vAlign w:val="bottom"/>
          </w:tcPr>
          <w:p w:rsidR="007F17F9" w:rsidRDefault="007F17F9" w:rsidP="00830C57">
            <w:pPr>
              <w:spacing w:after="240"/>
              <w:ind w:left="-108" w:firstLine="0"/>
              <w:jc w:val="right"/>
            </w:pPr>
            <w:r w:rsidRPr="00505363">
              <w:rPr>
                <w:rFonts w:ascii="Calibri" w:hAnsi="Calibri" w:cs="Calibri"/>
                <w:color w:val="000000"/>
              </w:rPr>
              <w:t>5.</w:t>
            </w:r>
            <w:r>
              <w:rPr>
                <w:rFonts w:ascii="Calibri" w:hAnsi="Calibri" w:cs="Calibri"/>
                <w:color w:val="000000"/>
              </w:rPr>
              <w:t>800.562,50</w:t>
            </w:r>
          </w:p>
        </w:tc>
      </w:tr>
    </w:tbl>
    <w:p w:rsidR="002B7185" w:rsidRDefault="002B7185" w:rsidP="00B551FC">
      <w:pPr>
        <w:spacing w:after="0"/>
      </w:pPr>
    </w:p>
    <w:p w:rsidR="002B7185" w:rsidRDefault="002B7185" w:rsidP="0051367A">
      <w:pPr>
        <w:pStyle w:val="Balk2"/>
        <w:numPr>
          <w:ilvl w:val="0"/>
          <w:numId w:val="8"/>
        </w:numPr>
      </w:pPr>
      <w:bookmarkStart w:id="68" w:name="_Toc1653057"/>
      <w:r>
        <w:t>ÖZKAYNAK DEĞİŞİM TABLOSU</w:t>
      </w:r>
      <w:bookmarkEnd w:id="68"/>
    </w:p>
    <w:p w:rsidR="002B7185" w:rsidRDefault="002B7185" w:rsidP="002B7185"/>
    <w:p w:rsidR="002B7185" w:rsidRDefault="002B7185" w:rsidP="0051367A">
      <w:pPr>
        <w:pStyle w:val="Balk3"/>
        <w:numPr>
          <w:ilvl w:val="0"/>
          <w:numId w:val="12"/>
        </w:numPr>
        <w:ind w:left="1134" w:right="426"/>
      </w:pPr>
      <w:bookmarkStart w:id="69" w:name="_Toc1653059"/>
      <w:r w:rsidRPr="00F24B51">
        <w:t>Değer ve Miktar Değişimlerinin Etkisi</w:t>
      </w:r>
      <w:bookmarkEnd w:id="69"/>
    </w:p>
    <w:p w:rsidR="002B7185" w:rsidRDefault="002B7185" w:rsidP="002B7185"/>
    <w:p w:rsidR="002B7185" w:rsidRPr="00D22A15" w:rsidRDefault="002B7185" w:rsidP="002B7185">
      <w:pPr>
        <w:ind w:firstLine="708"/>
        <w:jc w:val="both"/>
        <w:rPr>
          <w:rFonts w:ascii="Times New Roman" w:hAnsi="Times New Roman" w:cs="Times New Roman"/>
          <w:sz w:val="24"/>
          <w:szCs w:val="24"/>
        </w:rPr>
      </w:pPr>
      <w:r w:rsidRPr="00D22A15">
        <w:rPr>
          <w:rFonts w:ascii="Times New Roman" w:hAnsi="Times New Roman" w:cs="Times New Roman"/>
          <w:sz w:val="24"/>
          <w:szCs w:val="24"/>
        </w:rPr>
        <w:t xml:space="preserve">İdarenin değer ve miktar değişimlerinden kaynaklanan gelirleri </w:t>
      </w:r>
      <w:r w:rsidR="00106822">
        <w:rPr>
          <w:rFonts w:ascii="Times New Roman" w:hAnsi="Times New Roman" w:cs="Times New Roman"/>
          <w:b/>
          <w:sz w:val="24"/>
          <w:szCs w:val="24"/>
        </w:rPr>
        <w:t>0,03</w:t>
      </w:r>
      <w:r w:rsidRPr="00D22A15">
        <w:rPr>
          <w:rFonts w:ascii="Times New Roman" w:hAnsi="Times New Roman" w:cs="Times New Roman"/>
          <w:b/>
          <w:sz w:val="24"/>
          <w:szCs w:val="24"/>
        </w:rPr>
        <w:t xml:space="preserve"> TL</w:t>
      </w:r>
      <w:r w:rsidRPr="00D22A15">
        <w:rPr>
          <w:rFonts w:ascii="Times New Roman" w:hAnsi="Times New Roman" w:cs="Times New Roman"/>
          <w:sz w:val="24"/>
          <w:szCs w:val="24"/>
        </w:rPr>
        <w:t xml:space="preserve">, giderleri ise </w:t>
      </w:r>
      <w:r w:rsidR="00106822">
        <w:rPr>
          <w:rFonts w:ascii="Times New Roman" w:hAnsi="Times New Roman" w:cs="Times New Roman"/>
          <w:b/>
          <w:sz w:val="24"/>
          <w:szCs w:val="24"/>
        </w:rPr>
        <w:t xml:space="preserve">6.568,96 </w:t>
      </w:r>
      <w:r w:rsidRPr="00D22A15">
        <w:rPr>
          <w:rFonts w:ascii="Times New Roman" w:hAnsi="Times New Roman" w:cs="Times New Roman"/>
          <w:b/>
          <w:sz w:val="24"/>
          <w:szCs w:val="24"/>
        </w:rPr>
        <w:t>TL</w:t>
      </w:r>
      <w:r w:rsidRPr="00D22A15">
        <w:rPr>
          <w:rFonts w:ascii="Times New Roman" w:hAnsi="Times New Roman" w:cs="Times New Roman"/>
          <w:sz w:val="24"/>
          <w:szCs w:val="24"/>
        </w:rPr>
        <w:t xml:space="preserve"> olup, değer ve miktar değişimlerinin öz kaynaklara </w:t>
      </w:r>
      <w:r w:rsidR="00106822">
        <w:rPr>
          <w:rFonts w:ascii="Times New Roman" w:hAnsi="Times New Roman" w:cs="Times New Roman"/>
          <w:sz w:val="24"/>
          <w:szCs w:val="24"/>
        </w:rPr>
        <w:t>6.568,93</w:t>
      </w:r>
      <w:r w:rsidRPr="00D22A15">
        <w:rPr>
          <w:rFonts w:ascii="Times New Roman" w:hAnsi="Times New Roman" w:cs="Times New Roman"/>
          <w:b/>
          <w:sz w:val="24"/>
          <w:szCs w:val="24"/>
        </w:rPr>
        <w:t xml:space="preserve"> TL</w:t>
      </w:r>
      <w:r w:rsidRPr="00D22A15">
        <w:rPr>
          <w:rFonts w:ascii="Times New Roman" w:hAnsi="Times New Roman" w:cs="Times New Roman"/>
          <w:sz w:val="24"/>
          <w:szCs w:val="24"/>
        </w:rPr>
        <w:t xml:space="preserve"> </w:t>
      </w:r>
      <w:r w:rsidRPr="00D22A15">
        <w:rPr>
          <w:rFonts w:ascii="Times New Roman" w:hAnsi="Times New Roman" w:cs="Times New Roman"/>
          <w:b/>
          <w:sz w:val="24"/>
          <w:szCs w:val="24"/>
        </w:rPr>
        <w:t>olumsuz</w:t>
      </w:r>
      <w:r w:rsidRPr="00D22A15">
        <w:rPr>
          <w:rFonts w:ascii="Times New Roman" w:hAnsi="Times New Roman" w:cs="Times New Roman"/>
          <w:sz w:val="24"/>
          <w:szCs w:val="24"/>
        </w:rPr>
        <w:t xml:space="preserve"> etkisi bulunmaktadır.</w:t>
      </w:r>
    </w:p>
    <w:p w:rsidR="00217546" w:rsidRDefault="00217546" w:rsidP="002B7185"/>
    <w:p w:rsidR="002B7185" w:rsidRDefault="002B7185" w:rsidP="0051367A">
      <w:pPr>
        <w:pStyle w:val="Balk2"/>
        <w:numPr>
          <w:ilvl w:val="0"/>
          <w:numId w:val="8"/>
        </w:numPr>
      </w:pPr>
      <w:bookmarkStart w:id="70" w:name="_Toc1653060"/>
      <w:r>
        <w:t>TAAHHÜTLER</w:t>
      </w:r>
      <w:bookmarkEnd w:id="70"/>
    </w:p>
    <w:p w:rsidR="002B7185" w:rsidRDefault="002B7185" w:rsidP="002B7185"/>
    <w:p w:rsidR="002B7185" w:rsidRPr="00D22A15" w:rsidRDefault="002B7185" w:rsidP="002B7185">
      <w:pPr>
        <w:ind w:firstLine="708"/>
        <w:jc w:val="both"/>
        <w:rPr>
          <w:rFonts w:ascii="Times New Roman" w:hAnsi="Times New Roman" w:cs="Times New Roman"/>
          <w:color w:val="1C283D"/>
          <w:sz w:val="24"/>
          <w:szCs w:val="24"/>
        </w:rPr>
      </w:pPr>
      <w:r w:rsidRPr="00D22A15">
        <w:rPr>
          <w:rFonts w:ascii="Times New Roman" w:hAnsi="Times New Roman" w:cs="Times New Roman"/>
          <w:color w:val="1C283D"/>
          <w:sz w:val="24"/>
          <w:szCs w:val="24"/>
        </w:rPr>
        <w:t>İdarece gerçekleştirilen yapım işlerine ilişkin olarak sözleşme imzalandığı tarihte ilgili sözleşmedeki taahhüdün takibi hem de cari yılı aşan yüklenimlerde bütçeye yeterli ödeneğin konulabilmesi için gider taahhütleri hesabına kayıt yapılmakta, daha sonra her hakediş ödemesi (geçici kabul) sırasında gider taahhütleri hesabından ilgili kısım düşürülerek yatırım tutarı “Yapılmakta Olan Yatırımlar Hesabına” kaydedilmektedir.</w:t>
      </w:r>
    </w:p>
    <w:p w:rsidR="002B7185" w:rsidRDefault="002B7185" w:rsidP="002B7185"/>
    <w:p w:rsidR="0020740B" w:rsidRDefault="0020740B" w:rsidP="002B7185"/>
    <w:p w:rsidR="002B7185" w:rsidRDefault="002B7185" w:rsidP="0051367A">
      <w:pPr>
        <w:pStyle w:val="Balk2"/>
        <w:numPr>
          <w:ilvl w:val="0"/>
          <w:numId w:val="8"/>
        </w:numPr>
      </w:pPr>
      <w:r w:rsidRPr="005831E4">
        <w:lastRenderedPageBreak/>
        <w:t>KOŞULLU VARLIKLAR</w:t>
      </w:r>
    </w:p>
    <w:p w:rsidR="00765F75" w:rsidRDefault="00765F75" w:rsidP="00765F75">
      <w:pPr>
        <w:rPr>
          <w:lang w:eastAsia="tr-TR"/>
        </w:rPr>
      </w:pPr>
    </w:p>
    <w:tbl>
      <w:tblPr>
        <w:tblStyle w:val="TabloKlavuzu"/>
        <w:tblW w:w="0" w:type="auto"/>
        <w:tblBorders>
          <w:insideH w:val="none" w:sz="0" w:space="0" w:color="auto"/>
          <w:insideV w:val="none" w:sz="0" w:space="0" w:color="auto"/>
        </w:tblBorders>
        <w:tblLook w:val="04A0"/>
      </w:tblPr>
      <w:tblGrid>
        <w:gridCol w:w="2660"/>
        <w:gridCol w:w="4678"/>
        <w:gridCol w:w="1923"/>
      </w:tblGrid>
      <w:tr w:rsidR="00765F75" w:rsidTr="00765F75">
        <w:trPr>
          <w:trHeight w:val="567"/>
        </w:trPr>
        <w:tc>
          <w:tcPr>
            <w:tcW w:w="7338" w:type="dxa"/>
            <w:gridSpan w:val="2"/>
            <w:tcBorders>
              <w:top w:val="single" w:sz="4" w:space="0" w:color="auto"/>
              <w:bottom w:val="single" w:sz="4" w:space="0" w:color="auto"/>
            </w:tcBorders>
            <w:vAlign w:val="bottom"/>
          </w:tcPr>
          <w:p w:rsidR="00765F75" w:rsidRDefault="00765F75" w:rsidP="00765F75">
            <w:pPr>
              <w:ind w:firstLine="0"/>
              <w:jc w:val="left"/>
              <w:rPr>
                <w:lang w:eastAsia="tr-TR"/>
              </w:rPr>
            </w:pPr>
            <w:r w:rsidRPr="005831E4">
              <w:rPr>
                <w:b/>
                <w:i/>
              </w:rPr>
              <w:t>Koşullu Varlıklar</w:t>
            </w:r>
          </w:p>
        </w:tc>
        <w:tc>
          <w:tcPr>
            <w:tcW w:w="1923" w:type="dxa"/>
            <w:tcBorders>
              <w:top w:val="single" w:sz="4" w:space="0" w:color="auto"/>
              <w:bottom w:val="single" w:sz="4" w:space="0" w:color="auto"/>
            </w:tcBorders>
            <w:vAlign w:val="bottom"/>
          </w:tcPr>
          <w:p w:rsidR="00765F75" w:rsidRDefault="00765F75" w:rsidP="00765F75">
            <w:pPr>
              <w:ind w:firstLine="0"/>
              <w:jc w:val="right"/>
              <w:rPr>
                <w:lang w:eastAsia="tr-TR"/>
              </w:rPr>
            </w:pPr>
            <w:r w:rsidRPr="00C550AE">
              <w:rPr>
                <w:b/>
                <w:bCs/>
              </w:rPr>
              <w:t>Tutar</w:t>
            </w:r>
          </w:p>
        </w:tc>
      </w:tr>
      <w:tr w:rsidR="00765F75" w:rsidTr="00765F75">
        <w:trPr>
          <w:trHeight w:val="567"/>
        </w:trPr>
        <w:tc>
          <w:tcPr>
            <w:tcW w:w="2660" w:type="dxa"/>
            <w:tcBorders>
              <w:top w:val="single" w:sz="4" w:space="0" w:color="auto"/>
              <w:bottom w:val="single" w:sz="4" w:space="0" w:color="auto"/>
            </w:tcBorders>
            <w:vAlign w:val="bottom"/>
          </w:tcPr>
          <w:p w:rsidR="00765F75" w:rsidRDefault="00765F75" w:rsidP="00765F75">
            <w:pPr>
              <w:ind w:firstLine="0"/>
              <w:jc w:val="left"/>
              <w:rPr>
                <w:lang w:eastAsia="tr-TR"/>
              </w:rPr>
            </w:pPr>
            <w:r w:rsidRPr="00AE6EB3">
              <w:rPr>
                <w:rFonts w:ascii="Calibri" w:hAnsi="Calibri" w:cs="Calibri"/>
                <w:color w:val="1C283D"/>
              </w:rPr>
              <w:t>Alınan Teminat Mektupları</w:t>
            </w:r>
          </w:p>
        </w:tc>
        <w:tc>
          <w:tcPr>
            <w:tcW w:w="4678" w:type="dxa"/>
            <w:tcBorders>
              <w:top w:val="single" w:sz="4" w:space="0" w:color="auto"/>
              <w:bottom w:val="single" w:sz="4" w:space="0" w:color="auto"/>
            </w:tcBorders>
            <w:vAlign w:val="bottom"/>
          </w:tcPr>
          <w:p w:rsidR="00765F75" w:rsidRDefault="00765F75" w:rsidP="00765F75">
            <w:pPr>
              <w:ind w:firstLine="0"/>
              <w:jc w:val="left"/>
              <w:rPr>
                <w:lang w:eastAsia="tr-TR"/>
              </w:rPr>
            </w:pPr>
          </w:p>
        </w:tc>
        <w:tc>
          <w:tcPr>
            <w:tcW w:w="1923" w:type="dxa"/>
            <w:tcBorders>
              <w:top w:val="single" w:sz="4" w:space="0" w:color="auto"/>
              <w:bottom w:val="single" w:sz="4" w:space="0" w:color="auto"/>
            </w:tcBorders>
            <w:vAlign w:val="bottom"/>
          </w:tcPr>
          <w:p w:rsidR="00765F75" w:rsidRDefault="00765F75" w:rsidP="00765F75">
            <w:pPr>
              <w:ind w:firstLine="0"/>
              <w:jc w:val="right"/>
              <w:rPr>
                <w:lang w:eastAsia="tr-TR"/>
              </w:rPr>
            </w:pPr>
            <w:r>
              <w:rPr>
                <w:rFonts w:ascii="Calibri" w:hAnsi="Calibri" w:cs="Calibri"/>
                <w:color w:val="000000"/>
              </w:rPr>
              <w:t>33.723.400,40</w:t>
            </w:r>
          </w:p>
        </w:tc>
      </w:tr>
      <w:tr w:rsidR="00765F75" w:rsidTr="00765F75">
        <w:trPr>
          <w:trHeight w:val="567"/>
        </w:trPr>
        <w:tc>
          <w:tcPr>
            <w:tcW w:w="2660" w:type="dxa"/>
            <w:tcBorders>
              <w:top w:val="single" w:sz="4" w:space="0" w:color="auto"/>
              <w:left w:val="single" w:sz="4" w:space="0" w:color="auto"/>
              <w:bottom w:val="single" w:sz="4" w:space="0" w:color="auto"/>
            </w:tcBorders>
            <w:vAlign w:val="bottom"/>
          </w:tcPr>
          <w:p w:rsidR="00765F75" w:rsidRPr="003337FF" w:rsidRDefault="00765F75" w:rsidP="00830C57">
            <w:pPr>
              <w:spacing w:after="120"/>
              <w:ind w:firstLine="0"/>
              <w:jc w:val="left"/>
              <w:rPr>
                <w:b/>
                <w:lang w:eastAsia="tr-TR"/>
              </w:rPr>
            </w:pPr>
            <w:r w:rsidRPr="003337FF">
              <w:rPr>
                <w:rFonts w:ascii="Calibri" w:hAnsi="Calibri" w:cs="Calibri"/>
                <w:b/>
                <w:color w:val="1C283D"/>
              </w:rPr>
              <w:t>Toplam</w:t>
            </w:r>
            <w:r w:rsidRPr="003337FF">
              <w:rPr>
                <w:rFonts w:ascii="Calibri" w:hAnsi="Calibri" w:cs="Calibri"/>
                <w:b/>
                <w:color w:val="1C283D"/>
              </w:rPr>
              <w:tab/>
            </w:r>
          </w:p>
        </w:tc>
        <w:tc>
          <w:tcPr>
            <w:tcW w:w="4678" w:type="dxa"/>
            <w:tcBorders>
              <w:top w:val="single" w:sz="4" w:space="0" w:color="auto"/>
              <w:bottom w:val="single" w:sz="4" w:space="0" w:color="auto"/>
            </w:tcBorders>
            <w:vAlign w:val="bottom"/>
          </w:tcPr>
          <w:p w:rsidR="00765F75" w:rsidRDefault="00765F75" w:rsidP="00830C57">
            <w:pPr>
              <w:spacing w:after="120"/>
              <w:ind w:firstLine="0"/>
              <w:jc w:val="left"/>
              <w:rPr>
                <w:lang w:eastAsia="tr-TR"/>
              </w:rPr>
            </w:pPr>
          </w:p>
        </w:tc>
        <w:tc>
          <w:tcPr>
            <w:tcW w:w="1923" w:type="dxa"/>
            <w:tcBorders>
              <w:top w:val="single" w:sz="4" w:space="0" w:color="auto"/>
              <w:bottom w:val="single" w:sz="4" w:space="0" w:color="auto"/>
              <w:right w:val="single" w:sz="4" w:space="0" w:color="auto"/>
            </w:tcBorders>
            <w:vAlign w:val="bottom"/>
          </w:tcPr>
          <w:p w:rsidR="00765F75" w:rsidRDefault="00765F75" w:rsidP="00830C57">
            <w:pPr>
              <w:spacing w:after="120"/>
              <w:ind w:firstLine="0"/>
              <w:jc w:val="right"/>
              <w:rPr>
                <w:lang w:eastAsia="tr-TR"/>
              </w:rPr>
            </w:pPr>
            <w:r>
              <w:rPr>
                <w:rFonts w:ascii="Calibri" w:hAnsi="Calibri" w:cs="Calibri"/>
                <w:color w:val="000000"/>
              </w:rPr>
              <w:t>33.723.400,40</w:t>
            </w:r>
          </w:p>
        </w:tc>
      </w:tr>
    </w:tbl>
    <w:p w:rsidR="002B7185" w:rsidRDefault="002B7185" w:rsidP="0051367A">
      <w:pPr>
        <w:pStyle w:val="Balk2"/>
        <w:numPr>
          <w:ilvl w:val="0"/>
          <w:numId w:val="8"/>
        </w:numPr>
      </w:pPr>
      <w:bookmarkStart w:id="71" w:name="_Toc1653068"/>
      <w:r>
        <w:t>DİĞER NAZIM HESAPLAR</w:t>
      </w:r>
      <w:bookmarkEnd w:id="71"/>
    </w:p>
    <w:p w:rsidR="0018031C" w:rsidRPr="0018031C" w:rsidRDefault="0018031C" w:rsidP="0018031C">
      <w:pPr>
        <w:rPr>
          <w:lang w:eastAsia="tr-TR"/>
        </w:rPr>
      </w:pPr>
    </w:p>
    <w:tbl>
      <w:tblPr>
        <w:tblStyle w:val="TabloKlavuzu"/>
        <w:tblW w:w="0" w:type="auto"/>
        <w:tblBorders>
          <w:insideH w:val="none" w:sz="0" w:space="0" w:color="auto"/>
          <w:insideV w:val="none" w:sz="0" w:space="0" w:color="auto"/>
        </w:tblBorders>
        <w:tblLook w:val="04A0"/>
      </w:tblPr>
      <w:tblGrid>
        <w:gridCol w:w="4361"/>
        <w:gridCol w:w="3118"/>
        <w:gridCol w:w="1731"/>
      </w:tblGrid>
      <w:tr w:rsidR="0018031C" w:rsidTr="0018031C">
        <w:trPr>
          <w:trHeight w:val="567"/>
        </w:trPr>
        <w:tc>
          <w:tcPr>
            <w:tcW w:w="7479" w:type="dxa"/>
            <w:gridSpan w:val="2"/>
            <w:tcBorders>
              <w:top w:val="single" w:sz="4" w:space="0" w:color="auto"/>
              <w:bottom w:val="single" w:sz="4" w:space="0" w:color="auto"/>
            </w:tcBorders>
            <w:vAlign w:val="bottom"/>
          </w:tcPr>
          <w:p w:rsidR="0018031C" w:rsidRDefault="0018031C" w:rsidP="0018031C">
            <w:pPr>
              <w:ind w:firstLine="0"/>
              <w:jc w:val="left"/>
            </w:pPr>
            <w:r w:rsidRPr="00AE6EB3">
              <w:rPr>
                <w:b/>
                <w:i/>
              </w:rPr>
              <w:t>Diğer Nazım Hesaplar</w:t>
            </w:r>
          </w:p>
        </w:tc>
        <w:tc>
          <w:tcPr>
            <w:tcW w:w="1731" w:type="dxa"/>
            <w:tcBorders>
              <w:top w:val="single" w:sz="4" w:space="0" w:color="auto"/>
              <w:bottom w:val="single" w:sz="4" w:space="0" w:color="auto"/>
            </w:tcBorders>
            <w:vAlign w:val="bottom"/>
          </w:tcPr>
          <w:p w:rsidR="0018031C" w:rsidRDefault="0018031C" w:rsidP="0018031C">
            <w:pPr>
              <w:ind w:firstLine="0"/>
              <w:jc w:val="right"/>
            </w:pPr>
            <w:r w:rsidRPr="00C550AE">
              <w:rPr>
                <w:b/>
                <w:bCs/>
              </w:rPr>
              <w:t>Tutar</w:t>
            </w:r>
          </w:p>
        </w:tc>
      </w:tr>
      <w:tr w:rsidR="0018031C" w:rsidTr="0018031C">
        <w:trPr>
          <w:trHeight w:val="567"/>
        </w:trPr>
        <w:tc>
          <w:tcPr>
            <w:tcW w:w="4361" w:type="dxa"/>
            <w:tcBorders>
              <w:top w:val="single" w:sz="4" w:space="0" w:color="auto"/>
            </w:tcBorders>
            <w:vAlign w:val="bottom"/>
          </w:tcPr>
          <w:p w:rsidR="0018031C" w:rsidRDefault="0018031C" w:rsidP="0018031C">
            <w:pPr>
              <w:ind w:firstLine="0"/>
              <w:jc w:val="left"/>
            </w:pPr>
            <w:r>
              <w:rPr>
                <w:rFonts w:ascii="Calibri" w:hAnsi="Calibri" w:cs="Calibri"/>
              </w:rPr>
              <w:t>Özel Tahakkuklardan Alacaklar Hesabı</w:t>
            </w:r>
          </w:p>
        </w:tc>
        <w:tc>
          <w:tcPr>
            <w:tcW w:w="3118" w:type="dxa"/>
            <w:tcBorders>
              <w:top w:val="single" w:sz="4" w:space="0" w:color="auto"/>
            </w:tcBorders>
            <w:vAlign w:val="bottom"/>
          </w:tcPr>
          <w:p w:rsidR="0018031C" w:rsidRDefault="0018031C" w:rsidP="0018031C">
            <w:pPr>
              <w:ind w:firstLine="0"/>
              <w:jc w:val="left"/>
            </w:pPr>
          </w:p>
        </w:tc>
        <w:tc>
          <w:tcPr>
            <w:tcW w:w="1731" w:type="dxa"/>
            <w:tcBorders>
              <w:top w:val="single" w:sz="4" w:space="0" w:color="auto"/>
            </w:tcBorders>
            <w:vAlign w:val="bottom"/>
          </w:tcPr>
          <w:p w:rsidR="0018031C" w:rsidRDefault="0018031C" w:rsidP="0018031C">
            <w:pPr>
              <w:ind w:firstLine="0"/>
              <w:jc w:val="right"/>
            </w:pPr>
            <w:r>
              <w:rPr>
                <w:rFonts w:ascii="Calibri" w:hAnsi="Calibri" w:cs="Calibri"/>
                <w:color w:val="000000"/>
              </w:rPr>
              <w:t>15,75</w:t>
            </w:r>
          </w:p>
        </w:tc>
      </w:tr>
      <w:tr w:rsidR="0018031C" w:rsidTr="0018031C">
        <w:trPr>
          <w:trHeight w:val="567"/>
        </w:trPr>
        <w:tc>
          <w:tcPr>
            <w:tcW w:w="4361" w:type="dxa"/>
            <w:vAlign w:val="bottom"/>
          </w:tcPr>
          <w:p w:rsidR="0018031C" w:rsidRDefault="0018031C" w:rsidP="0018031C">
            <w:pPr>
              <w:ind w:firstLine="0"/>
              <w:jc w:val="left"/>
            </w:pPr>
            <w:r>
              <w:rPr>
                <w:rFonts w:ascii="Calibri" w:hAnsi="Calibri" w:cs="Calibri"/>
              </w:rPr>
              <w:t>Başka Birimler Adına İzlenen Alacaklar Hesabı</w:t>
            </w:r>
          </w:p>
        </w:tc>
        <w:tc>
          <w:tcPr>
            <w:tcW w:w="3118" w:type="dxa"/>
            <w:vAlign w:val="bottom"/>
          </w:tcPr>
          <w:p w:rsidR="0018031C" w:rsidRDefault="0018031C" w:rsidP="0018031C">
            <w:pPr>
              <w:ind w:firstLine="0"/>
              <w:jc w:val="left"/>
            </w:pPr>
          </w:p>
        </w:tc>
        <w:tc>
          <w:tcPr>
            <w:tcW w:w="1731" w:type="dxa"/>
            <w:vAlign w:val="bottom"/>
          </w:tcPr>
          <w:p w:rsidR="0018031C" w:rsidRDefault="00B50C04" w:rsidP="0018031C">
            <w:pPr>
              <w:ind w:firstLine="0"/>
              <w:jc w:val="right"/>
            </w:pPr>
            <w:r>
              <w:rPr>
                <w:rFonts w:ascii="Calibri" w:hAnsi="Calibri" w:cs="Calibri"/>
              </w:rPr>
              <w:t>37.048.123,98</w:t>
            </w:r>
          </w:p>
        </w:tc>
      </w:tr>
      <w:tr w:rsidR="0018031C" w:rsidTr="0018031C">
        <w:trPr>
          <w:trHeight w:val="567"/>
        </w:trPr>
        <w:tc>
          <w:tcPr>
            <w:tcW w:w="4361" w:type="dxa"/>
            <w:tcBorders>
              <w:bottom w:val="single" w:sz="4" w:space="0" w:color="auto"/>
            </w:tcBorders>
            <w:vAlign w:val="bottom"/>
          </w:tcPr>
          <w:p w:rsidR="0018031C" w:rsidRDefault="0018031C" w:rsidP="0018031C">
            <w:pPr>
              <w:ind w:firstLine="0"/>
              <w:jc w:val="left"/>
              <w:rPr>
                <w:rFonts w:ascii="Calibri" w:hAnsi="Calibri" w:cs="Calibri"/>
              </w:rPr>
            </w:pPr>
          </w:p>
          <w:p w:rsidR="0018031C" w:rsidRDefault="0018031C" w:rsidP="0018031C">
            <w:pPr>
              <w:ind w:firstLine="0"/>
              <w:jc w:val="left"/>
              <w:rPr>
                <w:rFonts w:ascii="Calibri" w:hAnsi="Calibri" w:cs="Calibri"/>
              </w:rPr>
            </w:pPr>
            <w:r w:rsidRPr="00AE6EB3">
              <w:rPr>
                <w:rFonts w:ascii="Calibri" w:hAnsi="Calibri" w:cs="Calibri"/>
              </w:rPr>
              <w:t>Kiraya Verilen Veya İrtifak Hakkı Tesis Edilen</w:t>
            </w:r>
          </w:p>
          <w:p w:rsidR="0018031C" w:rsidRDefault="0018031C" w:rsidP="0018031C">
            <w:pPr>
              <w:ind w:firstLine="0"/>
              <w:jc w:val="left"/>
            </w:pPr>
            <w:r w:rsidRPr="00AE6EB3">
              <w:rPr>
                <w:rFonts w:ascii="Calibri" w:hAnsi="Calibri" w:cs="Calibri"/>
              </w:rPr>
              <w:t>Maddi Duran Varlıkların Kayıtlı Değerleri</w:t>
            </w:r>
          </w:p>
        </w:tc>
        <w:tc>
          <w:tcPr>
            <w:tcW w:w="3118" w:type="dxa"/>
            <w:tcBorders>
              <w:bottom w:val="single" w:sz="4" w:space="0" w:color="auto"/>
            </w:tcBorders>
            <w:vAlign w:val="bottom"/>
          </w:tcPr>
          <w:p w:rsidR="0018031C" w:rsidRDefault="0018031C" w:rsidP="0018031C">
            <w:pPr>
              <w:ind w:firstLine="0"/>
              <w:jc w:val="left"/>
            </w:pPr>
          </w:p>
        </w:tc>
        <w:tc>
          <w:tcPr>
            <w:tcW w:w="1731" w:type="dxa"/>
            <w:tcBorders>
              <w:bottom w:val="single" w:sz="4" w:space="0" w:color="auto"/>
            </w:tcBorders>
            <w:vAlign w:val="center"/>
          </w:tcPr>
          <w:p w:rsidR="0018031C" w:rsidRDefault="0018031C" w:rsidP="0018031C">
            <w:pPr>
              <w:ind w:firstLine="0"/>
              <w:jc w:val="right"/>
            </w:pPr>
            <w:r w:rsidRPr="00AE6EB3">
              <w:rPr>
                <w:rFonts w:ascii="Calibri" w:hAnsi="Calibri" w:cs="Calibri"/>
                <w:color w:val="000000"/>
              </w:rPr>
              <w:t>66.000,00</w:t>
            </w:r>
          </w:p>
        </w:tc>
      </w:tr>
      <w:tr w:rsidR="0018031C" w:rsidTr="0018031C">
        <w:trPr>
          <w:trHeight w:val="567"/>
        </w:trPr>
        <w:tc>
          <w:tcPr>
            <w:tcW w:w="4361" w:type="dxa"/>
            <w:tcBorders>
              <w:top w:val="single" w:sz="4" w:space="0" w:color="auto"/>
              <w:bottom w:val="single" w:sz="4" w:space="0" w:color="auto"/>
            </w:tcBorders>
            <w:vAlign w:val="bottom"/>
          </w:tcPr>
          <w:p w:rsidR="0018031C" w:rsidRPr="003337FF" w:rsidRDefault="0018031C" w:rsidP="00830C57">
            <w:pPr>
              <w:spacing w:after="120"/>
              <w:ind w:firstLine="0"/>
              <w:rPr>
                <w:rFonts w:ascii="Calibri" w:hAnsi="Calibri" w:cs="Calibri"/>
                <w:b/>
              </w:rPr>
            </w:pPr>
            <w:r w:rsidRPr="003337FF">
              <w:rPr>
                <w:rFonts w:ascii="Calibri" w:hAnsi="Calibri" w:cs="Calibri"/>
                <w:b/>
              </w:rPr>
              <w:t>Toplam</w:t>
            </w:r>
          </w:p>
        </w:tc>
        <w:tc>
          <w:tcPr>
            <w:tcW w:w="3118" w:type="dxa"/>
            <w:tcBorders>
              <w:top w:val="single" w:sz="4" w:space="0" w:color="auto"/>
              <w:bottom w:val="single" w:sz="4" w:space="0" w:color="auto"/>
            </w:tcBorders>
            <w:vAlign w:val="bottom"/>
          </w:tcPr>
          <w:p w:rsidR="0018031C" w:rsidRDefault="0018031C" w:rsidP="00830C57">
            <w:pPr>
              <w:spacing w:after="120"/>
              <w:ind w:firstLine="0"/>
            </w:pPr>
          </w:p>
        </w:tc>
        <w:tc>
          <w:tcPr>
            <w:tcW w:w="1731" w:type="dxa"/>
            <w:tcBorders>
              <w:top w:val="single" w:sz="4" w:space="0" w:color="auto"/>
              <w:bottom w:val="single" w:sz="4" w:space="0" w:color="auto"/>
            </w:tcBorders>
            <w:vAlign w:val="bottom"/>
          </w:tcPr>
          <w:p w:rsidR="0018031C" w:rsidRPr="00AE6EB3" w:rsidRDefault="00B50C04" w:rsidP="00830C57">
            <w:pPr>
              <w:spacing w:after="120"/>
              <w:ind w:firstLine="0"/>
              <w:jc w:val="right"/>
              <w:rPr>
                <w:rFonts w:ascii="Calibri" w:hAnsi="Calibri" w:cs="Calibri"/>
                <w:color w:val="000000"/>
              </w:rPr>
            </w:pPr>
            <w:r>
              <w:rPr>
                <w:rFonts w:ascii="Calibri" w:hAnsi="Calibri" w:cs="Calibri"/>
                <w:color w:val="000000"/>
              </w:rPr>
              <w:t>37.114.139,73</w:t>
            </w:r>
          </w:p>
        </w:tc>
      </w:tr>
    </w:tbl>
    <w:p w:rsidR="0096570B" w:rsidRDefault="0096570B" w:rsidP="00B84B4E"/>
    <w:sectPr w:rsidR="0096570B" w:rsidSect="00D418B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956" w:rsidRDefault="00B07956" w:rsidP="00DC0FF8">
      <w:pPr>
        <w:spacing w:after="0" w:line="240" w:lineRule="auto"/>
      </w:pPr>
      <w:r>
        <w:separator/>
      </w:r>
    </w:p>
  </w:endnote>
  <w:endnote w:type="continuationSeparator" w:id="1">
    <w:p w:rsidR="00B07956" w:rsidRDefault="00B07956" w:rsidP="00DC0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843604"/>
      <w:docPartObj>
        <w:docPartGallery w:val="Page Numbers (Bottom of Page)"/>
        <w:docPartUnique/>
      </w:docPartObj>
    </w:sdtPr>
    <w:sdtContent>
      <w:p w:rsidR="00395AB9" w:rsidRDefault="00DC015C">
        <w:pPr>
          <w:pStyle w:val="Altbilgi"/>
          <w:jc w:val="center"/>
        </w:pPr>
        <w:fldSimple w:instr=" PAGE   \* MERGEFORMAT ">
          <w:r w:rsidR="00605612">
            <w:rPr>
              <w:noProof/>
            </w:rPr>
            <w:t>23</w:t>
          </w:r>
        </w:fldSimple>
      </w:p>
    </w:sdtContent>
  </w:sdt>
  <w:p w:rsidR="00395AB9" w:rsidRDefault="00395A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956" w:rsidRDefault="00B07956" w:rsidP="00DC0FF8">
      <w:pPr>
        <w:spacing w:after="0" w:line="240" w:lineRule="auto"/>
      </w:pPr>
      <w:r>
        <w:separator/>
      </w:r>
    </w:p>
  </w:footnote>
  <w:footnote w:type="continuationSeparator" w:id="1">
    <w:p w:rsidR="00B07956" w:rsidRDefault="00B07956" w:rsidP="00DC0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B9" w:rsidRDefault="00395AB9">
    <w:pPr>
      <w:pStyle w:val="stbilgi"/>
    </w:pPr>
  </w:p>
  <w:p w:rsidR="00395AB9" w:rsidRDefault="00395AB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70A"/>
    <w:multiLevelType w:val="hybridMultilevel"/>
    <w:tmpl w:val="3752A9F2"/>
    <w:lvl w:ilvl="0" w:tplc="F7BEFC9A">
      <w:start w:val="1"/>
      <w:numFmt w:val="lowerLetter"/>
      <w:lvlText w:val="%1."/>
      <w:lvlJc w:val="left"/>
      <w:pPr>
        <w:ind w:left="806" w:hanging="360"/>
      </w:pPr>
      <w:rPr>
        <w:rFonts w:hint="default"/>
      </w:rPr>
    </w:lvl>
    <w:lvl w:ilvl="1" w:tplc="041F0019" w:tentative="1">
      <w:start w:val="1"/>
      <w:numFmt w:val="lowerLetter"/>
      <w:lvlText w:val="%2."/>
      <w:lvlJc w:val="left"/>
      <w:pPr>
        <w:ind w:left="1526" w:hanging="360"/>
      </w:pPr>
    </w:lvl>
    <w:lvl w:ilvl="2" w:tplc="041F001B" w:tentative="1">
      <w:start w:val="1"/>
      <w:numFmt w:val="lowerRoman"/>
      <w:lvlText w:val="%3."/>
      <w:lvlJc w:val="right"/>
      <w:pPr>
        <w:ind w:left="2246" w:hanging="180"/>
      </w:pPr>
    </w:lvl>
    <w:lvl w:ilvl="3" w:tplc="041F000F" w:tentative="1">
      <w:start w:val="1"/>
      <w:numFmt w:val="decimal"/>
      <w:lvlText w:val="%4."/>
      <w:lvlJc w:val="left"/>
      <w:pPr>
        <w:ind w:left="2966" w:hanging="360"/>
      </w:pPr>
    </w:lvl>
    <w:lvl w:ilvl="4" w:tplc="041F0019" w:tentative="1">
      <w:start w:val="1"/>
      <w:numFmt w:val="lowerLetter"/>
      <w:lvlText w:val="%5."/>
      <w:lvlJc w:val="left"/>
      <w:pPr>
        <w:ind w:left="3686" w:hanging="360"/>
      </w:pPr>
    </w:lvl>
    <w:lvl w:ilvl="5" w:tplc="041F001B" w:tentative="1">
      <w:start w:val="1"/>
      <w:numFmt w:val="lowerRoman"/>
      <w:lvlText w:val="%6."/>
      <w:lvlJc w:val="right"/>
      <w:pPr>
        <w:ind w:left="4406" w:hanging="180"/>
      </w:pPr>
    </w:lvl>
    <w:lvl w:ilvl="6" w:tplc="041F000F" w:tentative="1">
      <w:start w:val="1"/>
      <w:numFmt w:val="decimal"/>
      <w:lvlText w:val="%7."/>
      <w:lvlJc w:val="left"/>
      <w:pPr>
        <w:ind w:left="5126" w:hanging="360"/>
      </w:pPr>
    </w:lvl>
    <w:lvl w:ilvl="7" w:tplc="041F0019" w:tentative="1">
      <w:start w:val="1"/>
      <w:numFmt w:val="lowerLetter"/>
      <w:lvlText w:val="%8."/>
      <w:lvlJc w:val="left"/>
      <w:pPr>
        <w:ind w:left="5846" w:hanging="360"/>
      </w:pPr>
    </w:lvl>
    <w:lvl w:ilvl="8" w:tplc="041F001B" w:tentative="1">
      <w:start w:val="1"/>
      <w:numFmt w:val="lowerRoman"/>
      <w:lvlText w:val="%9."/>
      <w:lvlJc w:val="right"/>
      <w:pPr>
        <w:ind w:left="6566" w:hanging="180"/>
      </w:pPr>
    </w:lvl>
  </w:abstractNum>
  <w:abstractNum w:abstractNumId="1">
    <w:nsid w:val="03D364F5"/>
    <w:multiLevelType w:val="hybridMultilevel"/>
    <w:tmpl w:val="FEE41676"/>
    <w:lvl w:ilvl="0" w:tplc="8D2C4218">
      <w:start w:val="1"/>
      <w:numFmt w:val="lowerLetter"/>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
    <w:nsid w:val="094D75E4"/>
    <w:multiLevelType w:val="hybridMultilevel"/>
    <w:tmpl w:val="7A08E650"/>
    <w:lvl w:ilvl="0" w:tplc="CE10BE2E">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3">
    <w:nsid w:val="1E026AA6"/>
    <w:multiLevelType w:val="hybridMultilevel"/>
    <w:tmpl w:val="3CC477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2DBE0943"/>
    <w:multiLevelType w:val="hybridMultilevel"/>
    <w:tmpl w:val="E4E48120"/>
    <w:lvl w:ilvl="0" w:tplc="FE86E7C4">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5">
    <w:nsid w:val="33422F83"/>
    <w:multiLevelType w:val="hybridMultilevel"/>
    <w:tmpl w:val="A704ACFC"/>
    <w:lvl w:ilvl="0" w:tplc="7AEE77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C1290A"/>
    <w:multiLevelType w:val="hybridMultilevel"/>
    <w:tmpl w:val="1FCC27E6"/>
    <w:lvl w:ilvl="0" w:tplc="9078EB28">
      <w:start w:val="1"/>
      <w:numFmt w:val="lowerLetter"/>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7">
    <w:nsid w:val="33FD3675"/>
    <w:multiLevelType w:val="hybridMultilevel"/>
    <w:tmpl w:val="C7A0D6B2"/>
    <w:lvl w:ilvl="0" w:tplc="C7721458">
      <w:start w:val="1"/>
      <w:numFmt w:val="lowerLetter"/>
      <w:lvlText w:val="%1."/>
      <w:lvlJc w:val="left"/>
      <w:pPr>
        <w:ind w:left="806" w:hanging="360"/>
      </w:pPr>
      <w:rPr>
        <w:rFonts w:hint="default"/>
      </w:rPr>
    </w:lvl>
    <w:lvl w:ilvl="1" w:tplc="041F0019" w:tentative="1">
      <w:start w:val="1"/>
      <w:numFmt w:val="lowerLetter"/>
      <w:lvlText w:val="%2."/>
      <w:lvlJc w:val="left"/>
      <w:pPr>
        <w:ind w:left="1526" w:hanging="360"/>
      </w:pPr>
    </w:lvl>
    <w:lvl w:ilvl="2" w:tplc="041F001B" w:tentative="1">
      <w:start w:val="1"/>
      <w:numFmt w:val="lowerRoman"/>
      <w:lvlText w:val="%3."/>
      <w:lvlJc w:val="right"/>
      <w:pPr>
        <w:ind w:left="2246" w:hanging="180"/>
      </w:pPr>
    </w:lvl>
    <w:lvl w:ilvl="3" w:tplc="041F000F" w:tentative="1">
      <w:start w:val="1"/>
      <w:numFmt w:val="decimal"/>
      <w:lvlText w:val="%4."/>
      <w:lvlJc w:val="left"/>
      <w:pPr>
        <w:ind w:left="2966" w:hanging="360"/>
      </w:pPr>
    </w:lvl>
    <w:lvl w:ilvl="4" w:tplc="041F0019" w:tentative="1">
      <w:start w:val="1"/>
      <w:numFmt w:val="lowerLetter"/>
      <w:lvlText w:val="%5."/>
      <w:lvlJc w:val="left"/>
      <w:pPr>
        <w:ind w:left="3686" w:hanging="360"/>
      </w:pPr>
    </w:lvl>
    <w:lvl w:ilvl="5" w:tplc="041F001B" w:tentative="1">
      <w:start w:val="1"/>
      <w:numFmt w:val="lowerRoman"/>
      <w:lvlText w:val="%6."/>
      <w:lvlJc w:val="right"/>
      <w:pPr>
        <w:ind w:left="4406" w:hanging="180"/>
      </w:pPr>
    </w:lvl>
    <w:lvl w:ilvl="6" w:tplc="041F000F" w:tentative="1">
      <w:start w:val="1"/>
      <w:numFmt w:val="decimal"/>
      <w:lvlText w:val="%7."/>
      <w:lvlJc w:val="left"/>
      <w:pPr>
        <w:ind w:left="5126" w:hanging="360"/>
      </w:pPr>
    </w:lvl>
    <w:lvl w:ilvl="7" w:tplc="041F0019" w:tentative="1">
      <w:start w:val="1"/>
      <w:numFmt w:val="lowerLetter"/>
      <w:lvlText w:val="%8."/>
      <w:lvlJc w:val="left"/>
      <w:pPr>
        <w:ind w:left="5846" w:hanging="360"/>
      </w:pPr>
    </w:lvl>
    <w:lvl w:ilvl="8" w:tplc="041F001B" w:tentative="1">
      <w:start w:val="1"/>
      <w:numFmt w:val="lowerRoman"/>
      <w:lvlText w:val="%9."/>
      <w:lvlJc w:val="right"/>
      <w:pPr>
        <w:ind w:left="6566" w:hanging="180"/>
      </w:pPr>
    </w:lvl>
  </w:abstractNum>
  <w:abstractNum w:abstractNumId="8">
    <w:nsid w:val="395D5408"/>
    <w:multiLevelType w:val="hybridMultilevel"/>
    <w:tmpl w:val="EF3A2F66"/>
    <w:lvl w:ilvl="0" w:tplc="080ACB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1AD5418"/>
    <w:multiLevelType w:val="hybridMultilevel"/>
    <w:tmpl w:val="8536D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6A0EF5"/>
    <w:multiLevelType w:val="hybridMultilevel"/>
    <w:tmpl w:val="EF1EDBE2"/>
    <w:lvl w:ilvl="0" w:tplc="918C2F1E">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1">
    <w:nsid w:val="479B5BB4"/>
    <w:multiLevelType w:val="hybridMultilevel"/>
    <w:tmpl w:val="E35E45B2"/>
    <w:lvl w:ilvl="0" w:tplc="C7CA38D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2">
    <w:nsid w:val="49340803"/>
    <w:multiLevelType w:val="hybridMultilevel"/>
    <w:tmpl w:val="FE7461F0"/>
    <w:lvl w:ilvl="0" w:tplc="50E82DC4">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3">
    <w:nsid w:val="4F3564FE"/>
    <w:multiLevelType w:val="hybridMultilevel"/>
    <w:tmpl w:val="5686C494"/>
    <w:lvl w:ilvl="0" w:tplc="345068A8">
      <w:start w:val="1"/>
      <w:numFmt w:val="lowerLetter"/>
      <w:lvlText w:val="%1)"/>
      <w:lvlJc w:val="left"/>
      <w:pPr>
        <w:ind w:left="2345"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55184082"/>
    <w:multiLevelType w:val="hybridMultilevel"/>
    <w:tmpl w:val="37FAC888"/>
    <w:lvl w:ilvl="0" w:tplc="8EA252C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5">
    <w:nsid w:val="56B23689"/>
    <w:multiLevelType w:val="hybridMultilevel"/>
    <w:tmpl w:val="C4FEE97A"/>
    <w:lvl w:ilvl="0" w:tplc="7910E63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nsid w:val="58EC2D7F"/>
    <w:multiLevelType w:val="hybridMultilevel"/>
    <w:tmpl w:val="7CFEA224"/>
    <w:lvl w:ilvl="0" w:tplc="9E243F72">
      <w:start w:val="1"/>
      <w:numFmt w:val="lowerLetter"/>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17">
    <w:nsid w:val="5B40657D"/>
    <w:multiLevelType w:val="hybridMultilevel"/>
    <w:tmpl w:val="ACA84660"/>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nsid w:val="5C711D3B"/>
    <w:multiLevelType w:val="hybridMultilevel"/>
    <w:tmpl w:val="27B2426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61E60EC2"/>
    <w:multiLevelType w:val="hybridMultilevel"/>
    <w:tmpl w:val="CFD00196"/>
    <w:lvl w:ilvl="0" w:tplc="025A8F1C">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0">
    <w:nsid w:val="646E21BD"/>
    <w:multiLevelType w:val="hybridMultilevel"/>
    <w:tmpl w:val="64905192"/>
    <w:lvl w:ilvl="0" w:tplc="D8A01CD4">
      <w:start w:val="1"/>
      <w:numFmt w:val="upperLetter"/>
      <w:pStyle w:val="T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F6057E"/>
    <w:multiLevelType w:val="hybridMultilevel"/>
    <w:tmpl w:val="F8EE5AB6"/>
    <w:lvl w:ilvl="0" w:tplc="D81E95E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69F65CEA"/>
    <w:multiLevelType w:val="hybridMultilevel"/>
    <w:tmpl w:val="37FAC888"/>
    <w:lvl w:ilvl="0" w:tplc="8EA252C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nsid w:val="7AA258EE"/>
    <w:multiLevelType w:val="hybridMultilevel"/>
    <w:tmpl w:val="60AAE552"/>
    <w:lvl w:ilvl="0" w:tplc="E42AAC7A">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num w:numId="1">
    <w:abstractNumId w:val="9"/>
  </w:num>
  <w:num w:numId="2">
    <w:abstractNumId w:val="8"/>
  </w:num>
  <w:num w:numId="3">
    <w:abstractNumId w:val="13"/>
  </w:num>
  <w:num w:numId="4">
    <w:abstractNumId w:val="3"/>
  </w:num>
  <w:num w:numId="5">
    <w:abstractNumId w:val="1"/>
  </w:num>
  <w:num w:numId="6">
    <w:abstractNumId w:val="18"/>
  </w:num>
  <w:num w:numId="7">
    <w:abstractNumId w:val="6"/>
  </w:num>
  <w:num w:numId="8">
    <w:abstractNumId w:val="21"/>
  </w:num>
  <w:num w:numId="9">
    <w:abstractNumId w:val="17"/>
  </w:num>
  <w:num w:numId="10">
    <w:abstractNumId w:val="14"/>
  </w:num>
  <w:num w:numId="11">
    <w:abstractNumId w:val="22"/>
  </w:num>
  <w:num w:numId="12">
    <w:abstractNumId w:val="15"/>
  </w:num>
  <w:num w:numId="13">
    <w:abstractNumId w:val="2"/>
  </w:num>
  <w:num w:numId="14">
    <w:abstractNumId w:val="11"/>
  </w:num>
  <w:num w:numId="15">
    <w:abstractNumId w:val="0"/>
  </w:num>
  <w:num w:numId="16">
    <w:abstractNumId w:val="7"/>
  </w:num>
  <w:num w:numId="17">
    <w:abstractNumId w:val="16"/>
  </w:num>
  <w:num w:numId="18">
    <w:abstractNumId w:val="23"/>
  </w:num>
  <w:num w:numId="19">
    <w:abstractNumId w:val="10"/>
  </w:num>
  <w:num w:numId="20">
    <w:abstractNumId w:val="19"/>
  </w:num>
  <w:num w:numId="21">
    <w:abstractNumId w:val="12"/>
  </w:num>
  <w:num w:numId="22">
    <w:abstractNumId w:val="4"/>
  </w:num>
  <w:num w:numId="23">
    <w:abstractNumId w:val="20"/>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FF8"/>
    <w:rsid w:val="0001793F"/>
    <w:rsid w:val="000235EF"/>
    <w:rsid w:val="00031141"/>
    <w:rsid w:val="00031C48"/>
    <w:rsid w:val="000724F4"/>
    <w:rsid w:val="000B289E"/>
    <w:rsid w:val="000E5DA1"/>
    <w:rsid w:val="00106822"/>
    <w:rsid w:val="00126B82"/>
    <w:rsid w:val="00155396"/>
    <w:rsid w:val="00157D54"/>
    <w:rsid w:val="00173809"/>
    <w:rsid w:val="0018031C"/>
    <w:rsid w:val="00184AA8"/>
    <w:rsid w:val="00193EA7"/>
    <w:rsid w:val="001D3117"/>
    <w:rsid w:val="001F5DD1"/>
    <w:rsid w:val="00203BA0"/>
    <w:rsid w:val="0020740B"/>
    <w:rsid w:val="00217546"/>
    <w:rsid w:val="002379F1"/>
    <w:rsid w:val="0024231F"/>
    <w:rsid w:val="00245BFD"/>
    <w:rsid w:val="002B3F31"/>
    <w:rsid w:val="002B7185"/>
    <w:rsid w:val="002E1B0D"/>
    <w:rsid w:val="002F26D9"/>
    <w:rsid w:val="0030174E"/>
    <w:rsid w:val="00304D85"/>
    <w:rsid w:val="00311C7B"/>
    <w:rsid w:val="0032054D"/>
    <w:rsid w:val="00324922"/>
    <w:rsid w:val="00330A32"/>
    <w:rsid w:val="003337FF"/>
    <w:rsid w:val="00372E08"/>
    <w:rsid w:val="00392FBE"/>
    <w:rsid w:val="00395AB9"/>
    <w:rsid w:val="003A7DA8"/>
    <w:rsid w:val="003D0CDB"/>
    <w:rsid w:val="003D1C4B"/>
    <w:rsid w:val="003D5EB1"/>
    <w:rsid w:val="003E774A"/>
    <w:rsid w:val="00413220"/>
    <w:rsid w:val="00414DCB"/>
    <w:rsid w:val="00420846"/>
    <w:rsid w:val="00433FC3"/>
    <w:rsid w:val="004632ED"/>
    <w:rsid w:val="00477CA2"/>
    <w:rsid w:val="00482A0E"/>
    <w:rsid w:val="004A1F2F"/>
    <w:rsid w:val="004A7AFF"/>
    <w:rsid w:val="004B2CDD"/>
    <w:rsid w:val="004C5793"/>
    <w:rsid w:val="004F6E57"/>
    <w:rsid w:val="00501AF5"/>
    <w:rsid w:val="0051367A"/>
    <w:rsid w:val="0052158F"/>
    <w:rsid w:val="005567CA"/>
    <w:rsid w:val="0056169E"/>
    <w:rsid w:val="00566F40"/>
    <w:rsid w:val="0058315A"/>
    <w:rsid w:val="00586422"/>
    <w:rsid w:val="005D5B2C"/>
    <w:rsid w:val="005E21C1"/>
    <w:rsid w:val="005F0CE4"/>
    <w:rsid w:val="00605612"/>
    <w:rsid w:val="006106AB"/>
    <w:rsid w:val="00615569"/>
    <w:rsid w:val="006260D4"/>
    <w:rsid w:val="00652C43"/>
    <w:rsid w:val="006635BF"/>
    <w:rsid w:val="00671BD5"/>
    <w:rsid w:val="006746AE"/>
    <w:rsid w:val="0068037E"/>
    <w:rsid w:val="006A7B34"/>
    <w:rsid w:val="006B3093"/>
    <w:rsid w:val="006C51C4"/>
    <w:rsid w:val="006C7772"/>
    <w:rsid w:val="006D42FE"/>
    <w:rsid w:val="006D6C43"/>
    <w:rsid w:val="006E7452"/>
    <w:rsid w:val="00724A91"/>
    <w:rsid w:val="00764B59"/>
    <w:rsid w:val="00765F75"/>
    <w:rsid w:val="007660C1"/>
    <w:rsid w:val="00781668"/>
    <w:rsid w:val="007A1FF5"/>
    <w:rsid w:val="007D11A3"/>
    <w:rsid w:val="007E492F"/>
    <w:rsid w:val="007F17F9"/>
    <w:rsid w:val="00830C57"/>
    <w:rsid w:val="00835D92"/>
    <w:rsid w:val="008626A7"/>
    <w:rsid w:val="008827EA"/>
    <w:rsid w:val="00882F52"/>
    <w:rsid w:val="008854DA"/>
    <w:rsid w:val="008A2E66"/>
    <w:rsid w:val="008C0C22"/>
    <w:rsid w:val="008D5C65"/>
    <w:rsid w:val="008E1F62"/>
    <w:rsid w:val="008E31AD"/>
    <w:rsid w:val="009122B6"/>
    <w:rsid w:val="00933B8C"/>
    <w:rsid w:val="00955346"/>
    <w:rsid w:val="0096570B"/>
    <w:rsid w:val="009743C3"/>
    <w:rsid w:val="00986A5A"/>
    <w:rsid w:val="00994AD9"/>
    <w:rsid w:val="009961CE"/>
    <w:rsid w:val="009C2E39"/>
    <w:rsid w:val="009D1D38"/>
    <w:rsid w:val="009F4AFE"/>
    <w:rsid w:val="009F5CFF"/>
    <w:rsid w:val="00A01C89"/>
    <w:rsid w:val="00A15B9C"/>
    <w:rsid w:val="00A211B8"/>
    <w:rsid w:val="00A32225"/>
    <w:rsid w:val="00A66C74"/>
    <w:rsid w:val="00AC7562"/>
    <w:rsid w:val="00AD0BC8"/>
    <w:rsid w:val="00AD4C6A"/>
    <w:rsid w:val="00B07956"/>
    <w:rsid w:val="00B37066"/>
    <w:rsid w:val="00B50C04"/>
    <w:rsid w:val="00B551FC"/>
    <w:rsid w:val="00B65195"/>
    <w:rsid w:val="00B67280"/>
    <w:rsid w:val="00B84B4E"/>
    <w:rsid w:val="00B87819"/>
    <w:rsid w:val="00BA72D6"/>
    <w:rsid w:val="00BB7CA6"/>
    <w:rsid w:val="00C01993"/>
    <w:rsid w:val="00C11AF9"/>
    <w:rsid w:val="00C448FA"/>
    <w:rsid w:val="00C546DC"/>
    <w:rsid w:val="00C9263C"/>
    <w:rsid w:val="00CA42B2"/>
    <w:rsid w:val="00CA59EA"/>
    <w:rsid w:val="00CB0F11"/>
    <w:rsid w:val="00CD0C5A"/>
    <w:rsid w:val="00CE3CFA"/>
    <w:rsid w:val="00CF6B5D"/>
    <w:rsid w:val="00CF6CE8"/>
    <w:rsid w:val="00D22A15"/>
    <w:rsid w:val="00D418B9"/>
    <w:rsid w:val="00D44C4C"/>
    <w:rsid w:val="00D47C71"/>
    <w:rsid w:val="00DA2E80"/>
    <w:rsid w:val="00DA7A20"/>
    <w:rsid w:val="00DC015C"/>
    <w:rsid w:val="00DC0FF8"/>
    <w:rsid w:val="00DD27B4"/>
    <w:rsid w:val="00DD3726"/>
    <w:rsid w:val="00DD404D"/>
    <w:rsid w:val="00DE08D6"/>
    <w:rsid w:val="00DE6839"/>
    <w:rsid w:val="00E319B5"/>
    <w:rsid w:val="00E3336F"/>
    <w:rsid w:val="00E419C0"/>
    <w:rsid w:val="00E44236"/>
    <w:rsid w:val="00E67FA8"/>
    <w:rsid w:val="00E75701"/>
    <w:rsid w:val="00E95A5D"/>
    <w:rsid w:val="00EA6E02"/>
    <w:rsid w:val="00ED31F1"/>
    <w:rsid w:val="00EF7207"/>
    <w:rsid w:val="00F35758"/>
    <w:rsid w:val="00F37721"/>
    <w:rsid w:val="00F46D44"/>
    <w:rsid w:val="00F56135"/>
    <w:rsid w:val="00F60735"/>
    <w:rsid w:val="00F70177"/>
    <w:rsid w:val="00F875B4"/>
    <w:rsid w:val="00F92F53"/>
    <w:rsid w:val="00FB4CEB"/>
    <w:rsid w:val="00FB782A"/>
    <w:rsid w:val="00FE3D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F8"/>
  </w:style>
  <w:style w:type="paragraph" w:styleId="Balk1">
    <w:name w:val="heading 1"/>
    <w:basedOn w:val="Normal"/>
    <w:next w:val="Normal"/>
    <w:link w:val="Balk1Char"/>
    <w:uiPriority w:val="9"/>
    <w:qFormat/>
    <w:rsid w:val="00D418B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D418B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unhideWhenUsed/>
    <w:qFormat/>
    <w:rsid w:val="00D418B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F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0FF8"/>
  </w:style>
  <w:style w:type="paragraph" w:styleId="Altbilgi">
    <w:name w:val="footer"/>
    <w:basedOn w:val="Normal"/>
    <w:link w:val="AltbilgiChar"/>
    <w:uiPriority w:val="99"/>
    <w:unhideWhenUsed/>
    <w:rsid w:val="00DC0F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FF8"/>
  </w:style>
  <w:style w:type="paragraph" w:styleId="BalonMetni">
    <w:name w:val="Balloon Text"/>
    <w:basedOn w:val="Normal"/>
    <w:link w:val="BalonMetniChar"/>
    <w:uiPriority w:val="99"/>
    <w:semiHidden/>
    <w:unhideWhenUsed/>
    <w:rsid w:val="00DC0F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FF8"/>
    <w:rPr>
      <w:rFonts w:ascii="Tahoma" w:hAnsi="Tahoma" w:cs="Tahoma"/>
      <w:sz w:val="16"/>
      <w:szCs w:val="16"/>
    </w:rPr>
  </w:style>
  <w:style w:type="paragraph" w:styleId="ListeParagraf">
    <w:name w:val="List Paragraph"/>
    <w:basedOn w:val="Normal"/>
    <w:uiPriority w:val="34"/>
    <w:qFormat/>
    <w:rsid w:val="00DC0FF8"/>
    <w:pPr>
      <w:ind w:left="720"/>
      <w:contextualSpacing/>
    </w:pPr>
  </w:style>
  <w:style w:type="paragraph" w:styleId="ResimYazs">
    <w:name w:val="caption"/>
    <w:basedOn w:val="Normal"/>
    <w:next w:val="Normal"/>
    <w:link w:val="ResimYazsChar"/>
    <w:uiPriority w:val="35"/>
    <w:unhideWhenUsed/>
    <w:qFormat/>
    <w:rsid w:val="00D418B9"/>
    <w:pPr>
      <w:spacing w:line="240" w:lineRule="auto"/>
    </w:pPr>
    <w:rPr>
      <w:i/>
      <w:iCs/>
      <w:color w:val="1F497D" w:themeColor="text2"/>
      <w:sz w:val="18"/>
      <w:szCs w:val="18"/>
    </w:rPr>
  </w:style>
  <w:style w:type="character" w:customStyle="1" w:styleId="ResimYazsChar">
    <w:name w:val="Resim Yazısı Char"/>
    <w:basedOn w:val="VarsaylanParagrafYazTipi"/>
    <w:link w:val="ResimYazs"/>
    <w:uiPriority w:val="35"/>
    <w:rsid w:val="00D418B9"/>
    <w:rPr>
      <w:i/>
      <w:iCs/>
      <w:color w:val="1F497D" w:themeColor="text2"/>
      <w:sz w:val="18"/>
      <w:szCs w:val="18"/>
    </w:rPr>
  </w:style>
  <w:style w:type="character" w:customStyle="1" w:styleId="Balk1Char">
    <w:name w:val="Başlık 1 Char"/>
    <w:basedOn w:val="VarsaylanParagrafYazTipi"/>
    <w:link w:val="Balk1"/>
    <w:uiPriority w:val="9"/>
    <w:rsid w:val="00D418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D418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D418B9"/>
    <w:rPr>
      <w:rFonts w:asciiTheme="majorHAnsi" w:eastAsiaTheme="majorEastAsia" w:hAnsiTheme="majorHAnsi" w:cstheme="majorBidi"/>
      <w:b/>
      <w:bCs/>
      <w:color w:val="4F81BD" w:themeColor="accent1"/>
      <w:sz w:val="24"/>
      <w:szCs w:val="24"/>
      <w:lang w:eastAsia="tr-TR"/>
    </w:rPr>
  </w:style>
  <w:style w:type="table" w:customStyle="1" w:styleId="OrtaListe21">
    <w:name w:val="Orta Liste 21"/>
    <w:basedOn w:val="NormalTablo"/>
    <w:uiPriority w:val="66"/>
    <w:rsid w:val="00B84B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59"/>
    <w:rsid w:val="00B84B4E"/>
    <w:pPr>
      <w:spacing w:after="0" w:line="240" w:lineRule="auto"/>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2E1B0D"/>
    <w:pPr>
      <w:spacing w:line="276" w:lineRule="auto"/>
      <w:outlineLvl w:val="9"/>
    </w:pPr>
    <w:rPr>
      <w:lang w:eastAsia="en-US"/>
    </w:rPr>
  </w:style>
  <w:style w:type="paragraph" w:styleId="T2">
    <w:name w:val="toc 2"/>
    <w:basedOn w:val="Normal"/>
    <w:next w:val="Normal"/>
    <w:autoRedefine/>
    <w:uiPriority w:val="39"/>
    <w:unhideWhenUsed/>
    <w:qFormat/>
    <w:rsid w:val="002E1B0D"/>
    <w:pPr>
      <w:spacing w:after="100"/>
      <w:ind w:left="220"/>
    </w:pPr>
    <w:rPr>
      <w:rFonts w:eastAsiaTheme="minorEastAsia"/>
    </w:rPr>
  </w:style>
  <w:style w:type="paragraph" w:styleId="T1">
    <w:name w:val="toc 1"/>
    <w:basedOn w:val="Normal"/>
    <w:next w:val="Normal"/>
    <w:autoRedefine/>
    <w:uiPriority w:val="39"/>
    <w:unhideWhenUsed/>
    <w:qFormat/>
    <w:rsid w:val="008E31AD"/>
    <w:pPr>
      <w:numPr>
        <w:numId w:val="23"/>
      </w:numPr>
      <w:spacing w:after="100"/>
    </w:pPr>
    <w:rPr>
      <w:rFonts w:eastAsiaTheme="minorEastAsia"/>
      <w:b/>
      <w:color w:val="17365D" w:themeColor="text2" w:themeShade="BF"/>
      <w:sz w:val="28"/>
      <w:szCs w:val="28"/>
    </w:rPr>
  </w:style>
  <w:style w:type="paragraph" w:styleId="T3">
    <w:name w:val="toc 3"/>
    <w:basedOn w:val="Normal"/>
    <w:next w:val="Normal"/>
    <w:autoRedefine/>
    <w:uiPriority w:val="39"/>
    <w:unhideWhenUsed/>
    <w:qFormat/>
    <w:rsid w:val="002E1B0D"/>
    <w:pPr>
      <w:spacing w:after="100"/>
      <w:ind w:left="440"/>
    </w:pPr>
    <w:rPr>
      <w:rFonts w:eastAsiaTheme="minorEastAsia"/>
    </w:rPr>
  </w:style>
  <w:style w:type="paragraph" w:styleId="AralkYok">
    <w:name w:val="No Spacing"/>
    <w:link w:val="AralkYokChar"/>
    <w:uiPriority w:val="1"/>
    <w:qFormat/>
    <w:rsid w:val="00C448FA"/>
    <w:pPr>
      <w:spacing w:after="0" w:line="240" w:lineRule="auto"/>
    </w:pPr>
    <w:rPr>
      <w:rFonts w:eastAsiaTheme="minorEastAsia"/>
    </w:rPr>
  </w:style>
  <w:style w:type="character" w:customStyle="1" w:styleId="AralkYokChar">
    <w:name w:val="Aralık Yok Char"/>
    <w:basedOn w:val="VarsaylanParagrafYazTipi"/>
    <w:link w:val="AralkYok"/>
    <w:uiPriority w:val="1"/>
    <w:rsid w:val="00C448FA"/>
    <w:rPr>
      <w:rFonts w:eastAsiaTheme="minorEastAsia"/>
    </w:rPr>
  </w:style>
  <w:style w:type="character" w:styleId="Kpr">
    <w:name w:val="Hyperlink"/>
    <w:basedOn w:val="VarsaylanParagrafYazTipi"/>
    <w:uiPriority w:val="99"/>
    <w:unhideWhenUsed/>
    <w:rsid w:val="00F607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91539">
      <w:bodyDiv w:val="1"/>
      <w:marLeft w:val="0"/>
      <w:marRight w:val="0"/>
      <w:marTop w:val="0"/>
      <w:marBottom w:val="0"/>
      <w:divBdr>
        <w:top w:val="none" w:sz="0" w:space="0" w:color="auto"/>
        <w:left w:val="none" w:sz="0" w:space="0" w:color="auto"/>
        <w:bottom w:val="none" w:sz="0" w:space="0" w:color="auto"/>
        <w:right w:val="none" w:sz="0" w:space="0" w:color="auto"/>
      </w:divBdr>
    </w:div>
    <w:div w:id="109593758">
      <w:bodyDiv w:val="1"/>
      <w:marLeft w:val="0"/>
      <w:marRight w:val="0"/>
      <w:marTop w:val="0"/>
      <w:marBottom w:val="0"/>
      <w:divBdr>
        <w:top w:val="none" w:sz="0" w:space="0" w:color="auto"/>
        <w:left w:val="none" w:sz="0" w:space="0" w:color="auto"/>
        <w:bottom w:val="none" w:sz="0" w:space="0" w:color="auto"/>
        <w:right w:val="none" w:sz="0" w:space="0" w:color="auto"/>
      </w:divBdr>
    </w:div>
    <w:div w:id="376321392">
      <w:bodyDiv w:val="1"/>
      <w:marLeft w:val="0"/>
      <w:marRight w:val="0"/>
      <w:marTop w:val="0"/>
      <w:marBottom w:val="0"/>
      <w:divBdr>
        <w:top w:val="none" w:sz="0" w:space="0" w:color="auto"/>
        <w:left w:val="none" w:sz="0" w:space="0" w:color="auto"/>
        <w:bottom w:val="none" w:sz="0" w:space="0" w:color="auto"/>
        <w:right w:val="none" w:sz="0" w:space="0" w:color="auto"/>
      </w:divBdr>
    </w:div>
    <w:div w:id="514998973">
      <w:bodyDiv w:val="1"/>
      <w:marLeft w:val="0"/>
      <w:marRight w:val="0"/>
      <w:marTop w:val="0"/>
      <w:marBottom w:val="0"/>
      <w:divBdr>
        <w:top w:val="none" w:sz="0" w:space="0" w:color="auto"/>
        <w:left w:val="none" w:sz="0" w:space="0" w:color="auto"/>
        <w:bottom w:val="none" w:sz="0" w:space="0" w:color="auto"/>
        <w:right w:val="none" w:sz="0" w:space="0" w:color="auto"/>
      </w:divBdr>
    </w:div>
    <w:div w:id="540288228">
      <w:bodyDiv w:val="1"/>
      <w:marLeft w:val="0"/>
      <w:marRight w:val="0"/>
      <w:marTop w:val="0"/>
      <w:marBottom w:val="0"/>
      <w:divBdr>
        <w:top w:val="none" w:sz="0" w:space="0" w:color="auto"/>
        <w:left w:val="none" w:sz="0" w:space="0" w:color="auto"/>
        <w:bottom w:val="none" w:sz="0" w:space="0" w:color="auto"/>
        <w:right w:val="none" w:sz="0" w:space="0" w:color="auto"/>
      </w:divBdr>
    </w:div>
    <w:div w:id="620304897">
      <w:bodyDiv w:val="1"/>
      <w:marLeft w:val="0"/>
      <w:marRight w:val="0"/>
      <w:marTop w:val="0"/>
      <w:marBottom w:val="0"/>
      <w:divBdr>
        <w:top w:val="none" w:sz="0" w:space="0" w:color="auto"/>
        <w:left w:val="none" w:sz="0" w:space="0" w:color="auto"/>
        <w:bottom w:val="none" w:sz="0" w:space="0" w:color="auto"/>
        <w:right w:val="none" w:sz="0" w:space="0" w:color="auto"/>
      </w:divBdr>
    </w:div>
    <w:div w:id="622423184">
      <w:bodyDiv w:val="1"/>
      <w:marLeft w:val="0"/>
      <w:marRight w:val="0"/>
      <w:marTop w:val="0"/>
      <w:marBottom w:val="0"/>
      <w:divBdr>
        <w:top w:val="none" w:sz="0" w:space="0" w:color="auto"/>
        <w:left w:val="none" w:sz="0" w:space="0" w:color="auto"/>
        <w:bottom w:val="none" w:sz="0" w:space="0" w:color="auto"/>
        <w:right w:val="none" w:sz="0" w:space="0" w:color="auto"/>
      </w:divBdr>
    </w:div>
    <w:div w:id="625041916">
      <w:bodyDiv w:val="1"/>
      <w:marLeft w:val="0"/>
      <w:marRight w:val="0"/>
      <w:marTop w:val="0"/>
      <w:marBottom w:val="0"/>
      <w:divBdr>
        <w:top w:val="none" w:sz="0" w:space="0" w:color="auto"/>
        <w:left w:val="none" w:sz="0" w:space="0" w:color="auto"/>
        <w:bottom w:val="none" w:sz="0" w:space="0" w:color="auto"/>
        <w:right w:val="none" w:sz="0" w:space="0" w:color="auto"/>
      </w:divBdr>
    </w:div>
    <w:div w:id="691690578">
      <w:bodyDiv w:val="1"/>
      <w:marLeft w:val="0"/>
      <w:marRight w:val="0"/>
      <w:marTop w:val="0"/>
      <w:marBottom w:val="0"/>
      <w:divBdr>
        <w:top w:val="none" w:sz="0" w:space="0" w:color="auto"/>
        <w:left w:val="none" w:sz="0" w:space="0" w:color="auto"/>
        <w:bottom w:val="none" w:sz="0" w:space="0" w:color="auto"/>
        <w:right w:val="none" w:sz="0" w:space="0" w:color="auto"/>
      </w:divBdr>
    </w:div>
    <w:div w:id="764500405">
      <w:bodyDiv w:val="1"/>
      <w:marLeft w:val="0"/>
      <w:marRight w:val="0"/>
      <w:marTop w:val="0"/>
      <w:marBottom w:val="0"/>
      <w:divBdr>
        <w:top w:val="none" w:sz="0" w:space="0" w:color="auto"/>
        <w:left w:val="none" w:sz="0" w:space="0" w:color="auto"/>
        <w:bottom w:val="none" w:sz="0" w:space="0" w:color="auto"/>
        <w:right w:val="none" w:sz="0" w:space="0" w:color="auto"/>
      </w:divBdr>
    </w:div>
    <w:div w:id="881669939">
      <w:bodyDiv w:val="1"/>
      <w:marLeft w:val="0"/>
      <w:marRight w:val="0"/>
      <w:marTop w:val="0"/>
      <w:marBottom w:val="0"/>
      <w:divBdr>
        <w:top w:val="none" w:sz="0" w:space="0" w:color="auto"/>
        <w:left w:val="none" w:sz="0" w:space="0" w:color="auto"/>
        <w:bottom w:val="none" w:sz="0" w:space="0" w:color="auto"/>
        <w:right w:val="none" w:sz="0" w:space="0" w:color="auto"/>
      </w:divBdr>
    </w:div>
    <w:div w:id="953056123">
      <w:bodyDiv w:val="1"/>
      <w:marLeft w:val="0"/>
      <w:marRight w:val="0"/>
      <w:marTop w:val="0"/>
      <w:marBottom w:val="0"/>
      <w:divBdr>
        <w:top w:val="none" w:sz="0" w:space="0" w:color="auto"/>
        <w:left w:val="none" w:sz="0" w:space="0" w:color="auto"/>
        <w:bottom w:val="none" w:sz="0" w:space="0" w:color="auto"/>
        <w:right w:val="none" w:sz="0" w:space="0" w:color="auto"/>
      </w:divBdr>
    </w:div>
    <w:div w:id="953487202">
      <w:bodyDiv w:val="1"/>
      <w:marLeft w:val="0"/>
      <w:marRight w:val="0"/>
      <w:marTop w:val="0"/>
      <w:marBottom w:val="0"/>
      <w:divBdr>
        <w:top w:val="none" w:sz="0" w:space="0" w:color="auto"/>
        <w:left w:val="none" w:sz="0" w:space="0" w:color="auto"/>
        <w:bottom w:val="none" w:sz="0" w:space="0" w:color="auto"/>
        <w:right w:val="none" w:sz="0" w:space="0" w:color="auto"/>
      </w:divBdr>
    </w:div>
    <w:div w:id="980302693">
      <w:bodyDiv w:val="1"/>
      <w:marLeft w:val="0"/>
      <w:marRight w:val="0"/>
      <w:marTop w:val="0"/>
      <w:marBottom w:val="0"/>
      <w:divBdr>
        <w:top w:val="none" w:sz="0" w:space="0" w:color="auto"/>
        <w:left w:val="none" w:sz="0" w:space="0" w:color="auto"/>
        <w:bottom w:val="none" w:sz="0" w:space="0" w:color="auto"/>
        <w:right w:val="none" w:sz="0" w:space="0" w:color="auto"/>
      </w:divBdr>
    </w:div>
    <w:div w:id="1029994271">
      <w:bodyDiv w:val="1"/>
      <w:marLeft w:val="0"/>
      <w:marRight w:val="0"/>
      <w:marTop w:val="0"/>
      <w:marBottom w:val="0"/>
      <w:divBdr>
        <w:top w:val="none" w:sz="0" w:space="0" w:color="auto"/>
        <w:left w:val="none" w:sz="0" w:space="0" w:color="auto"/>
        <w:bottom w:val="none" w:sz="0" w:space="0" w:color="auto"/>
        <w:right w:val="none" w:sz="0" w:space="0" w:color="auto"/>
      </w:divBdr>
    </w:div>
    <w:div w:id="1110467614">
      <w:bodyDiv w:val="1"/>
      <w:marLeft w:val="0"/>
      <w:marRight w:val="0"/>
      <w:marTop w:val="0"/>
      <w:marBottom w:val="0"/>
      <w:divBdr>
        <w:top w:val="none" w:sz="0" w:space="0" w:color="auto"/>
        <w:left w:val="none" w:sz="0" w:space="0" w:color="auto"/>
        <w:bottom w:val="none" w:sz="0" w:space="0" w:color="auto"/>
        <w:right w:val="none" w:sz="0" w:space="0" w:color="auto"/>
      </w:divBdr>
    </w:div>
    <w:div w:id="1125074925">
      <w:bodyDiv w:val="1"/>
      <w:marLeft w:val="0"/>
      <w:marRight w:val="0"/>
      <w:marTop w:val="0"/>
      <w:marBottom w:val="0"/>
      <w:divBdr>
        <w:top w:val="none" w:sz="0" w:space="0" w:color="auto"/>
        <w:left w:val="none" w:sz="0" w:space="0" w:color="auto"/>
        <w:bottom w:val="none" w:sz="0" w:space="0" w:color="auto"/>
        <w:right w:val="none" w:sz="0" w:space="0" w:color="auto"/>
      </w:divBdr>
    </w:div>
    <w:div w:id="1166283130">
      <w:bodyDiv w:val="1"/>
      <w:marLeft w:val="0"/>
      <w:marRight w:val="0"/>
      <w:marTop w:val="0"/>
      <w:marBottom w:val="0"/>
      <w:divBdr>
        <w:top w:val="none" w:sz="0" w:space="0" w:color="auto"/>
        <w:left w:val="none" w:sz="0" w:space="0" w:color="auto"/>
        <w:bottom w:val="none" w:sz="0" w:space="0" w:color="auto"/>
        <w:right w:val="none" w:sz="0" w:space="0" w:color="auto"/>
      </w:divBdr>
    </w:div>
    <w:div w:id="1179000662">
      <w:bodyDiv w:val="1"/>
      <w:marLeft w:val="0"/>
      <w:marRight w:val="0"/>
      <w:marTop w:val="0"/>
      <w:marBottom w:val="0"/>
      <w:divBdr>
        <w:top w:val="none" w:sz="0" w:space="0" w:color="auto"/>
        <w:left w:val="none" w:sz="0" w:space="0" w:color="auto"/>
        <w:bottom w:val="none" w:sz="0" w:space="0" w:color="auto"/>
        <w:right w:val="none" w:sz="0" w:space="0" w:color="auto"/>
      </w:divBdr>
    </w:div>
    <w:div w:id="1250196664">
      <w:bodyDiv w:val="1"/>
      <w:marLeft w:val="0"/>
      <w:marRight w:val="0"/>
      <w:marTop w:val="0"/>
      <w:marBottom w:val="0"/>
      <w:divBdr>
        <w:top w:val="none" w:sz="0" w:space="0" w:color="auto"/>
        <w:left w:val="none" w:sz="0" w:space="0" w:color="auto"/>
        <w:bottom w:val="none" w:sz="0" w:space="0" w:color="auto"/>
        <w:right w:val="none" w:sz="0" w:space="0" w:color="auto"/>
      </w:divBdr>
    </w:div>
    <w:div w:id="1287008717">
      <w:bodyDiv w:val="1"/>
      <w:marLeft w:val="0"/>
      <w:marRight w:val="0"/>
      <w:marTop w:val="0"/>
      <w:marBottom w:val="0"/>
      <w:divBdr>
        <w:top w:val="none" w:sz="0" w:space="0" w:color="auto"/>
        <w:left w:val="none" w:sz="0" w:space="0" w:color="auto"/>
        <w:bottom w:val="none" w:sz="0" w:space="0" w:color="auto"/>
        <w:right w:val="none" w:sz="0" w:space="0" w:color="auto"/>
      </w:divBdr>
    </w:div>
    <w:div w:id="1416055088">
      <w:bodyDiv w:val="1"/>
      <w:marLeft w:val="0"/>
      <w:marRight w:val="0"/>
      <w:marTop w:val="0"/>
      <w:marBottom w:val="0"/>
      <w:divBdr>
        <w:top w:val="none" w:sz="0" w:space="0" w:color="auto"/>
        <w:left w:val="none" w:sz="0" w:space="0" w:color="auto"/>
        <w:bottom w:val="none" w:sz="0" w:space="0" w:color="auto"/>
        <w:right w:val="none" w:sz="0" w:space="0" w:color="auto"/>
      </w:divBdr>
    </w:div>
    <w:div w:id="1464426002">
      <w:bodyDiv w:val="1"/>
      <w:marLeft w:val="0"/>
      <w:marRight w:val="0"/>
      <w:marTop w:val="0"/>
      <w:marBottom w:val="0"/>
      <w:divBdr>
        <w:top w:val="none" w:sz="0" w:space="0" w:color="auto"/>
        <w:left w:val="none" w:sz="0" w:space="0" w:color="auto"/>
        <w:bottom w:val="none" w:sz="0" w:space="0" w:color="auto"/>
        <w:right w:val="none" w:sz="0" w:space="0" w:color="auto"/>
      </w:divBdr>
    </w:div>
    <w:div w:id="1527334127">
      <w:bodyDiv w:val="1"/>
      <w:marLeft w:val="0"/>
      <w:marRight w:val="0"/>
      <w:marTop w:val="0"/>
      <w:marBottom w:val="0"/>
      <w:divBdr>
        <w:top w:val="none" w:sz="0" w:space="0" w:color="auto"/>
        <w:left w:val="none" w:sz="0" w:space="0" w:color="auto"/>
        <w:bottom w:val="none" w:sz="0" w:space="0" w:color="auto"/>
        <w:right w:val="none" w:sz="0" w:space="0" w:color="auto"/>
      </w:divBdr>
    </w:div>
    <w:div w:id="1632058921">
      <w:bodyDiv w:val="1"/>
      <w:marLeft w:val="0"/>
      <w:marRight w:val="0"/>
      <w:marTop w:val="0"/>
      <w:marBottom w:val="0"/>
      <w:divBdr>
        <w:top w:val="none" w:sz="0" w:space="0" w:color="auto"/>
        <w:left w:val="none" w:sz="0" w:space="0" w:color="auto"/>
        <w:bottom w:val="none" w:sz="0" w:space="0" w:color="auto"/>
        <w:right w:val="none" w:sz="0" w:space="0" w:color="auto"/>
      </w:divBdr>
    </w:div>
    <w:div w:id="1679652451">
      <w:bodyDiv w:val="1"/>
      <w:marLeft w:val="0"/>
      <w:marRight w:val="0"/>
      <w:marTop w:val="0"/>
      <w:marBottom w:val="0"/>
      <w:divBdr>
        <w:top w:val="none" w:sz="0" w:space="0" w:color="auto"/>
        <w:left w:val="none" w:sz="0" w:space="0" w:color="auto"/>
        <w:bottom w:val="none" w:sz="0" w:space="0" w:color="auto"/>
        <w:right w:val="none" w:sz="0" w:space="0" w:color="auto"/>
      </w:divBdr>
    </w:div>
    <w:div w:id="1778481137">
      <w:bodyDiv w:val="1"/>
      <w:marLeft w:val="0"/>
      <w:marRight w:val="0"/>
      <w:marTop w:val="0"/>
      <w:marBottom w:val="0"/>
      <w:divBdr>
        <w:top w:val="none" w:sz="0" w:space="0" w:color="auto"/>
        <w:left w:val="none" w:sz="0" w:space="0" w:color="auto"/>
        <w:bottom w:val="none" w:sz="0" w:space="0" w:color="auto"/>
        <w:right w:val="none" w:sz="0" w:space="0" w:color="auto"/>
      </w:divBdr>
    </w:div>
    <w:div w:id="1842313128">
      <w:bodyDiv w:val="1"/>
      <w:marLeft w:val="0"/>
      <w:marRight w:val="0"/>
      <w:marTop w:val="0"/>
      <w:marBottom w:val="0"/>
      <w:divBdr>
        <w:top w:val="none" w:sz="0" w:space="0" w:color="auto"/>
        <w:left w:val="none" w:sz="0" w:space="0" w:color="auto"/>
        <w:bottom w:val="none" w:sz="0" w:space="0" w:color="auto"/>
        <w:right w:val="none" w:sz="0" w:space="0" w:color="auto"/>
      </w:divBdr>
    </w:div>
    <w:div w:id="1849755096">
      <w:bodyDiv w:val="1"/>
      <w:marLeft w:val="0"/>
      <w:marRight w:val="0"/>
      <w:marTop w:val="0"/>
      <w:marBottom w:val="0"/>
      <w:divBdr>
        <w:top w:val="none" w:sz="0" w:space="0" w:color="auto"/>
        <w:left w:val="none" w:sz="0" w:space="0" w:color="auto"/>
        <w:bottom w:val="none" w:sz="0" w:space="0" w:color="auto"/>
        <w:right w:val="none" w:sz="0" w:space="0" w:color="auto"/>
      </w:divBdr>
    </w:div>
    <w:div w:id="1926331999">
      <w:bodyDiv w:val="1"/>
      <w:marLeft w:val="0"/>
      <w:marRight w:val="0"/>
      <w:marTop w:val="0"/>
      <w:marBottom w:val="0"/>
      <w:divBdr>
        <w:top w:val="none" w:sz="0" w:space="0" w:color="auto"/>
        <w:left w:val="none" w:sz="0" w:space="0" w:color="auto"/>
        <w:bottom w:val="none" w:sz="0" w:space="0" w:color="auto"/>
        <w:right w:val="none" w:sz="0" w:space="0" w:color="auto"/>
      </w:divBdr>
    </w:div>
    <w:div w:id="1979072502">
      <w:bodyDiv w:val="1"/>
      <w:marLeft w:val="0"/>
      <w:marRight w:val="0"/>
      <w:marTop w:val="0"/>
      <w:marBottom w:val="0"/>
      <w:divBdr>
        <w:top w:val="none" w:sz="0" w:space="0" w:color="auto"/>
        <w:left w:val="none" w:sz="0" w:space="0" w:color="auto"/>
        <w:bottom w:val="none" w:sz="0" w:space="0" w:color="auto"/>
        <w:right w:val="none" w:sz="0" w:space="0" w:color="auto"/>
      </w:divBdr>
    </w:div>
    <w:div w:id="2095347816">
      <w:bodyDiv w:val="1"/>
      <w:marLeft w:val="0"/>
      <w:marRight w:val="0"/>
      <w:marTop w:val="0"/>
      <w:marBottom w:val="0"/>
      <w:divBdr>
        <w:top w:val="none" w:sz="0" w:space="0" w:color="auto"/>
        <w:left w:val="none" w:sz="0" w:space="0" w:color="auto"/>
        <w:bottom w:val="none" w:sz="0" w:space="0" w:color="auto"/>
        <w:right w:val="none" w:sz="0" w:space="0" w:color="auto"/>
      </w:divBdr>
    </w:div>
    <w:div w:id="213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5C88C-B0D8-4565-94B0-FED49167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4263</Words>
  <Characters>24303</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TAPU VE KADASTRO GENEL MÜDÜRLÜĞÜ 2019 YILI TEMEL MALİ TABLOLARI</vt:lpstr>
    </vt:vector>
  </TitlesOfParts>
  <Company>Hewlett-Packard Company</Company>
  <LinksUpToDate>false</LinksUpToDate>
  <CharactersWithSpaces>28509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 2019 YILI TEMEL MALİ TABLOLARI</dc:title>
  <dc:creator>Nisan 2019</dc:creator>
  <cp:lastModifiedBy>tkgm</cp:lastModifiedBy>
  <cp:revision>2</cp:revision>
  <dcterms:created xsi:type="dcterms:W3CDTF">2021-01-04T11:50:00Z</dcterms:created>
  <dcterms:modified xsi:type="dcterms:W3CDTF">2021-01-04T11:50:00Z</dcterms:modified>
</cp:coreProperties>
</file>