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900" w:rsidRPr="00421900" w:rsidRDefault="00421900" w:rsidP="00421900">
      <w:pPr>
        <w:jc w:val="center"/>
        <w:rPr>
          <w:rFonts w:ascii="Times New Roman" w:hAnsi="Times New Roman" w:cs="Times New Roman"/>
          <w:b/>
          <w:sz w:val="28"/>
          <w:szCs w:val="28"/>
        </w:rPr>
      </w:pPr>
      <w:r w:rsidRPr="00421900">
        <w:rPr>
          <w:rFonts w:ascii="Times New Roman" w:hAnsi="Times New Roman" w:cs="Times New Roman"/>
          <w:b/>
          <w:sz w:val="28"/>
          <w:szCs w:val="28"/>
        </w:rPr>
        <w:t xml:space="preserve">UYGULAMA </w:t>
      </w:r>
      <w:r w:rsidR="002A3F27">
        <w:rPr>
          <w:rFonts w:ascii="Times New Roman" w:hAnsi="Times New Roman" w:cs="Times New Roman"/>
          <w:b/>
          <w:sz w:val="28"/>
          <w:szCs w:val="28"/>
        </w:rPr>
        <w:t>KILAVUZU</w:t>
      </w:r>
      <w:bookmarkStart w:id="0" w:name="_GoBack"/>
      <w:bookmarkEnd w:id="0"/>
    </w:p>
    <w:p w:rsidR="007E2852" w:rsidRDefault="00E66455" w:rsidP="00E66455">
      <w:pPr>
        <w:jc w:val="both"/>
        <w:rPr>
          <w:rFonts w:ascii="Times New Roman" w:hAnsi="Times New Roman" w:cs="Times New Roman"/>
          <w:sz w:val="28"/>
          <w:szCs w:val="28"/>
        </w:rPr>
      </w:pPr>
      <w:r w:rsidRPr="00E66455">
        <w:rPr>
          <w:rFonts w:ascii="Times New Roman" w:hAnsi="Times New Roman" w:cs="Times New Roman"/>
          <w:sz w:val="28"/>
          <w:szCs w:val="28"/>
        </w:rPr>
        <w:t xml:space="preserve">Toplu  Konut  İdaresi  Başkanlığının,  hak  sahiplerine  devir  ve  ipotek  işlemleri  ilgi </w:t>
      </w:r>
      <w:r>
        <w:rPr>
          <w:rFonts w:ascii="Times New Roman" w:hAnsi="Times New Roman" w:cs="Times New Roman"/>
          <w:sz w:val="28"/>
          <w:szCs w:val="28"/>
        </w:rPr>
        <w:t>D</w:t>
      </w:r>
      <w:r w:rsidRPr="00E66455">
        <w:rPr>
          <w:rFonts w:ascii="Times New Roman" w:hAnsi="Times New Roman" w:cs="Times New Roman"/>
          <w:sz w:val="28"/>
          <w:szCs w:val="28"/>
        </w:rPr>
        <w:t>uyuru</w:t>
      </w:r>
      <w:r>
        <w:rPr>
          <w:rFonts w:ascii="Times New Roman" w:hAnsi="Times New Roman" w:cs="Times New Roman"/>
          <w:sz w:val="28"/>
          <w:szCs w:val="28"/>
        </w:rPr>
        <w:t xml:space="preserve"> </w:t>
      </w:r>
      <w:r w:rsidRPr="00E66455">
        <w:rPr>
          <w:rFonts w:ascii="Times New Roman" w:hAnsi="Times New Roman" w:cs="Times New Roman"/>
          <w:sz w:val="28"/>
          <w:szCs w:val="28"/>
        </w:rPr>
        <w:t>kapsamında yerine getirilmektedir. 19/11/2020 tarihli ve 31309 Sayılı Resmi Gazetede yayımlanan Toplu</w:t>
      </w:r>
      <w:r>
        <w:rPr>
          <w:rFonts w:ascii="Times New Roman" w:hAnsi="Times New Roman" w:cs="Times New Roman"/>
          <w:sz w:val="28"/>
          <w:szCs w:val="28"/>
        </w:rPr>
        <w:t xml:space="preserve"> </w:t>
      </w:r>
      <w:r w:rsidRPr="00E66455">
        <w:rPr>
          <w:rFonts w:ascii="Times New Roman" w:hAnsi="Times New Roman" w:cs="Times New Roman"/>
          <w:sz w:val="28"/>
          <w:szCs w:val="28"/>
        </w:rPr>
        <w:t>Konut İdaresi Başkanlığı Satış, Devir, İntikal, Kiraya Verme, Trampa, Sınırlı Ayni Hak Tesisi Ve Arsa</w:t>
      </w:r>
      <w:r>
        <w:rPr>
          <w:rFonts w:ascii="Times New Roman" w:hAnsi="Times New Roman" w:cs="Times New Roman"/>
          <w:sz w:val="28"/>
          <w:szCs w:val="28"/>
        </w:rPr>
        <w:t xml:space="preserve"> </w:t>
      </w:r>
      <w:r w:rsidRPr="00E66455">
        <w:rPr>
          <w:rFonts w:ascii="Times New Roman" w:hAnsi="Times New Roman" w:cs="Times New Roman"/>
          <w:sz w:val="28"/>
          <w:szCs w:val="28"/>
        </w:rPr>
        <w:t>Satışı Karşılığı Gelir Paylaşımı İhale Yönetmeliğinde Değişiklik Yapılmasına Dair Yönetmelik ile hak</w:t>
      </w:r>
      <w:r>
        <w:rPr>
          <w:rFonts w:ascii="Times New Roman" w:hAnsi="Times New Roman" w:cs="Times New Roman"/>
          <w:sz w:val="28"/>
          <w:szCs w:val="28"/>
        </w:rPr>
        <w:t xml:space="preserve"> </w:t>
      </w:r>
      <w:r w:rsidRPr="00E66455">
        <w:rPr>
          <w:rFonts w:ascii="Times New Roman" w:hAnsi="Times New Roman" w:cs="Times New Roman"/>
          <w:sz w:val="28"/>
          <w:szCs w:val="28"/>
        </w:rPr>
        <w:t xml:space="preserve">sahipliği  devir  ve  ipotek işlemlerinde  yeni  düzenlemeler  yapılmış  olup,  yapılan </w:t>
      </w:r>
      <w:r>
        <w:rPr>
          <w:rFonts w:ascii="Times New Roman" w:hAnsi="Times New Roman" w:cs="Times New Roman"/>
          <w:sz w:val="28"/>
          <w:szCs w:val="28"/>
        </w:rPr>
        <w:t>d</w:t>
      </w:r>
      <w:r w:rsidRPr="00E66455">
        <w:rPr>
          <w:rFonts w:ascii="Times New Roman" w:hAnsi="Times New Roman" w:cs="Times New Roman"/>
          <w:sz w:val="28"/>
          <w:szCs w:val="28"/>
        </w:rPr>
        <w:t>üzenlemeler</w:t>
      </w:r>
      <w:r>
        <w:rPr>
          <w:rFonts w:ascii="Times New Roman" w:hAnsi="Times New Roman" w:cs="Times New Roman"/>
          <w:sz w:val="28"/>
          <w:szCs w:val="28"/>
        </w:rPr>
        <w:t xml:space="preserve"> </w:t>
      </w:r>
      <w:r w:rsidRPr="00E66455">
        <w:rPr>
          <w:rFonts w:ascii="Times New Roman" w:hAnsi="Times New Roman" w:cs="Times New Roman"/>
          <w:sz w:val="28"/>
          <w:szCs w:val="28"/>
        </w:rPr>
        <w:t>doğrultusunda  Duyurunun  uyumlaştırılması  için Makam  Olur</w:t>
      </w:r>
      <w:r>
        <w:rPr>
          <w:rFonts w:ascii="Times New Roman" w:hAnsi="Times New Roman" w:cs="Times New Roman"/>
          <w:sz w:val="28"/>
          <w:szCs w:val="28"/>
        </w:rPr>
        <w:t xml:space="preserve">ları </w:t>
      </w:r>
      <w:r w:rsidRPr="00E66455">
        <w:rPr>
          <w:rFonts w:ascii="Times New Roman" w:hAnsi="Times New Roman" w:cs="Times New Roman"/>
          <w:sz w:val="28"/>
          <w:szCs w:val="28"/>
        </w:rPr>
        <w:t>ile değişiklikler</w:t>
      </w:r>
      <w:r>
        <w:rPr>
          <w:rFonts w:ascii="Times New Roman" w:hAnsi="Times New Roman" w:cs="Times New Roman"/>
          <w:sz w:val="28"/>
          <w:szCs w:val="28"/>
        </w:rPr>
        <w:t xml:space="preserve"> </w:t>
      </w:r>
      <w:r w:rsidRPr="00E66455">
        <w:rPr>
          <w:rFonts w:ascii="Times New Roman" w:hAnsi="Times New Roman" w:cs="Times New Roman"/>
          <w:sz w:val="28"/>
          <w:szCs w:val="28"/>
        </w:rPr>
        <w:t>yapılmıştır.</w:t>
      </w:r>
    </w:p>
    <w:p w:rsidR="00E66455" w:rsidRDefault="00E66455" w:rsidP="00E66455">
      <w:pPr>
        <w:jc w:val="both"/>
        <w:rPr>
          <w:rFonts w:ascii="Times New Roman" w:hAnsi="Times New Roman" w:cs="Times New Roman"/>
          <w:sz w:val="28"/>
          <w:szCs w:val="28"/>
        </w:rPr>
      </w:pPr>
      <w:r>
        <w:rPr>
          <w:rFonts w:ascii="Times New Roman" w:hAnsi="Times New Roman" w:cs="Times New Roman"/>
          <w:sz w:val="28"/>
          <w:szCs w:val="28"/>
        </w:rPr>
        <w:t xml:space="preserve">Yapılan değişikliklere göre </w:t>
      </w:r>
      <w:r w:rsidR="00C12AEC">
        <w:rPr>
          <w:rFonts w:ascii="Times New Roman" w:hAnsi="Times New Roman" w:cs="Times New Roman"/>
          <w:sz w:val="28"/>
          <w:szCs w:val="28"/>
        </w:rPr>
        <w:t>uygulama değişikliği yapılan alanlar aşağıda açıklanmıştır.</w:t>
      </w:r>
    </w:p>
    <w:p w:rsidR="00E66455" w:rsidRDefault="00E66455" w:rsidP="00E66455">
      <w:pPr>
        <w:jc w:val="both"/>
        <w:rPr>
          <w:rFonts w:ascii="Times New Roman" w:hAnsi="Times New Roman" w:cs="Times New Roman"/>
          <w:sz w:val="28"/>
          <w:szCs w:val="28"/>
        </w:rPr>
      </w:pPr>
      <w:r w:rsidRPr="00E66455">
        <w:rPr>
          <w:rFonts w:ascii="Times New Roman" w:hAnsi="Times New Roman" w:cs="Times New Roman"/>
          <w:b/>
          <w:sz w:val="28"/>
          <w:szCs w:val="28"/>
        </w:rPr>
        <w:t>1: Başvurunun Şekli:</w:t>
      </w:r>
      <w:r>
        <w:rPr>
          <w:rFonts w:ascii="Times New Roman" w:hAnsi="Times New Roman" w:cs="Times New Roman"/>
          <w:sz w:val="28"/>
          <w:szCs w:val="28"/>
        </w:rPr>
        <w:t xml:space="preserve"> TOKİ işlemlerinde başvurunun öncelikle KEP/Web tapu sistemi üzerinden yapılması gerekmekte olup, sistem entegrasyon çalışmaları tamamlanıncaya kadar TOKİ veya Banka personeli tarafından işlem evraklarının tapu müdürlüklerimize elden getirilmesi durumunda da işlemler karşılanacaktır. Sistem entegrasyonun tamamlanması hususu, ayrıca duy</w:t>
      </w:r>
      <w:r w:rsidR="00C12AEC">
        <w:rPr>
          <w:rFonts w:ascii="Times New Roman" w:hAnsi="Times New Roman" w:cs="Times New Roman"/>
          <w:sz w:val="28"/>
          <w:szCs w:val="28"/>
        </w:rPr>
        <w:t>u</w:t>
      </w:r>
      <w:r>
        <w:rPr>
          <w:rFonts w:ascii="Times New Roman" w:hAnsi="Times New Roman" w:cs="Times New Roman"/>
          <w:sz w:val="28"/>
          <w:szCs w:val="28"/>
        </w:rPr>
        <w:t xml:space="preserve">rulacaktır. Vatandaş eli ile yapılan talepler </w:t>
      </w:r>
      <w:r w:rsidR="00C12AEC">
        <w:rPr>
          <w:rFonts w:ascii="Times New Roman" w:hAnsi="Times New Roman" w:cs="Times New Roman"/>
          <w:sz w:val="28"/>
          <w:szCs w:val="28"/>
        </w:rPr>
        <w:t>k</w:t>
      </w:r>
      <w:r>
        <w:rPr>
          <w:rFonts w:ascii="Times New Roman" w:hAnsi="Times New Roman" w:cs="Times New Roman"/>
          <w:sz w:val="28"/>
          <w:szCs w:val="28"/>
        </w:rPr>
        <w:t>abul edilmeyece</w:t>
      </w:r>
      <w:r w:rsidR="00C12AEC">
        <w:rPr>
          <w:rFonts w:ascii="Times New Roman" w:hAnsi="Times New Roman" w:cs="Times New Roman"/>
          <w:sz w:val="28"/>
          <w:szCs w:val="28"/>
        </w:rPr>
        <w:t>k</w:t>
      </w:r>
      <w:r>
        <w:rPr>
          <w:rFonts w:ascii="Times New Roman" w:hAnsi="Times New Roman" w:cs="Times New Roman"/>
          <w:sz w:val="28"/>
          <w:szCs w:val="28"/>
        </w:rPr>
        <w:t>tir.</w:t>
      </w:r>
    </w:p>
    <w:p w:rsidR="006F2E04" w:rsidRDefault="00E66455" w:rsidP="00E66455">
      <w:pPr>
        <w:jc w:val="both"/>
        <w:rPr>
          <w:rFonts w:ascii="Times New Roman" w:hAnsi="Times New Roman" w:cs="Times New Roman"/>
          <w:sz w:val="28"/>
          <w:szCs w:val="28"/>
        </w:rPr>
      </w:pPr>
      <w:r w:rsidRPr="00E66455">
        <w:rPr>
          <w:rFonts w:ascii="Times New Roman" w:hAnsi="Times New Roman" w:cs="Times New Roman"/>
          <w:b/>
          <w:sz w:val="28"/>
          <w:szCs w:val="28"/>
        </w:rPr>
        <w:t>2: İşlem Talepleri:</w:t>
      </w:r>
      <w:r>
        <w:rPr>
          <w:rFonts w:ascii="Times New Roman" w:hAnsi="Times New Roman" w:cs="Times New Roman"/>
          <w:b/>
          <w:sz w:val="28"/>
          <w:szCs w:val="28"/>
        </w:rPr>
        <w:t xml:space="preserve"> </w:t>
      </w:r>
      <w:r w:rsidRPr="00E66455">
        <w:rPr>
          <w:rFonts w:ascii="Times New Roman" w:hAnsi="Times New Roman" w:cs="Times New Roman"/>
          <w:sz w:val="28"/>
          <w:szCs w:val="28"/>
        </w:rPr>
        <w:t>TOKİ satışı</w:t>
      </w:r>
      <w:r>
        <w:rPr>
          <w:rFonts w:ascii="Times New Roman" w:hAnsi="Times New Roman" w:cs="Times New Roman"/>
          <w:sz w:val="28"/>
          <w:szCs w:val="28"/>
        </w:rPr>
        <w:t xml:space="preserve"> </w:t>
      </w:r>
      <w:r w:rsidRPr="00E66455">
        <w:rPr>
          <w:rFonts w:ascii="Times New Roman" w:hAnsi="Times New Roman" w:cs="Times New Roman"/>
          <w:sz w:val="28"/>
          <w:szCs w:val="28"/>
        </w:rPr>
        <w:t>ve</w:t>
      </w:r>
      <w:r>
        <w:rPr>
          <w:rFonts w:ascii="Times New Roman" w:hAnsi="Times New Roman" w:cs="Times New Roman"/>
          <w:sz w:val="28"/>
          <w:szCs w:val="28"/>
        </w:rPr>
        <w:t xml:space="preserve"> TOKİ satışı – onama ipoteği taleplerinde üst yazı kaldırılmıştır. </w:t>
      </w:r>
    </w:p>
    <w:tbl>
      <w:tblPr>
        <w:tblStyle w:val="TabloKlavuzu"/>
        <w:tblW w:w="0" w:type="auto"/>
        <w:tblLook w:val="04A0" w:firstRow="1" w:lastRow="0" w:firstColumn="1" w:lastColumn="0" w:noHBand="0" w:noVBand="1"/>
      </w:tblPr>
      <w:tblGrid>
        <w:gridCol w:w="4606"/>
        <w:gridCol w:w="4606"/>
      </w:tblGrid>
      <w:tr w:rsidR="006F2E04" w:rsidTr="006F2E04">
        <w:tc>
          <w:tcPr>
            <w:tcW w:w="4606" w:type="dxa"/>
          </w:tcPr>
          <w:p w:rsidR="006F2E04" w:rsidRPr="006F2E04" w:rsidRDefault="006F2E04" w:rsidP="00E66455">
            <w:pPr>
              <w:jc w:val="both"/>
              <w:rPr>
                <w:rFonts w:ascii="Times New Roman" w:hAnsi="Times New Roman" w:cs="Times New Roman"/>
                <w:color w:val="FF0000"/>
                <w:sz w:val="28"/>
                <w:szCs w:val="28"/>
              </w:rPr>
            </w:pPr>
            <w:r w:rsidRPr="006F2E04">
              <w:rPr>
                <w:rFonts w:ascii="Times New Roman" w:hAnsi="Times New Roman" w:cs="Times New Roman"/>
                <w:color w:val="FF0000"/>
                <w:sz w:val="28"/>
                <w:szCs w:val="28"/>
              </w:rPr>
              <w:t>TOKİ satışı işlemlerinde;</w:t>
            </w:r>
          </w:p>
        </w:tc>
        <w:tc>
          <w:tcPr>
            <w:tcW w:w="4606" w:type="dxa"/>
          </w:tcPr>
          <w:p w:rsidR="006F2E04" w:rsidRPr="006F2E04" w:rsidRDefault="006F2E04" w:rsidP="00E66455">
            <w:pPr>
              <w:jc w:val="both"/>
              <w:rPr>
                <w:rFonts w:ascii="Times New Roman" w:hAnsi="Times New Roman" w:cs="Times New Roman"/>
                <w:color w:val="FF0000"/>
                <w:sz w:val="28"/>
                <w:szCs w:val="28"/>
              </w:rPr>
            </w:pPr>
            <w:r w:rsidRPr="006F2E04">
              <w:rPr>
                <w:rFonts w:ascii="Times New Roman" w:hAnsi="Times New Roman" w:cs="Times New Roman"/>
                <w:color w:val="FF0000"/>
                <w:sz w:val="28"/>
                <w:szCs w:val="28"/>
              </w:rPr>
              <w:t>TOKİ satışı – onama ipoteği işlemlerinde;</w:t>
            </w:r>
          </w:p>
        </w:tc>
      </w:tr>
      <w:tr w:rsidR="006F2E04" w:rsidTr="006F2E04">
        <w:tc>
          <w:tcPr>
            <w:tcW w:w="4606" w:type="dxa"/>
          </w:tcPr>
          <w:p w:rsidR="006F2E04" w:rsidRPr="006F2E04" w:rsidRDefault="006F2E04" w:rsidP="006F2E04">
            <w:pPr>
              <w:pStyle w:val="ListeParagraf"/>
              <w:numPr>
                <w:ilvl w:val="0"/>
                <w:numId w:val="1"/>
              </w:numPr>
              <w:jc w:val="both"/>
              <w:rPr>
                <w:rFonts w:ascii="Times New Roman" w:hAnsi="Times New Roman" w:cs="Times New Roman"/>
                <w:sz w:val="28"/>
                <w:szCs w:val="28"/>
              </w:rPr>
            </w:pPr>
            <w:r w:rsidRPr="006F2E04">
              <w:rPr>
                <w:rFonts w:ascii="Times New Roman" w:hAnsi="Times New Roman" w:cs="Times New Roman"/>
                <w:sz w:val="28"/>
                <w:szCs w:val="28"/>
              </w:rPr>
              <w:t>Hak Sahipliği Belgesi</w:t>
            </w:r>
          </w:p>
        </w:tc>
        <w:tc>
          <w:tcPr>
            <w:tcW w:w="4606" w:type="dxa"/>
          </w:tcPr>
          <w:p w:rsidR="006F2E04" w:rsidRPr="006F2E04" w:rsidRDefault="006F2E04" w:rsidP="006F2E04">
            <w:pPr>
              <w:pStyle w:val="ListeParagraf"/>
              <w:numPr>
                <w:ilvl w:val="0"/>
                <w:numId w:val="2"/>
              </w:numPr>
              <w:jc w:val="both"/>
              <w:rPr>
                <w:rFonts w:ascii="Times New Roman" w:hAnsi="Times New Roman" w:cs="Times New Roman"/>
                <w:sz w:val="28"/>
                <w:szCs w:val="28"/>
              </w:rPr>
            </w:pPr>
            <w:r w:rsidRPr="006F2E04">
              <w:rPr>
                <w:rFonts w:ascii="Times New Roman" w:hAnsi="Times New Roman" w:cs="Times New Roman"/>
                <w:sz w:val="28"/>
                <w:szCs w:val="28"/>
              </w:rPr>
              <w:t>Hak Sahipliği Belgesi</w:t>
            </w:r>
          </w:p>
        </w:tc>
      </w:tr>
      <w:tr w:rsidR="006F2E04" w:rsidTr="006F2E04">
        <w:tc>
          <w:tcPr>
            <w:tcW w:w="4606" w:type="dxa"/>
          </w:tcPr>
          <w:p w:rsidR="006F2E04" w:rsidRPr="006F2E04" w:rsidRDefault="006F2E04" w:rsidP="006F2E04">
            <w:pPr>
              <w:pStyle w:val="ListeParagraf"/>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Hak sahipliği belgesi, alıcı tarafından vekaleten imzalanmış ise vekaletin örneği </w:t>
            </w:r>
          </w:p>
        </w:tc>
        <w:tc>
          <w:tcPr>
            <w:tcW w:w="4606" w:type="dxa"/>
          </w:tcPr>
          <w:p w:rsidR="006F2E04" w:rsidRPr="006F2E04" w:rsidRDefault="006F2E04" w:rsidP="006F2E04">
            <w:pPr>
              <w:pStyle w:val="ListeParagraf"/>
              <w:numPr>
                <w:ilvl w:val="0"/>
                <w:numId w:val="4"/>
              </w:numPr>
              <w:jc w:val="both"/>
              <w:rPr>
                <w:rFonts w:ascii="Times New Roman" w:hAnsi="Times New Roman" w:cs="Times New Roman"/>
                <w:sz w:val="28"/>
                <w:szCs w:val="28"/>
              </w:rPr>
            </w:pPr>
            <w:r w:rsidRPr="006F2E04">
              <w:rPr>
                <w:rFonts w:ascii="Times New Roman" w:hAnsi="Times New Roman" w:cs="Times New Roman"/>
                <w:sz w:val="28"/>
                <w:szCs w:val="28"/>
              </w:rPr>
              <w:t>Onama ipoteği tescil ve tesis işlem belgesi</w:t>
            </w:r>
          </w:p>
        </w:tc>
      </w:tr>
      <w:tr w:rsidR="006F2E04" w:rsidTr="006F2E04">
        <w:tc>
          <w:tcPr>
            <w:tcW w:w="4606" w:type="dxa"/>
          </w:tcPr>
          <w:p w:rsidR="006F2E04" w:rsidRPr="006F2E04" w:rsidRDefault="006F2E04" w:rsidP="00F00988">
            <w:pPr>
              <w:pStyle w:val="ListeParagraf"/>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Hak sahipliği belgesi, ölü alıcı </w:t>
            </w:r>
            <w:r w:rsidR="00F00988">
              <w:rPr>
                <w:rFonts w:ascii="Times New Roman" w:hAnsi="Times New Roman" w:cs="Times New Roman"/>
                <w:sz w:val="28"/>
                <w:szCs w:val="28"/>
              </w:rPr>
              <w:t>adına mirasçısı tara</w:t>
            </w:r>
            <w:r>
              <w:rPr>
                <w:rFonts w:ascii="Times New Roman" w:hAnsi="Times New Roman" w:cs="Times New Roman"/>
                <w:sz w:val="28"/>
                <w:szCs w:val="28"/>
              </w:rPr>
              <w:t>fından imzalanmış ise mirasçılık belgesi örneği</w:t>
            </w:r>
          </w:p>
        </w:tc>
        <w:tc>
          <w:tcPr>
            <w:tcW w:w="4606" w:type="dxa"/>
          </w:tcPr>
          <w:p w:rsidR="006F2E04" w:rsidRPr="006F2E04" w:rsidRDefault="006F2E04" w:rsidP="006F2E04">
            <w:pPr>
              <w:pStyle w:val="ListeParagraf"/>
              <w:numPr>
                <w:ilvl w:val="0"/>
                <w:numId w:val="5"/>
              </w:numPr>
              <w:jc w:val="both"/>
              <w:rPr>
                <w:rFonts w:ascii="Times New Roman" w:hAnsi="Times New Roman" w:cs="Times New Roman"/>
                <w:sz w:val="28"/>
                <w:szCs w:val="28"/>
              </w:rPr>
            </w:pPr>
            <w:r w:rsidRPr="006F2E04">
              <w:rPr>
                <w:rFonts w:ascii="Times New Roman" w:hAnsi="Times New Roman" w:cs="Times New Roman"/>
                <w:sz w:val="28"/>
                <w:szCs w:val="28"/>
              </w:rPr>
              <w:t>Kredi veya borç Sözleşmesi</w:t>
            </w:r>
          </w:p>
        </w:tc>
      </w:tr>
      <w:tr w:rsidR="006F2E04" w:rsidTr="006F2E04">
        <w:tc>
          <w:tcPr>
            <w:tcW w:w="4606" w:type="dxa"/>
          </w:tcPr>
          <w:p w:rsidR="006F2E04" w:rsidRDefault="006F2E04" w:rsidP="00E66455">
            <w:pPr>
              <w:jc w:val="both"/>
              <w:rPr>
                <w:rFonts w:ascii="Times New Roman" w:hAnsi="Times New Roman" w:cs="Times New Roman"/>
                <w:sz w:val="28"/>
                <w:szCs w:val="28"/>
              </w:rPr>
            </w:pPr>
          </w:p>
        </w:tc>
        <w:tc>
          <w:tcPr>
            <w:tcW w:w="4606" w:type="dxa"/>
          </w:tcPr>
          <w:p w:rsidR="006F2E04" w:rsidRPr="006F2E04" w:rsidRDefault="006F2E04" w:rsidP="006F2E04">
            <w:pPr>
              <w:pStyle w:val="ListeParagraf"/>
              <w:numPr>
                <w:ilvl w:val="0"/>
                <w:numId w:val="5"/>
              </w:numPr>
              <w:jc w:val="both"/>
              <w:rPr>
                <w:rFonts w:ascii="Times New Roman" w:hAnsi="Times New Roman" w:cs="Times New Roman"/>
                <w:sz w:val="28"/>
                <w:szCs w:val="28"/>
              </w:rPr>
            </w:pPr>
            <w:r>
              <w:rPr>
                <w:rFonts w:ascii="Times New Roman" w:hAnsi="Times New Roman" w:cs="Times New Roman"/>
                <w:sz w:val="28"/>
                <w:szCs w:val="28"/>
              </w:rPr>
              <w:t>Tapu Müdürünün Onamı</w:t>
            </w:r>
          </w:p>
        </w:tc>
      </w:tr>
      <w:tr w:rsidR="006F2E04" w:rsidTr="006F2E04">
        <w:tc>
          <w:tcPr>
            <w:tcW w:w="4606" w:type="dxa"/>
          </w:tcPr>
          <w:p w:rsidR="006F2E04" w:rsidRDefault="006F2E04" w:rsidP="00E66455">
            <w:pPr>
              <w:jc w:val="both"/>
              <w:rPr>
                <w:rFonts w:ascii="Times New Roman" w:hAnsi="Times New Roman" w:cs="Times New Roman"/>
                <w:sz w:val="28"/>
                <w:szCs w:val="28"/>
              </w:rPr>
            </w:pPr>
          </w:p>
        </w:tc>
        <w:tc>
          <w:tcPr>
            <w:tcW w:w="4606" w:type="dxa"/>
          </w:tcPr>
          <w:p w:rsidR="006F2E04" w:rsidRDefault="006F2E04" w:rsidP="006F2E04">
            <w:pPr>
              <w:pStyle w:val="ListeParagraf"/>
              <w:numPr>
                <w:ilvl w:val="0"/>
                <w:numId w:val="5"/>
              </w:numPr>
              <w:jc w:val="both"/>
              <w:rPr>
                <w:rFonts w:ascii="Times New Roman" w:hAnsi="Times New Roman" w:cs="Times New Roman"/>
                <w:sz w:val="28"/>
                <w:szCs w:val="28"/>
              </w:rPr>
            </w:pPr>
            <w:r>
              <w:rPr>
                <w:rFonts w:ascii="Times New Roman" w:hAnsi="Times New Roman" w:cs="Times New Roman"/>
                <w:sz w:val="28"/>
                <w:szCs w:val="28"/>
              </w:rPr>
              <w:t>Hak sahipliği belgesi, alıcı tarafından vekaleten imzalanmış ise vekaletin örneği</w:t>
            </w:r>
          </w:p>
        </w:tc>
      </w:tr>
    </w:tbl>
    <w:p w:rsidR="006F2E04" w:rsidRDefault="006F2E04" w:rsidP="00E66455">
      <w:pPr>
        <w:jc w:val="both"/>
        <w:rPr>
          <w:rFonts w:ascii="Times New Roman" w:hAnsi="Times New Roman" w:cs="Times New Roman"/>
          <w:sz w:val="28"/>
          <w:szCs w:val="28"/>
        </w:rPr>
      </w:pPr>
    </w:p>
    <w:p w:rsidR="00912A46" w:rsidRDefault="00E66455" w:rsidP="00E66455">
      <w:pPr>
        <w:jc w:val="both"/>
        <w:rPr>
          <w:rFonts w:ascii="Times New Roman" w:hAnsi="Times New Roman" w:cs="Times New Roman"/>
          <w:sz w:val="28"/>
          <w:szCs w:val="28"/>
        </w:rPr>
      </w:pPr>
      <w:r w:rsidRPr="00E66455">
        <w:rPr>
          <w:rFonts w:ascii="Times New Roman" w:hAnsi="Times New Roman" w:cs="Times New Roman"/>
          <w:sz w:val="28"/>
          <w:szCs w:val="28"/>
        </w:rPr>
        <w:t xml:space="preserve">TOKİ </w:t>
      </w:r>
      <w:r>
        <w:rPr>
          <w:rFonts w:ascii="Times New Roman" w:hAnsi="Times New Roman" w:cs="Times New Roman"/>
          <w:sz w:val="28"/>
          <w:szCs w:val="28"/>
        </w:rPr>
        <w:t xml:space="preserve">işlemlerinde </w:t>
      </w:r>
      <w:r w:rsidR="00912A46">
        <w:rPr>
          <w:rFonts w:ascii="Times New Roman" w:hAnsi="Times New Roman" w:cs="Times New Roman"/>
          <w:sz w:val="28"/>
          <w:szCs w:val="28"/>
        </w:rPr>
        <w:t>yukarıdaki tabloya göre gönderilen belgeler ile işleme başlanacaktır.</w:t>
      </w:r>
    </w:p>
    <w:p w:rsidR="00E66455" w:rsidRDefault="00E66455" w:rsidP="00E66455">
      <w:pPr>
        <w:jc w:val="both"/>
        <w:rPr>
          <w:rFonts w:ascii="Times New Roman" w:hAnsi="Times New Roman" w:cs="Times New Roman"/>
          <w:sz w:val="28"/>
          <w:szCs w:val="28"/>
        </w:rPr>
      </w:pPr>
      <w:r>
        <w:rPr>
          <w:rFonts w:ascii="Times New Roman" w:hAnsi="Times New Roman" w:cs="Times New Roman"/>
          <w:sz w:val="28"/>
          <w:szCs w:val="28"/>
        </w:rPr>
        <w:lastRenderedPageBreak/>
        <w:t>Bilindiği üzere daha önceki Duyuruda, kimlik fotokopileri ve fotoğraf uygulamasının kaldırı</w:t>
      </w:r>
      <w:r w:rsidR="009919DA">
        <w:rPr>
          <w:rFonts w:ascii="Times New Roman" w:hAnsi="Times New Roman" w:cs="Times New Roman"/>
          <w:sz w:val="28"/>
          <w:szCs w:val="28"/>
        </w:rPr>
        <w:t xml:space="preserve">ldığı </w:t>
      </w:r>
      <w:r w:rsidR="00C12AEC">
        <w:rPr>
          <w:rFonts w:ascii="Times New Roman" w:hAnsi="Times New Roman" w:cs="Times New Roman"/>
          <w:sz w:val="28"/>
          <w:szCs w:val="28"/>
        </w:rPr>
        <w:t xml:space="preserve">bildirilmiş </w:t>
      </w:r>
      <w:r w:rsidR="009919DA">
        <w:rPr>
          <w:rFonts w:ascii="Times New Roman" w:hAnsi="Times New Roman" w:cs="Times New Roman"/>
          <w:sz w:val="28"/>
          <w:szCs w:val="28"/>
        </w:rPr>
        <w:t>olup, hak sahipliği belgesi üzerinde gönderilen T.C. kimlik numarası/numaraları üzerinden işlemler tamamlanacaktır.</w:t>
      </w:r>
    </w:p>
    <w:p w:rsidR="009919DA" w:rsidRDefault="00E66455" w:rsidP="00E66455">
      <w:pPr>
        <w:jc w:val="both"/>
        <w:rPr>
          <w:rFonts w:ascii="Times New Roman" w:hAnsi="Times New Roman" w:cs="Times New Roman"/>
          <w:sz w:val="28"/>
          <w:szCs w:val="28"/>
        </w:rPr>
      </w:pPr>
      <w:r w:rsidRPr="009919DA">
        <w:rPr>
          <w:rFonts w:ascii="Times New Roman" w:hAnsi="Times New Roman" w:cs="Times New Roman"/>
          <w:b/>
          <w:sz w:val="28"/>
          <w:szCs w:val="28"/>
        </w:rPr>
        <w:t>3: Yetki Kontrolü:</w:t>
      </w:r>
      <w:r>
        <w:rPr>
          <w:rFonts w:ascii="Times New Roman" w:hAnsi="Times New Roman" w:cs="Times New Roman"/>
          <w:sz w:val="28"/>
          <w:szCs w:val="28"/>
        </w:rPr>
        <w:t xml:space="preserve"> </w:t>
      </w:r>
      <w:r w:rsidR="009919DA">
        <w:rPr>
          <w:rFonts w:ascii="Times New Roman" w:hAnsi="Times New Roman" w:cs="Times New Roman"/>
          <w:sz w:val="28"/>
          <w:szCs w:val="28"/>
        </w:rPr>
        <w:t>Duyuruda yapılan değişiklik ile TOKİ yetkililerinin veya ipotekli işlemlerde Banka tarafından imzalanan belgeler üzerinde yer alan imzacıların yetkileri TOKİ/Bankanın iç ilişkisi olarak kabul edilmiş olup, tapu müdürlüklerimizce herhangi bir yetki kontrolü yapılmasına gerek bulunmamaktadır.</w:t>
      </w:r>
    </w:p>
    <w:p w:rsidR="00EA1C24" w:rsidRDefault="009919DA" w:rsidP="00E66455">
      <w:pPr>
        <w:jc w:val="both"/>
        <w:rPr>
          <w:rFonts w:ascii="Times New Roman" w:hAnsi="Times New Roman" w:cs="Times New Roman"/>
          <w:sz w:val="28"/>
          <w:szCs w:val="28"/>
        </w:rPr>
      </w:pPr>
      <w:r>
        <w:rPr>
          <w:rFonts w:ascii="Times New Roman" w:hAnsi="Times New Roman" w:cs="Times New Roman"/>
          <w:b/>
          <w:sz w:val="28"/>
          <w:szCs w:val="28"/>
        </w:rPr>
        <w:t>4</w:t>
      </w:r>
      <w:r w:rsidRPr="009919DA">
        <w:rPr>
          <w:rFonts w:ascii="Times New Roman" w:hAnsi="Times New Roman" w:cs="Times New Roman"/>
          <w:b/>
          <w:sz w:val="28"/>
          <w:szCs w:val="28"/>
        </w:rPr>
        <w:t xml:space="preserve">: </w:t>
      </w:r>
      <w:r>
        <w:rPr>
          <w:rFonts w:ascii="Times New Roman" w:hAnsi="Times New Roman" w:cs="Times New Roman"/>
          <w:b/>
          <w:sz w:val="28"/>
          <w:szCs w:val="28"/>
        </w:rPr>
        <w:t xml:space="preserve">Vekalet </w:t>
      </w:r>
      <w:r w:rsidRPr="009919DA">
        <w:rPr>
          <w:rFonts w:ascii="Times New Roman" w:hAnsi="Times New Roman" w:cs="Times New Roman"/>
          <w:b/>
          <w:sz w:val="28"/>
          <w:szCs w:val="28"/>
        </w:rPr>
        <w:t>Kontrolü:</w:t>
      </w:r>
      <w:r>
        <w:rPr>
          <w:rFonts w:ascii="Times New Roman" w:hAnsi="Times New Roman" w:cs="Times New Roman"/>
          <w:sz w:val="28"/>
          <w:szCs w:val="28"/>
        </w:rPr>
        <w:t xml:space="preserve"> Duyuruda yapılan değişiklik ile TOKİ yetkililerinin, aracı Bankaya verdikleri vekaletin </w:t>
      </w:r>
      <w:r w:rsidR="001464BA">
        <w:rPr>
          <w:rFonts w:ascii="Times New Roman" w:hAnsi="Times New Roman" w:cs="Times New Roman"/>
          <w:sz w:val="28"/>
          <w:szCs w:val="28"/>
        </w:rPr>
        <w:t>aranılmaması</w:t>
      </w:r>
      <w:r>
        <w:rPr>
          <w:rFonts w:ascii="Times New Roman" w:hAnsi="Times New Roman" w:cs="Times New Roman"/>
          <w:sz w:val="28"/>
          <w:szCs w:val="28"/>
        </w:rPr>
        <w:t xml:space="preserve"> hususu düzenlenmiş olup, hak sahibi adı</w:t>
      </w:r>
      <w:r w:rsidR="00C12AEC">
        <w:rPr>
          <w:rFonts w:ascii="Times New Roman" w:hAnsi="Times New Roman" w:cs="Times New Roman"/>
          <w:sz w:val="28"/>
          <w:szCs w:val="28"/>
        </w:rPr>
        <w:t>n</w:t>
      </w:r>
      <w:r>
        <w:rPr>
          <w:rFonts w:ascii="Times New Roman" w:hAnsi="Times New Roman" w:cs="Times New Roman"/>
          <w:sz w:val="28"/>
          <w:szCs w:val="28"/>
        </w:rPr>
        <w:t xml:space="preserve">a vekaleten </w:t>
      </w:r>
      <w:r w:rsidR="00EA1C24">
        <w:rPr>
          <w:rFonts w:ascii="Times New Roman" w:hAnsi="Times New Roman" w:cs="Times New Roman"/>
          <w:sz w:val="28"/>
          <w:szCs w:val="28"/>
        </w:rPr>
        <w:t>yapılan taleplerde, TOKİ/Banka tarafından onaylanan vekaletname</w:t>
      </w:r>
      <w:r w:rsidR="001464BA">
        <w:rPr>
          <w:rFonts w:ascii="Times New Roman" w:hAnsi="Times New Roman" w:cs="Times New Roman"/>
          <w:sz w:val="28"/>
          <w:szCs w:val="28"/>
        </w:rPr>
        <w:t xml:space="preserve"> örneği</w:t>
      </w:r>
      <w:r w:rsidR="00EA1C24">
        <w:rPr>
          <w:rFonts w:ascii="Times New Roman" w:hAnsi="Times New Roman" w:cs="Times New Roman"/>
          <w:sz w:val="28"/>
          <w:szCs w:val="28"/>
        </w:rPr>
        <w:t xml:space="preserve"> ile işlemler tamamlanacaktır. Vekaletin aslının </w:t>
      </w:r>
      <w:r w:rsidR="001464BA">
        <w:rPr>
          <w:rFonts w:ascii="Times New Roman" w:hAnsi="Times New Roman" w:cs="Times New Roman"/>
          <w:sz w:val="28"/>
          <w:szCs w:val="28"/>
        </w:rPr>
        <w:t>aranılmaması</w:t>
      </w:r>
      <w:r w:rsidR="00EA1C24">
        <w:rPr>
          <w:rFonts w:ascii="Times New Roman" w:hAnsi="Times New Roman" w:cs="Times New Roman"/>
          <w:sz w:val="28"/>
          <w:szCs w:val="28"/>
        </w:rPr>
        <w:t xml:space="preserve"> gerekmektedir. </w:t>
      </w:r>
    </w:p>
    <w:p w:rsidR="00EA1C24" w:rsidRDefault="00EA1C24" w:rsidP="00EA1C24">
      <w:pPr>
        <w:jc w:val="both"/>
        <w:rPr>
          <w:rFonts w:ascii="Times New Roman" w:hAnsi="Times New Roman" w:cs="Times New Roman"/>
          <w:sz w:val="28"/>
          <w:szCs w:val="28"/>
        </w:rPr>
      </w:pPr>
      <w:r>
        <w:rPr>
          <w:rFonts w:ascii="Times New Roman" w:hAnsi="Times New Roman" w:cs="Times New Roman"/>
          <w:b/>
          <w:sz w:val="28"/>
          <w:szCs w:val="28"/>
        </w:rPr>
        <w:t>5</w:t>
      </w:r>
      <w:r w:rsidRPr="00EA1C24">
        <w:rPr>
          <w:rFonts w:ascii="Times New Roman" w:hAnsi="Times New Roman" w:cs="Times New Roman"/>
          <w:b/>
          <w:sz w:val="28"/>
          <w:szCs w:val="28"/>
        </w:rPr>
        <w:t xml:space="preserve">) Satışın </w:t>
      </w:r>
      <w:r>
        <w:rPr>
          <w:rFonts w:ascii="Times New Roman" w:hAnsi="Times New Roman" w:cs="Times New Roman"/>
          <w:b/>
          <w:sz w:val="28"/>
          <w:szCs w:val="28"/>
        </w:rPr>
        <w:t xml:space="preserve">tescili: </w:t>
      </w:r>
      <w:r w:rsidRPr="00EA1C24">
        <w:rPr>
          <w:rFonts w:ascii="Times New Roman" w:hAnsi="Times New Roman" w:cs="Times New Roman"/>
          <w:sz w:val="28"/>
          <w:szCs w:val="28"/>
        </w:rPr>
        <w:t xml:space="preserve">Taşınmazların alıcıları adına tescili talebini içerir hak sahipliği belgesi, tescil istem belgesi olarak kabul edilecek, </w:t>
      </w:r>
      <w:r>
        <w:rPr>
          <w:rFonts w:ascii="Times New Roman" w:hAnsi="Times New Roman" w:cs="Times New Roman"/>
          <w:sz w:val="28"/>
          <w:szCs w:val="28"/>
        </w:rPr>
        <w:t xml:space="preserve">vatandaşın tapu müdürlüğüne gelmesi vb. beklenmeden, </w:t>
      </w:r>
      <w:r w:rsidRPr="00EA1C24">
        <w:rPr>
          <w:rFonts w:ascii="Times New Roman" w:hAnsi="Times New Roman" w:cs="Times New Roman"/>
          <w:sz w:val="28"/>
          <w:szCs w:val="28"/>
        </w:rPr>
        <w:t>tescil</w:t>
      </w:r>
      <w:r>
        <w:rPr>
          <w:rFonts w:ascii="Times New Roman" w:hAnsi="Times New Roman" w:cs="Times New Roman"/>
          <w:sz w:val="28"/>
          <w:szCs w:val="28"/>
        </w:rPr>
        <w:t xml:space="preserve"> </w:t>
      </w:r>
      <w:r w:rsidRPr="00EA1C24">
        <w:rPr>
          <w:rFonts w:ascii="Times New Roman" w:hAnsi="Times New Roman" w:cs="Times New Roman"/>
          <w:sz w:val="28"/>
          <w:szCs w:val="28"/>
        </w:rPr>
        <w:t>istem belgesi düzenlenme</w:t>
      </w:r>
      <w:r>
        <w:rPr>
          <w:rFonts w:ascii="Times New Roman" w:hAnsi="Times New Roman" w:cs="Times New Roman"/>
          <w:sz w:val="28"/>
          <w:szCs w:val="28"/>
        </w:rPr>
        <w:t>ksizin işlemler tamamlanacaktır.</w:t>
      </w:r>
    </w:p>
    <w:p w:rsidR="00EA1C24" w:rsidRDefault="00EA1C24" w:rsidP="00EA1C24">
      <w:pPr>
        <w:jc w:val="both"/>
        <w:rPr>
          <w:rFonts w:ascii="Times New Roman" w:hAnsi="Times New Roman" w:cs="Times New Roman"/>
          <w:sz w:val="28"/>
          <w:szCs w:val="28"/>
        </w:rPr>
      </w:pPr>
      <w:r w:rsidRPr="00EA1C24">
        <w:rPr>
          <w:rFonts w:ascii="Times New Roman" w:hAnsi="Times New Roman" w:cs="Times New Roman"/>
          <w:b/>
          <w:sz w:val="28"/>
          <w:szCs w:val="28"/>
        </w:rPr>
        <w:t>6)</w:t>
      </w:r>
      <w:r>
        <w:rPr>
          <w:rFonts w:ascii="Times New Roman" w:hAnsi="Times New Roman" w:cs="Times New Roman"/>
          <w:b/>
          <w:sz w:val="28"/>
          <w:szCs w:val="28"/>
        </w:rPr>
        <w:t>H</w:t>
      </w:r>
      <w:r w:rsidRPr="00EA1C24">
        <w:rPr>
          <w:rFonts w:ascii="Times New Roman" w:hAnsi="Times New Roman" w:cs="Times New Roman"/>
          <w:b/>
          <w:sz w:val="28"/>
          <w:szCs w:val="28"/>
        </w:rPr>
        <w:t>ak sahibinin ölü olması durumunda</w:t>
      </w:r>
      <w:r>
        <w:rPr>
          <w:rFonts w:ascii="Times New Roman" w:hAnsi="Times New Roman" w:cs="Times New Roman"/>
          <w:b/>
          <w:sz w:val="28"/>
          <w:szCs w:val="28"/>
        </w:rPr>
        <w:t xml:space="preserve"> </w:t>
      </w:r>
      <w:r w:rsidRPr="00EA1C24">
        <w:rPr>
          <w:rFonts w:ascii="Times New Roman" w:hAnsi="Times New Roman" w:cs="Times New Roman"/>
          <w:b/>
          <w:sz w:val="28"/>
          <w:szCs w:val="28"/>
        </w:rPr>
        <w:t>gerçekleştirilecek satış işlemi:</w:t>
      </w:r>
      <w:r w:rsidRPr="00EA1C24">
        <w:rPr>
          <w:rFonts w:ascii="Times New Roman" w:hAnsi="Times New Roman" w:cs="Times New Roman"/>
          <w:sz w:val="28"/>
          <w:szCs w:val="28"/>
        </w:rPr>
        <w:t xml:space="preserve"> Hak sahibinin ölmüş olması durumunda, ölü hak sahibi adına düzenlenen ve hak sahibinin</w:t>
      </w:r>
      <w:r>
        <w:rPr>
          <w:rFonts w:ascii="Times New Roman" w:hAnsi="Times New Roman" w:cs="Times New Roman"/>
          <w:sz w:val="28"/>
          <w:szCs w:val="28"/>
        </w:rPr>
        <w:t xml:space="preserve"> </w:t>
      </w:r>
      <w:r w:rsidRPr="00EA1C24">
        <w:rPr>
          <w:rFonts w:ascii="Times New Roman" w:hAnsi="Times New Roman" w:cs="Times New Roman"/>
          <w:sz w:val="28"/>
          <w:szCs w:val="28"/>
        </w:rPr>
        <w:t>mirasçılarından birisi tarafından imzalanan "Hak Sahipliği Belgesi" (EK) ile hak sahipliği belgesine ekli</w:t>
      </w:r>
      <w:r>
        <w:rPr>
          <w:rFonts w:ascii="Times New Roman" w:hAnsi="Times New Roman" w:cs="Times New Roman"/>
          <w:sz w:val="28"/>
          <w:szCs w:val="28"/>
        </w:rPr>
        <w:t xml:space="preserve"> </w:t>
      </w:r>
      <w:r w:rsidRPr="00EA1C24">
        <w:rPr>
          <w:rFonts w:ascii="Times New Roman" w:hAnsi="Times New Roman" w:cs="Times New Roman"/>
          <w:sz w:val="28"/>
          <w:szCs w:val="28"/>
        </w:rPr>
        <w:t>olarak gönderilen mirasçılık belgesi kontrol edilerek, ölü hak sahibi adına taşınmazın tescil işlemi</w:t>
      </w:r>
      <w:r>
        <w:rPr>
          <w:rFonts w:ascii="Times New Roman" w:hAnsi="Times New Roman" w:cs="Times New Roman"/>
          <w:sz w:val="28"/>
          <w:szCs w:val="28"/>
        </w:rPr>
        <w:t xml:space="preserve"> yapılacaktır.</w:t>
      </w:r>
    </w:p>
    <w:p w:rsidR="001E226A" w:rsidRDefault="00EA1C24" w:rsidP="00EA1C24">
      <w:pPr>
        <w:jc w:val="both"/>
        <w:rPr>
          <w:rFonts w:ascii="Times New Roman" w:hAnsi="Times New Roman" w:cs="Times New Roman"/>
          <w:sz w:val="28"/>
          <w:szCs w:val="28"/>
        </w:rPr>
      </w:pPr>
      <w:r w:rsidRPr="00EA1C24">
        <w:rPr>
          <w:rFonts w:ascii="Times New Roman" w:hAnsi="Times New Roman" w:cs="Times New Roman"/>
          <w:b/>
          <w:sz w:val="28"/>
          <w:szCs w:val="28"/>
        </w:rPr>
        <w:t>7) TOKİ tarafından satılan taşınmazların ipotek edilmesi:</w:t>
      </w:r>
      <w:r w:rsidRPr="00EA1C24">
        <w:rPr>
          <w:rFonts w:ascii="Times New Roman" w:hAnsi="Times New Roman" w:cs="Times New Roman"/>
          <w:sz w:val="28"/>
          <w:szCs w:val="28"/>
        </w:rPr>
        <w:t xml:space="preserve"> TOKİ yetkilisi</w:t>
      </w:r>
      <w:r>
        <w:rPr>
          <w:rFonts w:ascii="Times New Roman" w:hAnsi="Times New Roman" w:cs="Times New Roman"/>
          <w:sz w:val="28"/>
          <w:szCs w:val="28"/>
        </w:rPr>
        <w:t xml:space="preserve"> </w:t>
      </w:r>
      <w:r w:rsidRPr="00EA1C24">
        <w:rPr>
          <w:rFonts w:ascii="Times New Roman" w:hAnsi="Times New Roman" w:cs="Times New Roman"/>
          <w:sz w:val="28"/>
          <w:szCs w:val="28"/>
        </w:rPr>
        <w:t>veya vekilleri tarafından satılan</w:t>
      </w:r>
      <w:r>
        <w:rPr>
          <w:rFonts w:ascii="Times New Roman" w:hAnsi="Times New Roman" w:cs="Times New Roman"/>
          <w:sz w:val="28"/>
          <w:szCs w:val="28"/>
        </w:rPr>
        <w:t xml:space="preserve"> </w:t>
      </w:r>
      <w:r w:rsidRPr="00EA1C24">
        <w:rPr>
          <w:rFonts w:ascii="Times New Roman" w:hAnsi="Times New Roman" w:cs="Times New Roman"/>
          <w:sz w:val="28"/>
          <w:szCs w:val="28"/>
        </w:rPr>
        <w:t>taşınmazların ipotek edilmesi talep edildiğinde, hak sahipliği devir işlemi ile birlikte onama ipoteği tesisi</w:t>
      </w:r>
      <w:r>
        <w:rPr>
          <w:rFonts w:ascii="Times New Roman" w:hAnsi="Times New Roman" w:cs="Times New Roman"/>
          <w:sz w:val="28"/>
          <w:szCs w:val="28"/>
        </w:rPr>
        <w:t xml:space="preserve"> </w:t>
      </w:r>
      <w:r w:rsidRPr="00EA1C24">
        <w:rPr>
          <w:rFonts w:ascii="Times New Roman" w:hAnsi="Times New Roman" w:cs="Times New Roman"/>
          <w:sz w:val="28"/>
          <w:szCs w:val="28"/>
        </w:rPr>
        <w:t>işlemi TAKBİS'ten uygun başlama seçeneği seçilerek</w:t>
      </w:r>
      <w:r w:rsidR="001E226A">
        <w:rPr>
          <w:rFonts w:ascii="Times New Roman" w:hAnsi="Times New Roman" w:cs="Times New Roman"/>
          <w:sz w:val="28"/>
          <w:szCs w:val="28"/>
        </w:rPr>
        <w:t xml:space="preserve"> işleme yön verilecektir.</w:t>
      </w:r>
    </w:p>
    <w:p w:rsidR="001E226A" w:rsidRDefault="001E226A" w:rsidP="001E226A">
      <w:pPr>
        <w:jc w:val="center"/>
        <w:rPr>
          <w:rFonts w:ascii="Times New Roman" w:hAnsi="Times New Roman" w:cs="Times New Roman"/>
          <w:sz w:val="28"/>
          <w:szCs w:val="28"/>
        </w:rPr>
      </w:pPr>
      <w:r>
        <w:rPr>
          <w:noProof/>
          <w:lang w:eastAsia="tr-TR"/>
        </w:rPr>
        <w:drawing>
          <wp:inline distT="0" distB="0" distL="0" distR="0" wp14:anchorId="23239FAA" wp14:editId="29196728">
            <wp:extent cx="4714875" cy="790575"/>
            <wp:effectExtent l="19050" t="19050" r="28575" b="2857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714875" cy="790575"/>
                    </a:xfrm>
                    <a:prstGeom prst="rect">
                      <a:avLst/>
                    </a:prstGeom>
                    <a:ln>
                      <a:solidFill>
                        <a:schemeClr val="accent1"/>
                      </a:solidFill>
                    </a:ln>
                  </pic:spPr>
                </pic:pic>
              </a:graphicData>
            </a:graphic>
          </wp:inline>
        </w:drawing>
      </w:r>
    </w:p>
    <w:p w:rsidR="001464BA" w:rsidRDefault="001464BA" w:rsidP="00EA1C24">
      <w:pPr>
        <w:jc w:val="both"/>
        <w:rPr>
          <w:rFonts w:ascii="Times New Roman" w:hAnsi="Times New Roman" w:cs="Times New Roman"/>
          <w:sz w:val="28"/>
          <w:szCs w:val="28"/>
        </w:rPr>
      </w:pPr>
      <w:r>
        <w:rPr>
          <w:rFonts w:ascii="Times New Roman" w:hAnsi="Times New Roman" w:cs="Times New Roman"/>
          <w:sz w:val="28"/>
          <w:szCs w:val="28"/>
        </w:rPr>
        <w:t xml:space="preserve">Onama ipoteği, işlem bağlantısı olarak sisteme eklenmiş olup, yapılan Yönetmelik değişikliği ile birlikte </w:t>
      </w:r>
      <w:r w:rsidR="00EA1C24" w:rsidRPr="00EA1C24">
        <w:rPr>
          <w:rFonts w:ascii="Times New Roman" w:hAnsi="Times New Roman" w:cs="Times New Roman"/>
          <w:sz w:val="28"/>
          <w:szCs w:val="28"/>
        </w:rPr>
        <w:t>alıcı veya vekilinin</w:t>
      </w:r>
      <w:r>
        <w:rPr>
          <w:rFonts w:ascii="Times New Roman" w:hAnsi="Times New Roman" w:cs="Times New Roman"/>
          <w:sz w:val="28"/>
          <w:szCs w:val="28"/>
        </w:rPr>
        <w:t xml:space="preserve">, tapu müdürlüğünde ipotek işlemine yönelik </w:t>
      </w:r>
      <w:r w:rsidR="00EA1C24" w:rsidRPr="00EA1C24">
        <w:rPr>
          <w:rFonts w:ascii="Times New Roman" w:hAnsi="Times New Roman" w:cs="Times New Roman"/>
          <w:sz w:val="28"/>
          <w:szCs w:val="28"/>
        </w:rPr>
        <w:t xml:space="preserve">imzası alınmaksızın, tescil istem belgesi </w:t>
      </w:r>
      <w:r w:rsidR="00EA1C24" w:rsidRPr="00EA1C24">
        <w:rPr>
          <w:rFonts w:ascii="Times New Roman" w:hAnsi="Times New Roman" w:cs="Times New Roman"/>
          <w:sz w:val="28"/>
          <w:szCs w:val="28"/>
        </w:rPr>
        <w:lastRenderedPageBreak/>
        <w:t>düzenlenmeden, TOKİ'nin veya aracı</w:t>
      </w:r>
      <w:r>
        <w:rPr>
          <w:rFonts w:ascii="Times New Roman" w:hAnsi="Times New Roman" w:cs="Times New Roman"/>
          <w:sz w:val="28"/>
          <w:szCs w:val="28"/>
        </w:rPr>
        <w:t xml:space="preserve"> </w:t>
      </w:r>
      <w:r w:rsidR="00EA1C24" w:rsidRPr="00EA1C24">
        <w:rPr>
          <w:rFonts w:ascii="Times New Roman" w:hAnsi="Times New Roman" w:cs="Times New Roman"/>
          <w:sz w:val="28"/>
          <w:szCs w:val="28"/>
        </w:rPr>
        <w:t xml:space="preserve">bankanın talebine istinaden tapu siciline tescili yapılacaktır. </w:t>
      </w:r>
    </w:p>
    <w:p w:rsidR="001464BA" w:rsidRPr="00EA1C24" w:rsidRDefault="00EA1C24" w:rsidP="001464BA">
      <w:pPr>
        <w:jc w:val="both"/>
        <w:rPr>
          <w:rFonts w:ascii="Times New Roman" w:hAnsi="Times New Roman" w:cs="Times New Roman"/>
          <w:sz w:val="28"/>
          <w:szCs w:val="28"/>
        </w:rPr>
      </w:pPr>
      <w:r w:rsidRPr="00EA1C24">
        <w:rPr>
          <w:rFonts w:ascii="Times New Roman" w:hAnsi="Times New Roman" w:cs="Times New Roman"/>
          <w:sz w:val="28"/>
          <w:szCs w:val="28"/>
        </w:rPr>
        <w:t xml:space="preserve">Talep belgesinde gönderilen ve </w:t>
      </w:r>
      <w:r w:rsidR="001464BA">
        <w:rPr>
          <w:rFonts w:ascii="Times New Roman" w:hAnsi="Times New Roman" w:cs="Times New Roman"/>
          <w:sz w:val="28"/>
          <w:szCs w:val="28"/>
        </w:rPr>
        <w:t xml:space="preserve">Duyuru </w:t>
      </w:r>
      <w:r w:rsidRPr="00EA1C24">
        <w:rPr>
          <w:rFonts w:ascii="Times New Roman" w:hAnsi="Times New Roman" w:cs="Times New Roman"/>
          <w:sz w:val="28"/>
          <w:szCs w:val="28"/>
        </w:rPr>
        <w:t>Ek-3'te yer alan</w:t>
      </w:r>
      <w:r w:rsidR="001464BA">
        <w:rPr>
          <w:rFonts w:ascii="Times New Roman" w:hAnsi="Times New Roman" w:cs="Times New Roman"/>
          <w:sz w:val="28"/>
          <w:szCs w:val="28"/>
        </w:rPr>
        <w:t xml:space="preserve"> </w:t>
      </w:r>
      <w:r w:rsidRPr="00EA1C24">
        <w:rPr>
          <w:rFonts w:ascii="Times New Roman" w:hAnsi="Times New Roman" w:cs="Times New Roman"/>
          <w:sz w:val="28"/>
          <w:szCs w:val="28"/>
        </w:rPr>
        <w:t>"Tapu Müdürü Onamı" sayfası tapu müdürü/yetkili müdür yardımcısı tarafından imzalanmak ve mühürlenmek</w:t>
      </w:r>
      <w:r w:rsidR="001464BA">
        <w:rPr>
          <w:rFonts w:ascii="Times New Roman" w:hAnsi="Times New Roman" w:cs="Times New Roman"/>
          <w:sz w:val="28"/>
          <w:szCs w:val="28"/>
        </w:rPr>
        <w:t xml:space="preserve"> </w:t>
      </w:r>
      <w:r w:rsidRPr="00EA1C24">
        <w:rPr>
          <w:rFonts w:ascii="Times New Roman" w:hAnsi="Times New Roman" w:cs="Times New Roman"/>
          <w:sz w:val="28"/>
          <w:szCs w:val="28"/>
        </w:rPr>
        <w:t>suretiyle onaylanarak 2019/12 Sayılı Genelge kapsamında "Resmi senet/ tescil istem belgesi" belge tipinde</w:t>
      </w:r>
      <w:r w:rsidR="001464BA">
        <w:rPr>
          <w:rFonts w:ascii="Times New Roman" w:hAnsi="Times New Roman" w:cs="Times New Roman"/>
          <w:sz w:val="28"/>
          <w:szCs w:val="28"/>
        </w:rPr>
        <w:t xml:space="preserve"> </w:t>
      </w:r>
      <w:r w:rsidRPr="00EA1C24">
        <w:rPr>
          <w:rFonts w:ascii="Times New Roman" w:hAnsi="Times New Roman" w:cs="Times New Roman"/>
          <w:sz w:val="28"/>
          <w:szCs w:val="28"/>
        </w:rPr>
        <w:t xml:space="preserve">elektronik ortama aktarılacak, ayrıca yevmiye dosyası içerisinde arşivlenecektir. </w:t>
      </w:r>
    </w:p>
    <w:p w:rsidR="001464BA" w:rsidRDefault="00EA1C24" w:rsidP="00EA1C24">
      <w:pPr>
        <w:jc w:val="both"/>
        <w:rPr>
          <w:rFonts w:ascii="Times New Roman" w:hAnsi="Times New Roman" w:cs="Times New Roman"/>
          <w:sz w:val="28"/>
          <w:szCs w:val="28"/>
        </w:rPr>
      </w:pPr>
      <w:r w:rsidRPr="00EA1C24">
        <w:rPr>
          <w:rFonts w:ascii="Times New Roman" w:hAnsi="Times New Roman" w:cs="Times New Roman"/>
          <w:sz w:val="28"/>
          <w:szCs w:val="28"/>
        </w:rPr>
        <w:t>TOKİ lehine devir işlemi ile birlikte kanuni</w:t>
      </w:r>
      <w:r w:rsidR="001464BA">
        <w:rPr>
          <w:rFonts w:ascii="Times New Roman" w:hAnsi="Times New Roman" w:cs="Times New Roman"/>
          <w:sz w:val="28"/>
          <w:szCs w:val="28"/>
        </w:rPr>
        <w:t xml:space="preserve"> </w:t>
      </w:r>
      <w:r w:rsidRPr="00EA1C24">
        <w:rPr>
          <w:rFonts w:ascii="Times New Roman" w:hAnsi="Times New Roman" w:cs="Times New Roman"/>
          <w:sz w:val="28"/>
          <w:szCs w:val="28"/>
        </w:rPr>
        <w:t>ipotek talep edilmesi halinde hak sahipliği belgesiyle, devir işleminden sonra talep edilmesi halinde ise</w:t>
      </w:r>
      <w:r w:rsidR="001464BA">
        <w:rPr>
          <w:rFonts w:ascii="Times New Roman" w:hAnsi="Times New Roman" w:cs="Times New Roman"/>
          <w:sz w:val="28"/>
          <w:szCs w:val="28"/>
        </w:rPr>
        <w:t xml:space="preserve"> </w:t>
      </w:r>
      <w:r w:rsidRPr="00EA1C24">
        <w:rPr>
          <w:rFonts w:ascii="Times New Roman" w:hAnsi="Times New Roman" w:cs="Times New Roman"/>
          <w:sz w:val="28"/>
          <w:szCs w:val="28"/>
        </w:rPr>
        <w:t>idarenin ipoteğe konu taşınmaza ilişkin taşınmaz bilgileri, ipotek bedeli, kalan borç bedeli ve süresini bildirir</w:t>
      </w:r>
      <w:r w:rsidR="001464BA">
        <w:rPr>
          <w:rFonts w:ascii="Times New Roman" w:hAnsi="Times New Roman" w:cs="Times New Roman"/>
          <w:sz w:val="28"/>
          <w:szCs w:val="28"/>
        </w:rPr>
        <w:t xml:space="preserve"> </w:t>
      </w:r>
      <w:r w:rsidRPr="00EA1C24">
        <w:rPr>
          <w:rFonts w:ascii="Times New Roman" w:hAnsi="Times New Roman" w:cs="Times New Roman"/>
          <w:sz w:val="28"/>
          <w:szCs w:val="28"/>
        </w:rPr>
        <w:t>talep yazısına</w:t>
      </w:r>
      <w:r w:rsidR="001464BA">
        <w:rPr>
          <w:rFonts w:ascii="Times New Roman" w:hAnsi="Times New Roman" w:cs="Times New Roman"/>
          <w:sz w:val="28"/>
          <w:szCs w:val="28"/>
        </w:rPr>
        <w:t xml:space="preserve"> </w:t>
      </w:r>
      <w:r w:rsidRPr="00EA1C24">
        <w:rPr>
          <w:rFonts w:ascii="Times New Roman" w:hAnsi="Times New Roman" w:cs="Times New Roman"/>
          <w:sz w:val="28"/>
          <w:szCs w:val="28"/>
        </w:rPr>
        <w:t>istinaden</w:t>
      </w:r>
      <w:r w:rsidR="001464BA">
        <w:rPr>
          <w:rFonts w:ascii="Times New Roman" w:hAnsi="Times New Roman" w:cs="Times New Roman"/>
          <w:sz w:val="28"/>
          <w:szCs w:val="28"/>
        </w:rPr>
        <w:t>, yukarıda belirtilen “tok</w:t>
      </w:r>
      <w:r w:rsidR="00AA5F60">
        <w:rPr>
          <w:rFonts w:ascii="Times New Roman" w:hAnsi="Times New Roman" w:cs="Times New Roman"/>
          <w:sz w:val="28"/>
          <w:szCs w:val="28"/>
        </w:rPr>
        <w:t>i</w:t>
      </w:r>
      <w:r w:rsidR="001464BA">
        <w:rPr>
          <w:rFonts w:ascii="Times New Roman" w:hAnsi="Times New Roman" w:cs="Times New Roman"/>
          <w:sz w:val="28"/>
          <w:szCs w:val="28"/>
        </w:rPr>
        <w:t xml:space="preserve"> satışı” işlem başlama seçeneği üzerinden işlem tamamlanacaktır. </w:t>
      </w:r>
    </w:p>
    <w:p w:rsidR="001464BA" w:rsidRDefault="001464BA" w:rsidP="00EA1C24">
      <w:pPr>
        <w:jc w:val="both"/>
        <w:rPr>
          <w:rFonts w:ascii="Times New Roman" w:hAnsi="Times New Roman" w:cs="Times New Roman"/>
          <w:sz w:val="28"/>
          <w:szCs w:val="28"/>
        </w:rPr>
      </w:pPr>
      <w:r>
        <w:rPr>
          <w:rFonts w:ascii="Times New Roman" w:hAnsi="Times New Roman" w:cs="Times New Roman"/>
          <w:sz w:val="28"/>
          <w:szCs w:val="28"/>
        </w:rPr>
        <w:t>Burada dikkat edilmesi gereken diğer bir husus  kanuni ipotek taleplerinde, ipotek bedelinin satış bedelinden yüksek olduğu durumlarda da işlem karşılanacaktır.</w:t>
      </w:r>
    </w:p>
    <w:p w:rsidR="00912A46" w:rsidRDefault="00912A46" w:rsidP="00EA1C24">
      <w:pPr>
        <w:jc w:val="both"/>
        <w:rPr>
          <w:rFonts w:ascii="Times New Roman" w:hAnsi="Times New Roman" w:cs="Times New Roman"/>
          <w:sz w:val="28"/>
          <w:szCs w:val="28"/>
        </w:rPr>
      </w:pPr>
      <w:r>
        <w:rPr>
          <w:rFonts w:ascii="Times New Roman" w:hAnsi="Times New Roman" w:cs="Times New Roman"/>
          <w:b/>
          <w:sz w:val="28"/>
          <w:szCs w:val="28"/>
        </w:rPr>
        <w:t>8</w:t>
      </w:r>
      <w:r w:rsidRPr="00EA1C24">
        <w:rPr>
          <w:rFonts w:ascii="Times New Roman" w:hAnsi="Times New Roman" w:cs="Times New Roman"/>
          <w:b/>
          <w:sz w:val="28"/>
          <w:szCs w:val="28"/>
        </w:rPr>
        <w:t xml:space="preserve">) </w:t>
      </w:r>
      <w:r>
        <w:rPr>
          <w:rFonts w:ascii="Times New Roman" w:hAnsi="Times New Roman" w:cs="Times New Roman"/>
          <w:b/>
          <w:sz w:val="28"/>
          <w:szCs w:val="28"/>
        </w:rPr>
        <w:t xml:space="preserve">İşlem sonucunda üretilen belgeler: </w:t>
      </w:r>
      <w:r w:rsidRPr="00912A46">
        <w:rPr>
          <w:rFonts w:ascii="Times New Roman" w:hAnsi="Times New Roman" w:cs="Times New Roman"/>
          <w:sz w:val="28"/>
          <w:szCs w:val="28"/>
        </w:rPr>
        <w:t>İşlemlerin</w:t>
      </w:r>
      <w:r>
        <w:rPr>
          <w:rFonts w:ascii="Times New Roman" w:hAnsi="Times New Roman" w:cs="Times New Roman"/>
          <w:sz w:val="28"/>
          <w:szCs w:val="28"/>
        </w:rPr>
        <w:t>, KEP üzerinden gönderilmesi durumunda, tapu müdürünün onamı ve ipotek belgesi KEP üzerinden, talebi yapan Kurum’a gönderilecektir.</w:t>
      </w:r>
    </w:p>
    <w:p w:rsidR="00912A46" w:rsidRDefault="00912A46" w:rsidP="00EA1C24">
      <w:pPr>
        <w:jc w:val="both"/>
        <w:rPr>
          <w:rFonts w:ascii="Times New Roman" w:hAnsi="Times New Roman" w:cs="Times New Roman"/>
          <w:sz w:val="28"/>
          <w:szCs w:val="28"/>
        </w:rPr>
      </w:pPr>
      <w:r>
        <w:rPr>
          <w:rFonts w:ascii="Times New Roman" w:hAnsi="Times New Roman" w:cs="Times New Roman"/>
          <w:sz w:val="28"/>
          <w:szCs w:val="28"/>
        </w:rPr>
        <w:t>Manuel taleplerde ise, Banka yetkililerine elden teslim edilecektir.</w:t>
      </w:r>
    </w:p>
    <w:p w:rsidR="001464BA" w:rsidRDefault="00912A46" w:rsidP="001464BA">
      <w:pPr>
        <w:jc w:val="both"/>
        <w:rPr>
          <w:rFonts w:ascii="Times New Roman" w:hAnsi="Times New Roman" w:cs="Times New Roman"/>
          <w:sz w:val="28"/>
          <w:szCs w:val="28"/>
        </w:rPr>
      </w:pPr>
      <w:r>
        <w:rPr>
          <w:rFonts w:ascii="Times New Roman" w:hAnsi="Times New Roman" w:cs="Times New Roman"/>
          <w:b/>
          <w:sz w:val="28"/>
          <w:szCs w:val="28"/>
        </w:rPr>
        <w:t>9</w:t>
      </w:r>
      <w:r w:rsidR="001464BA" w:rsidRPr="001464BA">
        <w:rPr>
          <w:rFonts w:ascii="Times New Roman" w:hAnsi="Times New Roman" w:cs="Times New Roman"/>
          <w:b/>
          <w:sz w:val="28"/>
          <w:szCs w:val="28"/>
        </w:rPr>
        <w:t>) Mali yönü:</w:t>
      </w:r>
      <w:r w:rsidR="001464BA" w:rsidRPr="001464BA">
        <w:rPr>
          <w:rFonts w:ascii="Times New Roman" w:hAnsi="Times New Roman" w:cs="Times New Roman"/>
          <w:sz w:val="28"/>
          <w:szCs w:val="28"/>
        </w:rPr>
        <w:t xml:space="preserve"> </w:t>
      </w:r>
      <w:r w:rsidR="001464BA">
        <w:rPr>
          <w:rFonts w:ascii="Times New Roman" w:hAnsi="Times New Roman" w:cs="Times New Roman"/>
          <w:sz w:val="28"/>
          <w:szCs w:val="28"/>
        </w:rPr>
        <w:t>İşlemlere ilişkin t</w:t>
      </w:r>
      <w:r w:rsidR="001464BA" w:rsidRPr="001464BA">
        <w:rPr>
          <w:rFonts w:ascii="Times New Roman" w:hAnsi="Times New Roman" w:cs="Times New Roman"/>
          <w:sz w:val="28"/>
          <w:szCs w:val="28"/>
        </w:rPr>
        <w:t>apu harcı ve döner</w:t>
      </w:r>
      <w:r w:rsidR="001464BA">
        <w:rPr>
          <w:rFonts w:ascii="Times New Roman" w:hAnsi="Times New Roman" w:cs="Times New Roman"/>
          <w:sz w:val="28"/>
          <w:szCs w:val="28"/>
        </w:rPr>
        <w:t xml:space="preserve"> </w:t>
      </w:r>
      <w:r w:rsidR="001464BA" w:rsidRPr="001464BA">
        <w:rPr>
          <w:rFonts w:ascii="Times New Roman" w:hAnsi="Times New Roman" w:cs="Times New Roman"/>
          <w:sz w:val="28"/>
          <w:szCs w:val="28"/>
        </w:rPr>
        <w:t>sermaye ücretinin, talep belgelerinde yer alan cep telefon numaralarına TAKBİS üzerinden tahsilat bilgileri</w:t>
      </w:r>
      <w:r w:rsidR="001464BA">
        <w:rPr>
          <w:rFonts w:ascii="Times New Roman" w:hAnsi="Times New Roman" w:cs="Times New Roman"/>
          <w:sz w:val="28"/>
          <w:szCs w:val="28"/>
        </w:rPr>
        <w:t xml:space="preserve"> </w:t>
      </w:r>
      <w:r w:rsidR="001464BA" w:rsidRPr="001464BA">
        <w:rPr>
          <w:rFonts w:ascii="Times New Roman" w:hAnsi="Times New Roman" w:cs="Times New Roman"/>
          <w:sz w:val="28"/>
          <w:szCs w:val="28"/>
        </w:rPr>
        <w:t xml:space="preserve">SMS ile gönderilerek gerekli tapu harcı ve döner sermaye ücretlerinin tahsil edilmesi sağlanır. </w:t>
      </w:r>
      <w:r w:rsidR="001464BA">
        <w:rPr>
          <w:rFonts w:ascii="Times New Roman" w:hAnsi="Times New Roman" w:cs="Times New Roman"/>
          <w:sz w:val="28"/>
          <w:szCs w:val="28"/>
        </w:rPr>
        <w:t xml:space="preserve">Ana kural bu şekildedir. </w:t>
      </w:r>
      <w:r w:rsidR="001464BA" w:rsidRPr="001464BA">
        <w:rPr>
          <w:rFonts w:ascii="Times New Roman" w:hAnsi="Times New Roman" w:cs="Times New Roman"/>
          <w:sz w:val="28"/>
          <w:szCs w:val="28"/>
        </w:rPr>
        <w:t>TAKBİS</w:t>
      </w:r>
      <w:r w:rsidR="001464BA">
        <w:rPr>
          <w:rFonts w:ascii="Times New Roman" w:hAnsi="Times New Roman" w:cs="Times New Roman"/>
          <w:sz w:val="28"/>
          <w:szCs w:val="28"/>
        </w:rPr>
        <w:t xml:space="preserve"> </w:t>
      </w:r>
      <w:r w:rsidR="001464BA" w:rsidRPr="001464BA">
        <w:rPr>
          <w:rFonts w:ascii="Times New Roman" w:hAnsi="Times New Roman" w:cs="Times New Roman"/>
          <w:sz w:val="28"/>
          <w:szCs w:val="28"/>
        </w:rPr>
        <w:t xml:space="preserve">üzerinden gerekli ödemelerin yapılıp, yapılmadığı kontrol edilerek işlem tamamlanır. </w:t>
      </w:r>
    </w:p>
    <w:p w:rsidR="001464BA" w:rsidRDefault="001464BA" w:rsidP="001464BA">
      <w:pPr>
        <w:jc w:val="both"/>
        <w:rPr>
          <w:rFonts w:ascii="Times New Roman" w:hAnsi="Times New Roman" w:cs="Times New Roman"/>
          <w:sz w:val="28"/>
          <w:szCs w:val="28"/>
        </w:rPr>
      </w:pPr>
      <w:r>
        <w:rPr>
          <w:rFonts w:ascii="Times New Roman" w:hAnsi="Times New Roman" w:cs="Times New Roman"/>
          <w:sz w:val="28"/>
          <w:szCs w:val="28"/>
        </w:rPr>
        <w:t xml:space="preserve">İstisna olarak </w:t>
      </w:r>
      <w:r w:rsidRPr="001464BA">
        <w:rPr>
          <w:rFonts w:ascii="Times New Roman" w:hAnsi="Times New Roman" w:cs="Times New Roman"/>
          <w:sz w:val="28"/>
          <w:szCs w:val="28"/>
        </w:rPr>
        <w:t>tapu harcı ve</w:t>
      </w:r>
      <w:r>
        <w:rPr>
          <w:rFonts w:ascii="Times New Roman" w:hAnsi="Times New Roman" w:cs="Times New Roman"/>
          <w:sz w:val="28"/>
          <w:szCs w:val="28"/>
        </w:rPr>
        <w:t xml:space="preserve"> </w:t>
      </w:r>
      <w:r w:rsidRPr="001464BA">
        <w:rPr>
          <w:rFonts w:ascii="Times New Roman" w:hAnsi="Times New Roman" w:cs="Times New Roman"/>
          <w:sz w:val="28"/>
          <w:szCs w:val="28"/>
        </w:rPr>
        <w:t>döner sermaye ücretinin TOKİ temsilcileri veya vekilleri tarafından ödenmesi veya ödettirilmiş bulunması ile buna ilişkin makbuzların talep ile birlikte ibraz edilmesi durumunda</w:t>
      </w:r>
      <w:r>
        <w:rPr>
          <w:rFonts w:ascii="Times New Roman" w:hAnsi="Times New Roman" w:cs="Times New Roman"/>
          <w:sz w:val="28"/>
          <w:szCs w:val="28"/>
        </w:rPr>
        <w:t xml:space="preserve"> da </w:t>
      </w:r>
      <w:r w:rsidRPr="001464BA">
        <w:rPr>
          <w:rFonts w:ascii="Times New Roman" w:hAnsi="Times New Roman" w:cs="Times New Roman"/>
          <w:sz w:val="28"/>
          <w:szCs w:val="28"/>
        </w:rPr>
        <w:t>talepler yerine getirilecektir.</w:t>
      </w:r>
    </w:p>
    <w:sectPr w:rsidR="001464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56FC8"/>
    <w:multiLevelType w:val="hybridMultilevel"/>
    <w:tmpl w:val="9E024C4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79611B7"/>
    <w:multiLevelType w:val="hybridMultilevel"/>
    <w:tmpl w:val="8ACC3338"/>
    <w:lvl w:ilvl="0" w:tplc="95543066">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BE43098"/>
    <w:multiLevelType w:val="hybridMultilevel"/>
    <w:tmpl w:val="EFB227B6"/>
    <w:lvl w:ilvl="0" w:tplc="5A70132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C9F1926"/>
    <w:multiLevelType w:val="hybridMultilevel"/>
    <w:tmpl w:val="7610A81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36F552A"/>
    <w:multiLevelType w:val="hybridMultilevel"/>
    <w:tmpl w:val="E6F0247E"/>
    <w:lvl w:ilvl="0" w:tplc="45F40D2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455"/>
    <w:rsid w:val="001464BA"/>
    <w:rsid w:val="00163E75"/>
    <w:rsid w:val="001E226A"/>
    <w:rsid w:val="002A3F27"/>
    <w:rsid w:val="00421900"/>
    <w:rsid w:val="006F2E04"/>
    <w:rsid w:val="00912A46"/>
    <w:rsid w:val="009919DA"/>
    <w:rsid w:val="00A57351"/>
    <w:rsid w:val="00AA5F60"/>
    <w:rsid w:val="00C12AEC"/>
    <w:rsid w:val="00E66455"/>
    <w:rsid w:val="00EA1C24"/>
    <w:rsid w:val="00F00988"/>
    <w:rsid w:val="00FE15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E22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226A"/>
    <w:rPr>
      <w:rFonts w:ascii="Tahoma" w:hAnsi="Tahoma" w:cs="Tahoma"/>
      <w:sz w:val="16"/>
      <w:szCs w:val="16"/>
    </w:rPr>
  </w:style>
  <w:style w:type="table" w:styleId="TabloKlavuzu">
    <w:name w:val="Table Grid"/>
    <w:basedOn w:val="NormalTablo"/>
    <w:uiPriority w:val="59"/>
    <w:rsid w:val="006F2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F2E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E22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226A"/>
    <w:rPr>
      <w:rFonts w:ascii="Tahoma" w:hAnsi="Tahoma" w:cs="Tahoma"/>
      <w:sz w:val="16"/>
      <w:szCs w:val="16"/>
    </w:rPr>
  </w:style>
  <w:style w:type="table" w:styleId="TabloKlavuzu">
    <w:name w:val="Table Grid"/>
    <w:basedOn w:val="NormalTablo"/>
    <w:uiPriority w:val="59"/>
    <w:rsid w:val="006F2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F2E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559971">
      <w:bodyDiv w:val="1"/>
      <w:marLeft w:val="0"/>
      <w:marRight w:val="0"/>
      <w:marTop w:val="0"/>
      <w:marBottom w:val="0"/>
      <w:divBdr>
        <w:top w:val="none" w:sz="0" w:space="0" w:color="auto"/>
        <w:left w:val="none" w:sz="0" w:space="0" w:color="auto"/>
        <w:bottom w:val="none" w:sz="0" w:space="0" w:color="auto"/>
        <w:right w:val="none" w:sz="0" w:space="0" w:color="auto"/>
      </w:divBdr>
      <w:divsChild>
        <w:div w:id="1094858976">
          <w:marLeft w:val="0"/>
          <w:marRight w:val="0"/>
          <w:marTop w:val="0"/>
          <w:marBottom w:val="0"/>
          <w:divBdr>
            <w:top w:val="none" w:sz="0" w:space="0" w:color="auto"/>
            <w:left w:val="none" w:sz="0" w:space="0" w:color="auto"/>
            <w:bottom w:val="none" w:sz="0" w:space="0" w:color="auto"/>
            <w:right w:val="none" w:sz="0" w:space="0" w:color="auto"/>
          </w:divBdr>
        </w:div>
        <w:div w:id="135875241">
          <w:marLeft w:val="0"/>
          <w:marRight w:val="0"/>
          <w:marTop w:val="0"/>
          <w:marBottom w:val="0"/>
          <w:divBdr>
            <w:top w:val="none" w:sz="0" w:space="0" w:color="auto"/>
            <w:left w:val="none" w:sz="0" w:space="0" w:color="auto"/>
            <w:bottom w:val="none" w:sz="0" w:space="0" w:color="auto"/>
            <w:right w:val="none" w:sz="0" w:space="0" w:color="auto"/>
          </w:divBdr>
        </w:div>
        <w:div w:id="1136339782">
          <w:marLeft w:val="0"/>
          <w:marRight w:val="0"/>
          <w:marTop w:val="0"/>
          <w:marBottom w:val="0"/>
          <w:divBdr>
            <w:top w:val="none" w:sz="0" w:space="0" w:color="auto"/>
            <w:left w:val="none" w:sz="0" w:space="0" w:color="auto"/>
            <w:bottom w:val="none" w:sz="0" w:space="0" w:color="auto"/>
            <w:right w:val="none" w:sz="0" w:space="0" w:color="auto"/>
          </w:divBdr>
        </w:div>
        <w:div w:id="959800930">
          <w:marLeft w:val="0"/>
          <w:marRight w:val="0"/>
          <w:marTop w:val="0"/>
          <w:marBottom w:val="0"/>
          <w:divBdr>
            <w:top w:val="none" w:sz="0" w:space="0" w:color="auto"/>
            <w:left w:val="none" w:sz="0" w:space="0" w:color="auto"/>
            <w:bottom w:val="none" w:sz="0" w:space="0" w:color="auto"/>
            <w:right w:val="none" w:sz="0" w:space="0" w:color="auto"/>
          </w:divBdr>
        </w:div>
        <w:div w:id="1763837785">
          <w:marLeft w:val="0"/>
          <w:marRight w:val="0"/>
          <w:marTop w:val="0"/>
          <w:marBottom w:val="0"/>
          <w:divBdr>
            <w:top w:val="none" w:sz="0" w:space="0" w:color="auto"/>
            <w:left w:val="none" w:sz="0" w:space="0" w:color="auto"/>
            <w:bottom w:val="none" w:sz="0" w:space="0" w:color="auto"/>
            <w:right w:val="none" w:sz="0" w:space="0" w:color="auto"/>
          </w:divBdr>
        </w:div>
        <w:div w:id="1862473949">
          <w:marLeft w:val="0"/>
          <w:marRight w:val="0"/>
          <w:marTop w:val="0"/>
          <w:marBottom w:val="0"/>
          <w:divBdr>
            <w:top w:val="none" w:sz="0" w:space="0" w:color="auto"/>
            <w:left w:val="none" w:sz="0" w:space="0" w:color="auto"/>
            <w:bottom w:val="none" w:sz="0" w:space="0" w:color="auto"/>
            <w:right w:val="none" w:sz="0" w:space="0" w:color="auto"/>
          </w:divBdr>
        </w:div>
        <w:div w:id="1941833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844</Words>
  <Characters>4813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Sadettin TUNAS</dc:creator>
  <cp:lastModifiedBy>Sadettin TUNAS</cp:lastModifiedBy>
  <cp:revision>3</cp:revision>
  <dcterms:created xsi:type="dcterms:W3CDTF">2020-12-22T09:29:00Z</dcterms:created>
  <dcterms:modified xsi:type="dcterms:W3CDTF">2020-12-22T09:29:00Z</dcterms:modified>
</cp:coreProperties>
</file>