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32" w:rsidRDefault="00CA0352" w:rsidP="004F0A38">
      <w:pPr>
        <w:ind w:firstLine="0"/>
        <w:rPr>
          <w:u w:val="single"/>
        </w:rPr>
      </w:pPr>
      <w:r w:rsidRPr="002914DC">
        <w:rPr>
          <w:u w:val="single"/>
        </w:rPr>
        <w:t xml:space="preserve">Çevre ve Şehircilik Bakanlığı </w:t>
      </w:r>
      <w:r w:rsidR="00BD5432" w:rsidRPr="002914DC">
        <w:rPr>
          <w:u w:val="single"/>
        </w:rPr>
        <w:t xml:space="preserve">Tapu </w:t>
      </w:r>
      <w:r w:rsidR="005143FE" w:rsidRPr="002914DC">
        <w:rPr>
          <w:u w:val="single"/>
        </w:rPr>
        <w:t>ve Kadastro Genel Müdürlüğünde</w:t>
      </w:r>
      <w:r w:rsidR="00BD5432" w:rsidRPr="002914DC">
        <w:rPr>
          <w:u w:val="single"/>
        </w:rPr>
        <w:t>n:</w:t>
      </w:r>
    </w:p>
    <w:p w:rsidR="00BD5432" w:rsidRPr="002914DC" w:rsidRDefault="00BD5432" w:rsidP="00F86D81">
      <w:pPr>
        <w:pStyle w:val="KonuBal"/>
      </w:pPr>
      <w:r w:rsidRPr="002914DC">
        <w:t xml:space="preserve">TAPU VE KADASTRO MÜFETTİŞ YARDIMCILIĞI </w:t>
      </w:r>
      <w:r w:rsidR="0085223E">
        <w:t>YARIŞMA</w:t>
      </w:r>
      <w:r w:rsidRPr="002914DC">
        <w:t xml:space="preserve"> SINAVI DUYURU</w:t>
      </w:r>
      <w:r w:rsidR="0085223E">
        <w:t>SU</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Tapu ve Kadastro Genel Müdürlüğü Teftiş Kurulu Başkanlığının 657 sayılı Devlet Memurları Kanun</w:t>
      </w:r>
      <w:r w:rsidR="000E0987" w:rsidRPr="002914DC">
        <w:rPr>
          <w:rFonts w:asciiTheme="minorHAnsi" w:hAnsiTheme="minorHAnsi"/>
        </w:rPr>
        <w:t>un</w:t>
      </w:r>
      <w:r w:rsidRPr="002914DC">
        <w:rPr>
          <w:rFonts w:asciiTheme="minorHAnsi" w:hAnsiTheme="minorHAnsi"/>
        </w:rPr>
        <w:t>a tabi, aşağıda görev yeri, sınıfı, unvanı, kadro derecesi ve sayısı belirtilen</w:t>
      </w:r>
      <w:r w:rsidR="00C13226" w:rsidRPr="002914DC">
        <w:rPr>
          <w:rFonts w:asciiTheme="minorHAnsi" w:hAnsiTheme="minorHAnsi"/>
        </w:rPr>
        <w:t xml:space="preserve"> müfettiş yardımcısı kadrolarına</w:t>
      </w:r>
      <w:r w:rsidRPr="002914DC">
        <w:rPr>
          <w:rFonts w:asciiTheme="minorHAnsi" w:hAnsiTheme="minorHAnsi"/>
        </w:rPr>
        <w:t xml:space="preserve">sınavla </w:t>
      </w:r>
      <w:r w:rsidR="00C13226" w:rsidRPr="002914DC">
        <w:rPr>
          <w:rFonts w:asciiTheme="minorHAnsi" w:hAnsiTheme="minorHAnsi"/>
        </w:rPr>
        <w:t>toplam 20 adet Müfettiş Yardımcı</w:t>
      </w:r>
      <w:r w:rsidR="005A3254" w:rsidRPr="002914DC">
        <w:rPr>
          <w:rFonts w:asciiTheme="minorHAnsi" w:hAnsiTheme="minorHAnsi"/>
        </w:rPr>
        <w:t>s</w:t>
      </w:r>
      <w:r w:rsidR="00C13226" w:rsidRPr="002914DC">
        <w:rPr>
          <w:rFonts w:asciiTheme="minorHAnsi" w:hAnsiTheme="minorHAnsi"/>
        </w:rPr>
        <w:t>ı (15 Hukuk Bölümü, 5 T</w:t>
      </w:r>
      <w:r w:rsidR="00AD4E1B">
        <w:rPr>
          <w:rFonts w:asciiTheme="minorHAnsi" w:hAnsiTheme="minorHAnsi"/>
        </w:rPr>
        <w:t>eknik Bölüm</w:t>
      </w:r>
      <w:r w:rsidR="00C13226" w:rsidRPr="002914DC">
        <w:rPr>
          <w:rFonts w:asciiTheme="minorHAnsi" w:hAnsiTheme="minorHAnsi"/>
        </w:rPr>
        <w:t>)</w:t>
      </w:r>
      <w:r w:rsidRPr="002914DC">
        <w:rPr>
          <w:rFonts w:asciiTheme="minorHAnsi" w:hAnsiTheme="minorHAnsi"/>
        </w:rPr>
        <w:t xml:space="preserve"> alınacaktır.</w:t>
      </w:r>
    </w:p>
    <w:tbl>
      <w:tblPr>
        <w:tblpPr w:leftFromText="141" w:rightFromText="141" w:vertAnchor="text" w:horzAnchor="margin" w:tblpY="90"/>
        <w:tblW w:w="9498" w:type="dxa"/>
        <w:tblLayout w:type="fixed"/>
        <w:tblLook w:val="01E0"/>
      </w:tblPr>
      <w:tblGrid>
        <w:gridCol w:w="2409"/>
        <w:gridCol w:w="1555"/>
        <w:gridCol w:w="1706"/>
        <w:gridCol w:w="2127"/>
        <w:gridCol w:w="1701"/>
      </w:tblGrid>
      <w:tr w:rsidR="00AD4E1B" w:rsidRPr="002914DC" w:rsidTr="00AD4E1B">
        <w:tc>
          <w:tcPr>
            <w:tcW w:w="2409"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b/>
                <w:u w:val="single"/>
              </w:rPr>
            </w:pPr>
            <w:r w:rsidRPr="002914DC">
              <w:rPr>
                <w:rFonts w:asciiTheme="minorHAnsi" w:hAnsiTheme="minorHAnsi"/>
                <w:b/>
                <w:u w:val="single"/>
              </w:rPr>
              <w:t>Görev Yeri</w:t>
            </w:r>
          </w:p>
        </w:tc>
        <w:tc>
          <w:tcPr>
            <w:tcW w:w="1555"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b/>
                <w:u w:val="single"/>
              </w:rPr>
            </w:pPr>
            <w:r w:rsidRPr="002914DC">
              <w:rPr>
                <w:rFonts w:asciiTheme="minorHAnsi" w:hAnsiTheme="minorHAnsi"/>
                <w:b/>
                <w:u w:val="single"/>
              </w:rPr>
              <w:t>Sınıfı</w:t>
            </w:r>
          </w:p>
        </w:tc>
        <w:tc>
          <w:tcPr>
            <w:tcW w:w="1706"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b/>
                <w:u w:val="single"/>
              </w:rPr>
            </w:pPr>
            <w:r w:rsidRPr="002914DC">
              <w:rPr>
                <w:rFonts w:asciiTheme="minorHAnsi" w:hAnsiTheme="minorHAnsi"/>
                <w:b/>
                <w:u w:val="single"/>
              </w:rPr>
              <w:t>Unvan</w:t>
            </w:r>
          </w:p>
        </w:tc>
        <w:tc>
          <w:tcPr>
            <w:tcW w:w="2127"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b/>
                <w:u w:val="single"/>
              </w:rPr>
            </w:pPr>
            <w:r w:rsidRPr="002914DC">
              <w:rPr>
                <w:rFonts w:asciiTheme="minorHAnsi" w:hAnsiTheme="minorHAnsi"/>
                <w:b/>
                <w:u w:val="single"/>
              </w:rPr>
              <w:t>Kadro Derecesi</w:t>
            </w:r>
          </w:p>
        </w:tc>
        <w:tc>
          <w:tcPr>
            <w:tcW w:w="1701"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b/>
                <w:u w:val="single"/>
              </w:rPr>
            </w:pPr>
            <w:r w:rsidRPr="002914DC">
              <w:rPr>
                <w:rFonts w:asciiTheme="minorHAnsi" w:hAnsiTheme="minorHAnsi"/>
                <w:b/>
                <w:u w:val="single"/>
              </w:rPr>
              <w:t>Sayısı</w:t>
            </w:r>
          </w:p>
        </w:tc>
      </w:tr>
      <w:tr w:rsidR="00AD4E1B" w:rsidRPr="002914DC" w:rsidTr="00AD4E1B">
        <w:tc>
          <w:tcPr>
            <w:tcW w:w="2409"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Genel Müdürlük</w:t>
            </w:r>
          </w:p>
        </w:tc>
        <w:tc>
          <w:tcPr>
            <w:tcW w:w="1555"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GİH</w:t>
            </w:r>
          </w:p>
        </w:tc>
        <w:tc>
          <w:tcPr>
            <w:tcW w:w="1706"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Müfettiş Yrd.</w:t>
            </w:r>
          </w:p>
        </w:tc>
        <w:tc>
          <w:tcPr>
            <w:tcW w:w="2127"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7</w:t>
            </w:r>
          </w:p>
        </w:tc>
        <w:tc>
          <w:tcPr>
            <w:tcW w:w="1701"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11</w:t>
            </w:r>
          </w:p>
        </w:tc>
      </w:tr>
      <w:tr w:rsidR="00AD4E1B" w:rsidRPr="002914DC" w:rsidTr="00AD4E1B">
        <w:tc>
          <w:tcPr>
            <w:tcW w:w="2409"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Genel Müdürlük</w:t>
            </w:r>
          </w:p>
        </w:tc>
        <w:tc>
          <w:tcPr>
            <w:tcW w:w="1555"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GİH</w:t>
            </w:r>
          </w:p>
        </w:tc>
        <w:tc>
          <w:tcPr>
            <w:tcW w:w="1706"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Müfettiş Yrd.</w:t>
            </w:r>
          </w:p>
        </w:tc>
        <w:tc>
          <w:tcPr>
            <w:tcW w:w="2127"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8</w:t>
            </w:r>
          </w:p>
        </w:tc>
        <w:tc>
          <w:tcPr>
            <w:tcW w:w="1701" w:type="dxa"/>
            <w:shd w:val="clear" w:color="auto" w:fill="auto"/>
          </w:tcPr>
          <w:p w:rsidR="00AD4E1B" w:rsidRPr="002914DC" w:rsidRDefault="00AD4E1B" w:rsidP="00EC097E">
            <w:pPr>
              <w:pStyle w:val="NormalWeb"/>
              <w:spacing w:before="0" w:beforeAutospacing="0" w:after="0" w:afterAutospacing="0"/>
              <w:ind w:firstLine="0"/>
              <w:jc w:val="center"/>
              <w:rPr>
                <w:rFonts w:asciiTheme="minorHAnsi" w:hAnsiTheme="minorHAnsi"/>
              </w:rPr>
            </w:pPr>
            <w:r w:rsidRPr="002914DC">
              <w:rPr>
                <w:rFonts w:asciiTheme="minorHAnsi" w:hAnsiTheme="minorHAnsi"/>
              </w:rPr>
              <w:t>9</w:t>
            </w:r>
          </w:p>
        </w:tc>
      </w:tr>
    </w:tbl>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 </w:t>
      </w:r>
    </w:p>
    <w:p w:rsidR="00BD5432" w:rsidRPr="002914DC" w:rsidRDefault="00BD5432" w:rsidP="00F86D81">
      <w:pPr>
        <w:pStyle w:val="Balk1"/>
      </w:pPr>
      <w:r w:rsidRPr="002914DC">
        <w:t>SINAVA KATILA</w:t>
      </w:r>
      <w:r w:rsidR="0085223E">
        <w:t>CAK ADAYLARDA ARANAN NİTELİKLER</w:t>
      </w:r>
    </w:p>
    <w:p w:rsidR="005F68BB" w:rsidRPr="002914DC" w:rsidRDefault="00EC097E" w:rsidP="002914DC">
      <w:pPr>
        <w:pStyle w:val="NormalWeb"/>
        <w:spacing w:before="120" w:beforeAutospacing="0" w:after="120" w:afterAutospacing="0"/>
        <w:rPr>
          <w:rFonts w:asciiTheme="minorHAnsi" w:hAnsiTheme="minorHAnsi"/>
        </w:rPr>
      </w:pPr>
      <w:r w:rsidRPr="0085223E">
        <w:rPr>
          <w:rFonts w:asciiTheme="minorHAnsi" w:hAnsiTheme="minorHAnsi"/>
          <w:b/>
        </w:rPr>
        <w:t>1.</w:t>
      </w:r>
      <w:r w:rsidR="00457881" w:rsidRPr="0085223E">
        <w:rPr>
          <w:rFonts w:asciiTheme="minorHAnsi" w:hAnsiTheme="minorHAnsi"/>
          <w:b/>
        </w:rPr>
        <w:t>1)</w:t>
      </w:r>
      <w:r w:rsidR="00BD5432" w:rsidRPr="002914DC">
        <w:rPr>
          <w:rFonts w:asciiTheme="minorHAnsi" w:hAnsiTheme="minorHAnsi"/>
        </w:rPr>
        <w:t>ÖSYM tarafından 20</w:t>
      </w:r>
      <w:r w:rsidR="00CA0352" w:rsidRPr="002914DC">
        <w:rPr>
          <w:rFonts w:asciiTheme="minorHAnsi" w:hAnsiTheme="minorHAnsi"/>
        </w:rPr>
        <w:t>19</w:t>
      </w:r>
      <w:r w:rsidR="00980459" w:rsidRPr="002914DC">
        <w:rPr>
          <w:rFonts w:asciiTheme="minorHAnsi" w:hAnsiTheme="minorHAnsi"/>
        </w:rPr>
        <w:t>ve 20</w:t>
      </w:r>
      <w:r w:rsidR="00CA0352" w:rsidRPr="002914DC">
        <w:rPr>
          <w:rFonts w:asciiTheme="minorHAnsi" w:hAnsiTheme="minorHAnsi"/>
        </w:rPr>
        <w:t>20</w:t>
      </w:r>
      <w:r w:rsidR="00871330" w:rsidRPr="002914DC">
        <w:rPr>
          <w:rFonts w:asciiTheme="minorHAnsi" w:hAnsiTheme="minorHAnsi"/>
        </w:rPr>
        <w:t>yıllarında</w:t>
      </w:r>
      <w:r w:rsidR="00980459" w:rsidRPr="002914DC">
        <w:rPr>
          <w:rFonts w:asciiTheme="minorHAnsi" w:hAnsiTheme="minorHAnsi"/>
        </w:rPr>
        <w:t xml:space="preserve"> yapılan </w:t>
      </w:r>
      <w:r w:rsidR="00BD5432" w:rsidRPr="002914DC">
        <w:rPr>
          <w:rFonts w:asciiTheme="minorHAnsi" w:hAnsiTheme="minorHAnsi"/>
        </w:rPr>
        <w:t xml:space="preserve">Kamu Personeli Seçme Sınavlarından (KPSS) </w:t>
      </w:r>
      <w:r w:rsidR="000E0987" w:rsidRPr="002914DC">
        <w:rPr>
          <w:rFonts w:asciiTheme="minorHAnsi" w:hAnsiTheme="minorHAnsi"/>
        </w:rPr>
        <w:t>birine katılmış olanla</w:t>
      </w:r>
      <w:r w:rsidR="00CE1E20" w:rsidRPr="002914DC">
        <w:rPr>
          <w:rFonts w:asciiTheme="minorHAnsi" w:hAnsiTheme="minorHAnsi"/>
        </w:rPr>
        <w:t>r</w:t>
      </w:r>
      <w:r w:rsidR="000E0987" w:rsidRPr="002914DC">
        <w:rPr>
          <w:rFonts w:asciiTheme="minorHAnsi" w:hAnsiTheme="minorHAnsi"/>
        </w:rPr>
        <w:t>dan,</w:t>
      </w:r>
    </w:p>
    <w:p w:rsidR="007F7B1F" w:rsidRPr="002914DC" w:rsidRDefault="007F7B1F" w:rsidP="00DC203D">
      <w:pPr>
        <w:pStyle w:val="NormalWeb"/>
        <w:spacing w:before="120" w:beforeAutospacing="0" w:after="120" w:afterAutospacing="0"/>
        <w:ind w:left="708" w:firstLine="285"/>
        <w:rPr>
          <w:rFonts w:asciiTheme="minorHAnsi" w:hAnsiTheme="minorHAnsi"/>
        </w:rPr>
      </w:pPr>
      <w:r w:rsidRPr="00DC203D">
        <w:rPr>
          <w:rFonts w:asciiTheme="minorHAnsi" w:hAnsiTheme="minorHAnsi"/>
          <w:b/>
        </w:rPr>
        <w:t>a)</w:t>
      </w:r>
      <w:r w:rsidRPr="002914DC">
        <w:rPr>
          <w:rFonts w:asciiTheme="minorHAnsi" w:hAnsiTheme="minorHAnsi"/>
        </w:rPr>
        <w:t xml:space="preserve"> Hukuk bölümü için </w:t>
      </w:r>
      <w:r w:rsidR="00DC203D">
        <w:rPr>
          <w:rFonts w:asciiTheme="minorHAnsi" w:hAnsiTheme="minorHAnsi"/>
        </w:rPr>
        <w:t xml:space="preserve">A grubu </w:t>
      </w:r>
      <w:r w:rsidRPr="002914DC">
        <w:rPr>
          <w:rFonts w:asciiTheme="minorHAnsi" w:hAnsiTheme="minorHAnsi"/>
        </w:rPr>
        <w:t xml:space="preserve">KPSSP9 puan türünden </w:t>
      </w:r>
      <w:r w:rsidRPr="00201138">
        <w:rPr>
          <w:rFonts w:asciiTheme="minorHAnsi" w:hAnsiTheme="minorHAnsi"/>
          <w:b/>
        </w:rPr>
        <w:t xml:space="preserve">en az </w:t>
      </w:r>
      <w:r w:rsidR="0085223E" w:rsidRPr="00201138">
        <w:rPr>
          <w:rFonts w:asciiTheme="minorHAnsi" w:hAnsiTheme="minorHAnsi"/>
          <w:b/>
        </w:rPr>
        <w:t>85</w:t>
      </w:r>
      <w:r w:rsidRPr="00201138">
        <w:rPr>
          <w:rFonts w:asciiTheme="minorHAnsi" w:hAnsiTheme="minorHAnsi"/>
          <w:b/>
        </w:rPr>
        <w:t xml:space="preserve"> puan</w:t>
      </w:r>
      <w:r w:rsidRPr="002914DC">
        <w:rPr>
          <w:rFonts w:asciiTheme="minorHAnsi" w:hAnsiTheme="minorHAnsi"/>
        </w:rPr>
        <w:t xml:space="preserve"> almış olmak,</w:t>
      </w:r>
    </w:p>
    <w:p w:rsidR="007F7B1F" w:rsidRPr="002914DC" w:rsidRDefault="007F7B1F" w:rsidP="00DC203D">
      <w:pPr>
        <w:pStyle w:val="NormalWeb"/>
        <w:spacing w:before="120" w:beforeAutospacing="0" w:after="120" w:afterAutospacing="0"/>
        <w:ind w:left="708" w:firstLine="285"/>
        <w:rPr>
          <w:rFonts w:asciiTheme="minorHAnsi" w:hAnsiTheme="minorHAnsi"/>
        </w:rPr>
      </w:pPr>
      <w:r w:rsidRPr="00DC203D">
        <w:rPr>
          <w:rFonts w:asciiTheme="minorHAnsi" w:hAnsiTheme="minorHAnsi"/>
          <w:b/>
        </w:rPr>
        <w:t>b)</w:t>
      </w:r>
      <w:r w:rsidRPr="002914DC">
        <w:rPr>
          <w:rFonts w:asciiTheme="minorHAnsi" w:hAnsiTheme="minorHAnsi"/>
        </w:rPr>
        <w:t xml:space="preserve"> Teknik bölüm için </w:t>
      </w:r>
      <w:r w:rsidR="00DC203D">
        <w:rPr>
          <w:rFonts w:asciiTheme="minorHAnsi" w:hAnsiTheme="minorHAnsi"/>
        </w:rPr>
        <w:t xml:space="preserve">A Grubu </w:t>
      </w:r>
      <w:r w:rsidRPr="002914DC">
        <w:rPr>
          <w:rFonts w:asciiTheme="minorHAnsi" w:hAnsiTheme="minorHAnsi"/>
        </w:rPr>
        <w:t xml:space="preserve">KPSSP3 puan türünden </w:t>
      </w:r>
      <w:r w:rsidRPr="00201138">
        <w:rPr>
          <w:rFonts w:asciiTheme="minorHAnsi" w:hAnsiTheme="minorHAnsi"/>
          <w:b/>
        </w:rPr>
        <w:t>en az 7</w:t>
      </w:r>
      <w:r w:rsidR="0085223E" w:rsidRPr="00201138">
        <w:rPr>
          <w:rFonts w:asciiTheme="minorHAnsi" w:hAnsiTheme="minorHAnsi"/>
          <w:b/>
        </w:rPr>
        <w:t>5</w:t>
      </w:r>
      <w:r w:rsidRPr="00201138">
        <w:rPr>
          <w:rFonts w:asciiTheme="minorHAnsi" w:hAnsiTheme="minorHAnsi"/>
          <w:b/>
        </w:rPr>
        <w:t xml:space="preserve"> puan</w:t>
      </w:r>
      <w:r w:rsidRPr="002914DC">
        <w:rPr>
          <w:rFonts w:asciiTheme="minorHAnsi" w:hAnsiTheme="minorHAnsi"/>
        </w:rPr>
        <w:t xml:space="preserve"> almış olmak,</w:t>
      </w:r>
    </w:p>
    <w:p w:rsidR="007C4DD7" w:rsidRPr="002914DC" w:rsidRDefault="007F7B1F" w:rsidP="00DC203D">
      <w:pPr>
        <w:pStyle w:val="NormalWeb"/>
        <w:spacing w:before="120" w:beforeAutospacing="0" w:after="120" w:afterAutospacing="0"/>
        <w:ind w:left="708" w:firstLine="285"/>
        <w:rPr>
          <w:rFonts w:asciiTheme="minorHAnsi" w:hAnsiTheme="minorHAnsi"/>
        </w:rPr>
      </w:pPr>
      <w:r w:rsidRPr="00DC203D">
        <w:rPr>
          <w:rFonts w:asciiTheme="minorHAnsi" w:hAnsiTheme="minorHAnsi"/>
          <w:b/>
        </w:rPr>
        <w:t>c)</w:t>
      </w:r>
      <w:r w:rsidRPr="002914DC">
        <w:rPr>
          <w:rFonts w:asciiTheme="minorHAnsi" w:hAnsiTheme="minorHAnsi"/>
        </w:rPr>
        <w:t xml:space="preserve"> İlgili KPSS puan türüne göre yapılan puan sıralamasında, </w:t>
      </w:r>
      <w:r w:rsidR="005A3254" w:rsidRPr="002914DC">
        <w:rPr>
          <w:rFonts w:asciiTheme="minorHAnsi" w:hAnsiTheme="minorHAnsi"/>
        </w:rPr>
        <w:t xml:space="preserve">hukuk ve teknik bölüm için ayrı ayrı olmak üzere </w:t>
      </w:r>
      <w:r w:rsidRPr="002914DC">
        <w:rPr>
          <w:rFonts w:asciiTheme="minorHAnsi" w:hAnsiTheme="minorHAnsi"/>
        </w:rPr>
        <w:t xml:space="preserve">belirtilen kadro sayısının </w:t>
      </w:r>
      <w:r w:rsidR="00782966">
        <w:rPr>
          <w:rFonts w:asciiTheme="minorHAnsi" w:hAnsiTheme="minorHAnsi"/>
        </w:rPr>
        <w:t xml:space="preserve">en fazla </w:t>
      </w:r>
      <w:r w:rsidRPr="002914DC">
        <w:rPr>
          <w:rFonts w:asciiTheme="minorHAnsi" w:hAnsiTheme="minorHAnsi"/>
        </w:rPr>
        <w:t>6 katını oluşturacak sayı kadar puan sıralamasının üst sıralarına girmiş olmak, (Eşit puan al</w:t>
      </w:r>
      <w:bookmarkStart w:id="0" w:name="_GoBack"/>
      <w:bookmarkEnd w:id="0"/>
      <w:r w:rsidRPr="002914DC">
        <w:rPr>
          <w:rFonts w:asciiTheme="minorHAnsi" w:hAnsiTheme="minorHAnsi"/>
        </w:rPr>
        <w:t>mış olmaları nedeniyle son sıradaki aday sayısının birden fazla olması halinde, bu adayların tümü sınava çağrılacaktır.)</w:t>
      </w:r>
    </w:p>
    <w:p w:rsidR="007C4DD7" w:rsidRPr="002914DC" w:rsidRDefault="00EC097E" w:rsidP="002914DC">
      <w:pPr>
        <w:pStyle w:val="NormalWeb"/>
        <w:spacing w:before="120" w:beforeAutospacing="0" w:after="120" w:afterAutospacing="0"/>
        <w:rPr>
          <w:rFonts w:asciiTheme="minorHAnsi" w:hAnsiTheme="minorHAnsi"/>
        </w:rPr>
      </w:pPr>
      <w:r w:rsidRPr="0085223E">
        <w:rPr>
          <w:rFonts w:asciiTheme="minorHAnsi" w:hAnsiTheme="minorHAnsi"/>
          <w:b/>
        </w:rPr>
        <w:t>1.</w:t>
      </w:r>
      <w:r w:rsidR="007C4DD7" w:rsidRPr="0085223E">
        <w:rPr>
          <w:rFonts w:asciiTheme="minorHAnsi" w:hAnsiTheme="minorHAnsi"/>
          <w:b/>
        </w:rPr>
        <w:t>2)</w:t>
      </w:r>
      <w:r w:rsidR="007C4DD7" w:rsidRPr="002914DC">
        <w:rPr>
          <w:rFonts w:asciiTheme="minorHAnsi" w:hAnsiTheme="minorHAnsi"/>
        </w:rPr>
        <w:t xml:space="preserve"> 657 Sayılı Devlet Memurları Kanununun 48 inci maddesindeki koşullara sahip olmak,</w:t>
      </w:r>
    </w:p>
    <w:p w:rsidR="005A3254" w:rsidRPr="002914DC" w:rsidRDefault="00EC097E" w:rsidP="002914DC">
      <w:pPr>
        <w:pStyle w:val="NormalWeb"/>
        <w:spacing w:before="120" w:beforeAutospacing="0" w:after="120" w:afterAutospacing="0"/>
        <w:rPr>
          <w:rFonts w:asciiTheme="minorHAnsi" w:hAnsiTheme="minorHAnsi"/>
        </w:rPr>
      </w:pPr>
      <w:r w:rsidRPr="0085223E">
        <w:rPr>
          <w:rFonts w:asciiTheme="minorHAnsi" w:hAnsiTheme="minorHAnsi"/>
          <w:b/>
        </w:rPr>
        <w:t>1.</w:t>
      </w:r>
      <w:r w:rsidR="007C4DD7" w:rsidRPr="0085223E">
        <w:rPr>
          <w:rFonts w:asciiTheme="minorHAnsi" w:hAnsiTheme="minorHAnsi"/>
          <w:b/>
        </w:rPr>
        <w:t>3</w:t>
      </w:r>
      <w:r w:rsidR="007C4DD7" w:rsidRPr="002914DC">
        <w:rPr>
          <w:rFonts w:asciiTheme="minorHAnsi" w:hAnsiTheme="minorHAnsi"/>
        </w:rPr>
        <w:t xml:space="preserve">) </w:t>
      </w:r>
      <w:r w:rsidR="007C4DD7" w:rsidRPr="002914DC">
        <w:rPr>
          <w:rFonts w:asciiTheme="minorHAnsi" w:hAnsiTheme="minorHAnsi"/>
          <w:b/>
        </w:rPr>
        <w:t>Hukuk bölümü için;</w:t>
      </w:r>
      <w:r w:rsidR="007C4DD7" w:rsidRPr="002914DC">
        <w:rPr>
          <w:rFonts w:asciiTheme="minorHAnsi" w:hAnsiTheme="minorHAnsi"/>
        </w:rPr>
        <w:t xml:space="preserve"> üniversitelerin 4 yıl süre ile eğitim veren Hukuk, Siyasal Bilgiler, İktisat, İşletme, İktisadi ve İdari Bilimler Fakülteleri, </w:t>
      </w:r>
    </w:p>
    <w:p w:rsidR="007C4DD7" w:rsidRPr="002914DC" w:rsidRDefault="007C4DD7" w:rsidP="002914DC">
      <w:pPr>
        <w:pStyle w:val="NormalWeb"/>
        <w:spacing w:before="120" w:beforeAutospacing="0" w:after="120" w:afterAutospacing="0"/>
        <w:rPr>
          <w:rFonts w:asciiTheme="minorHAnsi" w:hAnsiTheme="minorHAnsi"/>
        </w:rPr>
      </w:pPr>
      <w:r w:rsidRPr="002914DC">
        <w:rPr>
          <w:rFonts w:asciiTheme="minorHAnsi" w:hAnsiTheme="minorHAnsi"/>
          <w:b/>
        </w:rPr>
        <w:t>Teknik Bölüm için;</w:t>
      </w:r>
      <w:r w:rsidRPr="002914DC">
        <w:rPr>
          <w:rFonts w:asciiTheme="minorHAnsi" w:hAnsiTheme="minorHAnsi"/>
        </w:rPr>
        <w:t xml:space="preserve"> Harita, Harita ve Kadastro, Jeodezi, Geomatik, Jeodezi ve Fotogrametri Yüksek Mühendisi ve Mühendisi yetiştiren fakülteler ve bunlara denkliği yetkili makamlarca kabul edilen yurt dışındaki en az dört yıllık yükseköğretim kurumlarından birini bitirmiş olmak,</w:t>
      </w:r>
    </w:p>
    <w:p w:rsidR="007C4DD7" w:rsidRPr="002914DC" w:rsidRDefault="00EC097E" w:rsidP="002914DC">
      <w:pPr>
        <w:pStyle w:val="NormalWeb"/>
        <w:spacing w:before="120" w:beforeAutospacing="0" w:after="120" w:afterAutospacing="0"/>
        <w:rPr>
          <w:rFonts w:asciiTheme="minorHAnsi" w:hAnsiTheme="minorHAnsi"/>
        </w:rPr>
      </w:pPr>
      <w:r w:rsidRPr="0085223E">
        <w:rPr>
          <w:rFonts w:asciiTheme="minorHAnsi" w:hAnsiTheme="minorHAnsi"/>
          <w:b/>
        </w:rPr>
        <w:t>1.</w:t>
      </w:r>
      <w:r w:rsidR="005A3254" w:rsidRPr="0085223E">
        <w:rPr>
          <w:rFonts w:asciiTheme="minorHAnsi" w:hAnsiTheme="minorHAnsi"/>
          <w:b/>
        </w:rPr>
        <w:t>4)</w:t>
      </w:r>
      <w:r w:rsidR="0085223E" w:rsidRPr="0085223E">
        <w:rPr>
          <w:rFonts w:asciiTheme="minorHAnsi" w:hAnsiTheme="minorHAnsi"/>
        </w:rPr>
        <w:t>Yarışma sınavının yapıldığı gün itibarıyla ot</w:t>
      </w:r>
      <w:r w:rsidR="0085223E">
        <w:rPr>
          <w:rFonts w:asciiTheme="minorHAnsi" w:hAnsiTheme="minorHAnsi"/>
        </w:rPr>
        <w:t>uz beş yaşını doldurmamış olmak.</w:t>
      </w:r>
      <w:r w:rsidR="007C4DD7" w:rsidRPr="00201138">
        <w:rPr>
          <w:rFonts w:asciiTheme="minorHAnsi" w:hAnsiTheme="minorHAnsi"/>
        </w:rPr>
        <w:t>(</w:t>
      </w:r>
      <w:r w:rsidR="0085223E" w:rsidRPr="00201138">
        <w:rPr>
          <w:rFonts w:asciiTheme="minorHAnsi" w:hAnsiTheme="minorHAnsi"/>
          <w:b/>
        </w:rPr>
        <w:t>22</w:t>
      </w:r>
      <w:r w:rsidR="007C4DD7" w:rsidRPr="00201138">
        <w:rPr>
          <w:rFonts w:asciiTheme="minorHAnsi" w:hAnsiTheme="minorHAnsi"/>
          <w:b/>
        </w:rPr>
        <w:t>.</w:t>
      </w:r>
      <w:r w:rsidR="0085223E" w:rsidRPr="00201138">
        <w:rPr>
          <w:rFonts w:asciiTheme="minorHAnsi" w:hAnsiTheme="minorHAnsi"/>
          <w:b/>
        </w:rPr>
        <w:t>1</w:t>
      </w:r>
      <w:r w:rsidR="005A3254" w:rsidRPr="00201138">
        <w:rPr>
          <w:rFonts w:asciiTheme="minorHAnsi" w:hAnsiTheme="minorHAnsi"/>
          <w:b/>
        </w:rPr>
        <w:t>1.</w:t>
      </w:r>
      <w:r w:rsidR="007C4DD7" w:rsidRPr="00201138">
        <w:rPr>
          <w:rFonts w:asciiTheme="minorHAnsi" w:hAnsiTheme="minorHAnsi"/>
          <w:b/>
        </w:rPr>
        <w:t>19</w:t>
      </w:r>
      <w:r w:rsidR="00CB1F75" w:rsidRPr="00201138">
        <w:rPr>
          <w:rFonts w:asciiTheme="minorHAnsi" w:hAnsiTheme="minorHAnsi"/>
          <w:b/>
        </w:rPr>
        <w:t>85</w:t>
      </w:r>
      <w:r w:rsidR="007C4DD7" w:rsidRPr="002914DC">
        <w:rPr>
          <w:rFonts w:asciiTheme="minorHAnsi" w:hAnsiTheme="minorHAnsi"/>
        </w:rPr>
        <w:t>ve sonraki tarihte doğanlar)</w:t>
      </w:r>
    </w:p>
    <w:p w:rsidR="007C4DD7" w:rsidRPr="002914DC" w:rsidRDefault="00EC097E" w:rsidP="002914DC">
      <w:pPr>
        <w:pStyle w:val="NormalWeb"/>
        <w:spacing w:before="120" w:beforeAutospacing="0" w:after="120" w:afterAutospacing="0"/>
        <w:rPr>
          <w:rFonts w:asciiTheme="minorHAnsi" w:hAnsiTheme="minorHAnsi"/>
        </w:rPr>
      </w:pPr>
      <w:r w:rsidRPr="0085223E">
        <w:rPr>
          <w:rFonts w:asciiTheme="minorHAnsi" w:hAnsiTheme="minorHAnsi"/>
          <w:b/>
        </w:rPr>
        <w:t>1.</w:t>
      </w:r>
      <w:r w:rsidR="007C4DD7" w:rsidRPr="0085223E">
        <w:rPr>
          <w:rFonts w:asciiTheme="minorHAnsi" w:hAnsiTheme="minorHAnsi"/>
          <w:b/>
        </w:rPr>
        <w:t>5)</w:t>
      </w:r>
      <w:r w:rsidR="007C4DD7" w:rsidRPr="002914DC">
        <w:rPr>
          <w:rFonts w:asciiTheme="minorHAnsi" w:hAnsiTheme="minorHAnsi"/>
        </w:rPr>
        <w:t xml:space="preserve"> Erkek adaylar için askerliğini yapmış veya ertelemiş olmak veya askerlikle ilgisi bulunmamak,</w:t>
      </w:r>
    </w:p>
    <w:p w:rsidR="007C4DD7" w:rsidRPr="002914DC" w:rsidRDefault="00EC097E" w:rsidP="002914DC">
      <w:pPr>
        <w:pStyle w:val="NormalWeb"/>
        <w:spacing w:before="120" w:beforeAutospacing="0" w:after="120" w:afterAutospacing="0"/>
        <w:rPr>
          <w:rFonts w:asciiTheme="minorHAnsi" w:hAnsiTheme="minorHAnsi"/>
        </w:rPr>
      </w:pPr>
      <w:r w:rsidRPr="0085223E">
        <w:rPr>
          <w:rFonts w:asciiTheme="minorHAnsi" w:hAnsiTheme="minorHAnsi"/>
          <w:b/>
        </w:rPr>
        <w:t>1.</w:t>
      </w:r>
      <w:r w:rsidR="007C4DD7" w:rsidRPr="0085223E">
        <w:rPr>
          <w:rFonts w:asciiTheme="minorHAnsi" w:hAnsiTheme="minorHAnsi"/>
          <w:b/>
        </w:rPr>
        <w:t>6)</w:t>
      </w:r>
      <w:r w:rsidR="007C4DD7" w:rsidRPr="002914DC">
        <w:rPr>
          <w:rFonts w:asciiTheme="minorHAnsi" w:hAnsiTheme="minorHAnsi"/>
        </w:rPr>
        <w:t xml:space="preserve"> Sağlık durumu bakımından, yurdun her yerinde ve her türlü iklim ve yolculuk koşullarında görev yapmaya elverişli bulunmak,</w:t>
      </w:r>
    </w:p>
    <w:p w:rsidR="007C4DD7" w:rsidRPr="002914DC" w:rsidRDefault="00EC097E" w:rsidP="002914DC">
      <w:pPr>
        <w:pStyle w:val="NormalWeb"/>
        <w:spacing w:before="120" w:beforeAutospacing="0" w:after="120" w:afterAutospacing="0"/>
        <w:rPr>
          <w:rFonts w:asciiTheme="minorHAnsi" w:hAnsiTheme="minorHAnsi"/>
        </w:rPr>
      </w:pPr>
      <w:r w:rsidRPr="0085223E">
        <w:rPr>
          <w:rFonts w:asciiTheme="minorHAnsi" w:hAnsiTheme="minorHAnsi"/>
          <w:b/>
        </w:rPr>
        <w:t>1.</w:t>
      </w:r>
      <w:r w:rsidR="007C4DD7" w:rsidRPr="0085223E">
        <w:rPr>
          <w:rFonts w:asciiTheme="minorHAnsi" w:hAnsiTheme="minorHAnsi"/>
          <w:b/>
        </w:rPr>
        <w:t>7)</w:t>
      </w:r>
      <w:r w:rsidR="007C4DD7" w:rsidRPr="002914DC">
        <w:rPr>
          <w:rFonts w:asciiTheme="minorHAnsi" w:hAnsiTheme="minorHAnsi"/>
        </w:rPr>
        <w:t xml:space="preserve"> Müfettişlik karakter ve niteliklerini taşımak.</w:t>
      </w:r>
    </w:p>
    <w:p w:rsidR="007C4DD7" w:rsidRDefault="00EC097E" w:rsidP="002914DC">
      <w:pPr>
        <w:pStyle w:val="NormalWeb"/>
        <w:spacing w:before="120" w:beforeAutospacing="0" w:after="120" w:afterAutospacing="0"/>
        <w:rPr>
          <w:rFonts w:asciiTheme="minorHAnsi" w:hAnsiTheme="minorHAnsi"/>
        </w:rPr>
      </w:pPr>
      <w:r w:rsidRPr="0085223E">
        <w:rPr>
          <w:rFonts w:asciiTheme="minorHAnsi" w:hAnsiTheme="minorHAnsi"/>
          <w:b/>
        </w:rPr>
        <w:t>1.</w:t>
      </w:r>
      <w:r w:rsidR="007C4DD7" w:rsidRPr="0085223E">
        <w:rPr>
          <w:rFonts w:asciiTheme="minorHAnsi" w:hAnsiTheme="minorHAnsi"/>
          <w:b/>
        </w:rPr>
        <w:t>8)</w:t>
      </w:r>
      <w:r w:rsidR="007C4DD7" w:rsidRPr="002914DC">
        <w:rPr>
          <w:rFonts w:asciiTheme="minorHAnsi" w:hAnsiTheme="minorHAnsi"/>
        </w:rPr>
        <w:t xml:space="preserve"> Süresi içinde başvurmuş ve başvuru belgesi ile birlikte istenilen belge ve bilgileri süresinde Teftiş Kurulu Başkanlığına vermiş veya göndermiş bulunmak.</w:t>
      </w:r>
      <w:r w:rsidR="00C35ADA" w:rsidRPr="002914DC">
        <w:rPr>
          <w:rFonts w:asciiTheme="minorHAnsi" w:hAnsiTheme="minorHAnsi"/>
        </w:rPr>
        <w:t xml:space="preserve">   </w:t>
      </w:r>
    </w:p>
    <w:p w:rsidR="00EC097E" w:rsidRDefault="00EC097E">
      <w:pPr>
        <w:rPr>
          <w:rFonts w:eastAsiaTheme="majorEastAsia" w:cstheme="majorBidi"/>
          <w:b/>
          <w:bCs/>
          <w:kern w:val="32"/>
          <w:sz w:val="32"/>
          <w:szCs w:val="32"/>
        </w:rPr>
      </w:pPr>
    </w:p>
    <w:p w:rsidR="00EC097E" w:rsidRPr="00EC097E" w:rsidRDefault="0085223E" w:rsidP="00EC097E">
      <w:pPr>
        <w:pStyle w:val="Balk1"/>
      </w:pPr>
      <w:r>
        <w:lastRenderedPageBreak/>
        <w:t>SINAVIN ŞEKLİ</w:t>
      </w:r>
    </w:p>
    <w:p w:rsidR="00EC097E" w:rsidRPr="002914DC" w:rsidRDefault="00BB3133" w:rsidP="00EC097E">
      <w:pPr>
        <w:pStyle w:val="NormalWeb"/>
        <w:spacing w:before="120" w:beforeAutospacing="0" w:after="120" w:afterAutospacing="0"/>
        <w:rPr>
          <w:rFonts w:asciiTheme="minorHAnsi" w:hAnsiTheme="minorHAnsi"/>
        </w:rPr>
      </w:pPr>
      <w:r>
        <w:rPr>
          <w:rFonts w:asciiTheme="minorHAnsi" w:hAnsiTheme="minorHAnsi"/>
        </w:rPr>
        <w:t>M</w:t>
      </w:r>
      <w:r w:rsidR="00EC097E" w:rsidRPr="00EC097E">
        <w:rPr>
          <w:rFonts w:asciiTheme="minorHAnsi" w:hAnsiTheme="minorHAnsi"/>
        </w:rPr>
        <w:t>üfettiş yardımcılığı yarışma sınavı, yazılı ve sözlü olmak üzere iki bölümden oluş</w:t>
      </w:r>
      <w:r w:rsidR="00581AD3">
        <w:rPr>
          <w:rFonts w:asciiTheme="minorHAnsi" w:hAnsiTheme="minorHAnsi"/>
        </w:rPr>
        <w:t>maktadır</w:t>
      </w:r>
      <w:r w:rsidR="00EC097E" w:rsidRPr="00EC097E">
        <w:rPr>
          <w:rFonts w:asciiTheme="minorHAnsi" w:hAnsiTheme="minorHAnsi"/>
        </w:rPr>
        <w:t>. Yazılı sınav klasik olarak yapılacaktır. Yazılı sınavda baraj notunu geçen adaylardan, ayrılmış kontenjana göre alınması öngörülen müfettiş yardımcısı sayısının 3 katını oluşturacak sayı kadar aday yazılı sınavı kazanmış sayıl</w:t>
      </w:r>
      <w:r w:rsidR="00581AD3">
        <w:rPr>
          <w:rFonts w:asciiTheme="minorHAnsi" w:hAnsiTheme="minorHAnsi"/>
        </w:rPr>
        <w:t>a</w:t>
      </w:r>
      <w:r w:rsidR="00EC097E" w:rsidRPr="00EC097E">
        <w:rPr>
          <w:rFonts w:asciiTheme="minorHAnsi" w:hAnsiTheme="minorHAnsi"/>
        </w:rPr>
        <w:t>r</w:t>
      </w:r>
      <w:r w:rsidR="00581AD3">
        <w:rPr>
          <w:rFonts w:asciiTheme="minorHAnsi" w:hAnsiTheme="minorHAnsi"/>
        </w:rPr>
        <w:t>ak</w:t>
      </w:r>
      <w:r w:rsidR="00EC097E" w:rsidRPr="00EC097E">
        <w:rPr>
          <w:rFonts w:asciiTheme="minorHAnsi" w:hAnsiTheme="minorHAnsi"/>
        </w:rPr>
        <w:t xml:space="preserve"> sözlü sınava çağrıl</w:t>
      </w:r>
      <w:r w:rsidR="00581AD3">
        <w:rPr>
          <w:rFonts w:asciiTheme="minorHAnsi" w:hAnsiTheme="minorHAnsi"/>
        </w:rPr>
        <w:t>acakt</w:t>
      </w:r>
      <w:r w:rsidR="00EC097E" w:rsidRPr="00EC097E">
        <w:rPr>
          <w:rFonts w:asciiTheme="minorHAnsi" w:hAnsiTheme="minorHAnsi"/>
        </w:rPr>
        <w:t>ır.</w:t>
      </w:r>
    </w:p>
    <w:p w:rsidR="00BD5432" w:rsidRPr="002914DC" w:rsidRDefault="0085223E" w:rsidP="0085223E">
      <w:pPr>
        <w:pStyle w:val="Balk1"/>
      </w:pPr>
      <w:r w:rsidRPr="0085223E">
        <w:t xml:space="preserve">BAŞVURU YERİ VE SÜRESİ </w:t>
      </w:r>
    </w:p>
    <w:p w:rsidR="00BD5432" w:rsidRDefault="007C4DD7" w:rsidP="002914DC">
      <w:pPr>
        <w:pStyle w:val="NormalWeb"/>
        <w:spacing w:before="120" w:beforeAutospacing="0" w:after="120" w:afterAutospacing="0"/>
        <w:rPr>
          <w:rFonts w:asciiTheme="minorHAnsi" w:hAnsiTheme="minorHAnsi"/>
        </w:rPr>
      </w:pPr>
      <w:r w:rsidRPr="002914DC">
        <w:rPr>
          <w:rFonts w:asciiTheme="minorHAnsi" w:hAnsiTheme="minorHAnsi"/>
        </w:rPr>
        <w:t xml:space="preserve">Başvurular </w:t>
      </w:r>
      <w:r w:rsidR="008523B8" w:rsidRPr="008523B8">
        <w:rPr>
          <w:rFonts w:asciiTheme="minorHAnsi" w:hAnsiTheme="minorHAnsi"/>
        </w:rPr>
        <w:t xml:space="preserve">sınavın ilanından itibaren </w:t>
      </w:r>
      <w:r w:rsidRPr="002914DC">
        <w:rPr>
          <w:rFonts w:asciiTheme="minorHAnsi" w:hAnsiTheme="minorHAnsi"/>
        </w:rPr>
        <w:t>en geç</w:t>
      </w:r>
      <w:r w:rsidRPr="00201138">
        <w:rPr>
          <w:rFonts w:asciiTheme="minorHAnsi" w:hAnsiTheme="minorHAnsi"/>
          <w:b/>
        </w:rPr>
        <w:t>0</w:t>
      </w:r>
      <w:r w:rsidR="00871330" w:rsidRPr="00201138">
        <w:rPr>
          <w:rFonts w:asciiTheme="minorHAnsi" w:hAnsiTheme="minorHAnsi"/>
          <w:b/>
        </w:rPr>
        <w:t>2</w:t>
      </w:r>
      <w:r w:rsidRPr="00201138">
        <w:rPr>
          <w:rFonts w:asciiTheme="minorHAnsi" w:hAnsiTheme="minorHAnsi"/>
          <w:b/>
        </w:rPr>
        <w:t>.1</w:t>
      </w:r>
      <w:r w:rsidR="00871330" w:rsidRPr="00201138">
        <w:rPr>
          <w:rFonts w:asciiTheme="minorHAnsi" w:hAnsiTheme="minorHAnsi"/>
          <w:b/>
        </w:rPr>
        <w:t>1</w:t>
      </w:r>
      <w:r w:rsidRPr="00201138">
        <w:rPr>
          <w:rFonts w:asciiTheme="minorHAnsi" w:hAnsiTheme="minorHAnsi"/>
          <w:b/>
        </w:rPr>
        <w:t>.20</w:t>
      </w:r>
      <w:r w:rsidR="00871330" w:rsidRPr="00201138">
        <w:rPr>
          <w:rFonts w:asciiTheme="minorHAnsi" w:hAnsiTheme="minorHAnsi"/>
          <w:b/>
        </w:rPr>
        <w:t>20</w:t>
      </w:r>
      <w:r w:rsidRPr="00EC097E">
        <w:rPr>
          <w:rFonts w:asciiTheme="minorHAnsi" w:hAnsiTheme="minorHAnsi"/>
          <w:b/>
        </w:rPr>
        <w:t>Pazartesi günü</w:t>
      </w:r>
      <w:r w:rsidRPr="002914DC">
        <w:rPr>
          <w:rFonts w:asciiTheme="minorHAnsi" w:hAnsiTheme="minorHAnsi"/>
        </w:rPr>
        <w:t xml:space="preserve"> mesai saati sonuna kadar, istenilen belgeler ile birlikte, Tapu ve Kadastro Genel Müdürlüğü Teftiş Kurulu Başkanlığı </w:t>
      </w:r>
      <w:r w:rsidR="00024E06">
        <w:rPr>
          <w:rFonts w:asciiTheme="minorHAnsi" w:hAnsiTheme="minorHAnsi"/>
        </w:rPr>
        <w:t xml:space="preserve">Ek Hizmet Binası </w:t>
      </w:r>
      <w:r w:rsidRPr="002914DC">
        <w:rPr>
          <w:rFonts w:asciiTheme="minorHAnsi" w:hAnsiTheme="minorHAnsi"/>
        </w:rPr>
        <w:t>(</w:t>
      </w:r>
      <w:r w:rsidR="00FD70E2">
        <w:rPr>
          <w:rFonts w:asciiTheme="minorHAnsi" w:hAnsiTheme="minorHAnsi"/>
        </w:rPr>
        <w:t xml:space="preserve">Kızılay Mahallesi, </w:t>
      </w:r>
      <w:r w:rsidR="00024E06">
        <w:rPr>
          <w:rFonts w:asciiTheme="minorHAnsi" w:hAnsiTheme="minorHAnsi"/>
        </w:rPr>
        <w:t xml:space="preserve">Gazi Mustafa Kemal Bulvarı </w:t>
      </w:r>
      <w:r w:rsidRPr="002914DC">
        <w:rPr>
          <w:rFonts w:asciiTheme="minorHAnsi" w:hAnsiTheme="minorHAnsi"/>
        </w:rPr>
        <w:t>No: 1</w:t>
      </w:r>
      <w:r w:rsidR="00024E06">
        <w:rPr>
          <w:rFonts w:asciiTheme="minorHAnsi" w:hAnsiTheme="minorHAnsi"/>
        </w:rPr>
        <w:t>5</w:t>
      </w:r>
      <w:r w:rsidR="00FD70E2">
        <w:rPr>
          <w:rFonts w:asciiTheme="minorHAnsi" w:hAnsiTheme="minorHAnsi"/>
        </w:rPr>
        <w:t xml:space="preserve"> 06420</w:t>
      </w:r>
      <w:r w:rsidR="00024E06">
        <w:rPr>
          <w:rFonts w:asciiTheme="minorHAnsi" w:hAnsiTheme="minorHAnsi"/>
        </w:rPr>
        <w:t>Demirtepe</w:t>
      </w:r>
      <w:r w:rsidR="00A12F6F">
        <w:rPr>
          <w:rFonts w:asciiTheme="minorHAnsi" w:hAnsiTheme="minorHAnsi"/>
        </w:rPr>
        <w:t xml:space="preserve">/ Çankaya </w:t>
      </w:r>
      <w:r w:rsidRPr="002914DC">
        <w:rPr>
          <w:rFonts w:asciiTheme="minorHAnsi" w:hAnsiTheme="minorHAnsi"/>
        </w:rPr>
        <w:t xml:space="preserve">/ ANKARA) </w:t>
      </w:r>
      <w:r w:rsidR="004E3A65" w:rsidRPr="002914DC">
        <w:rPr>
          <w:rFonts w:asciiTheme="minorHAnsi" w:hAnsiTheme="minorHAnsi"/>
        </w:rPr>
        <w:t xml:space="preserve">adresine şahsen veya iadeli taahhütlü posta ile yapılabilir. Posta ile yapılacak </w:t>
      </w:r>
      <w:r w:rsidR="004E3A65" w:rsidRPr="00201138">
        <w:rPr>
          <w:rFonts w:asciiTheme="minorHAnsi" w:hAnsiTheme="minorHAnsi"/>
        </w:rPr>
        <w:t>başvurularda 02/11/2020 tarihi Pazartesi günü</w:t>
      </w:r>
      <w:r w:rsidR="004E3A65" w:rsidRPr="002914DC">
        <w:rPr>
          <w:rFonts w:asciiTheme="minorHAnsi" w:hAnsiTheme="minorHAnsi"/>
        </w:rPr>
        <w:t xml:space="preserve"> mesai bitiminden önce belirtilen adrese ulaşmış olması gerekmektedir. </w:t>
      </w:r>
      <w:r w:rsidR="00201138" w:rsidRPr="00201138">
        <w:rPr>
          <w:rFonts w:asciiTheme="minorHAnsi" w:hAnsiTheme="minorHAnsi"/>
        </w:rPr>
        <w:t>Belirlenen başvuru tarihlerinden sonra veya eksik belgelerle yapılan başvurular ile postadaki gecikmeler kabul edilmez.</w:t>
      </w:r>
    </w:p>
    <w:p w:rsidR="0085223E" w:rsidRPr="002914DC" w:rsidRDefault="00B34E2F" w:rsidP="0085223E">
      <w:pPr>
        <w:pStyle w:val="Balk1"/>
      </w:pPr>
      <w:r>
        <w:t xml:space="preserve">YAZILI SINAV İÇİN </w:t>
      </w:r>
      <w:r w:rsidR="0085223E" w:rsidRPr="0085223E">
        <w:t>İSTEN</w:t>
      </w:r>
      <w:r w:rsidR="00A12F6F">
        <w:t>İL</w:t>
      </w:r>
      <w:r w:rsidR="0085223E" w:rsidRPr="0085223E">
        <w:t>EN BELGELER</w:t>
      </w:r>
    </w:p>
    <w:p w:rsidR="004E3A65" w:rsidRPr="00A12F6F" w:rsidRDefault="00F41D43" w:rsidP="002914DC">
      <w:pPr>
        <w:shd w:val="clear" w:color="auto" w:fill="FFFFFF"/>
        <w:rPr>
          <w:rFonts w:asciiTheme="minorHAnsi" w:hAnsiTheme="minorHAnsi"/>
          <w:bCs/>
        </w:rPr>
      </w:pPr>
      <w:r w:rsidRPr="00A12F6F">
        <w:rPr>
          <w:rFonts w:asciiTheme="minorHAnsi" w:hAnsiTheme="minorHAnsi"/>
          <w:bCs/>
        </w:rPr>
        <w:t>Y</w:t>
      </w:r>
      <w:r w:rsidR="004E3A65" w:rsidRPr="00A12F6F">
        <w:rPr>
          <w:rFonts w:asciiTheme="minorHAnsi" w:hAnsiTheme="minorHAnsi"/>
          <w:bCs/>
        </w:rPr>
        <w:t>azılı sınav için başvuruda</w:t>
      </w:r>
      <w:r w:rsidRPr="00A12F6F">
        <w:rPr>
          <w:rFonts w:asciiTheme="minorHAnsi" w:hAnsiTheme="minorHAnsi"/>
          <w:bCs/>
        </w:rPr>
        <w:t xml:space="preserve"> istenen belgeler</w:t>
      </w:r>
      <w:r w:rsidR="004E3A65" w:rsidRPr="00A12F6F">
        <w:rPr>
          <w:rFonts w:asciiTheme="minorHAnsi" w:hAnsiTheme="minorHAnsi"/>
          <w:bCs/>
        </w:rPr>
        <w:t>;</w:t>
      </w:r>
    </w:p>
    <w:p w:rsidR="00C06051" w:rsidRPr="002914DC" w:rsidRDefault="00BB3133" w:rsidP="002914DC">
      <w:pPr>
        <w:shd w:val="clear" w:color="auto" w:fill="FFFFFF"/>
        <w:rPr>
          <w:rFonts w:asciiTheme="minorHAnsi" w:hAnsiTheme="minorHAnsi"/>
          <w:bCs/>
        </w:rPr>
      </w:pPr>
      <w:r w:rsidRPr="00BB3133">
        <w:rPr>
          <w:rFonts w:asciiTheme="minorHAnsi" w:hAnsiTheme="minorHAnsi"/>
          <w:b/>
          <w:bCs/>
        </w:rPr>
        <w:t>4.</w:t>
      </w:r>
      <w:r w:rsidR="00C06051" w:rsidRPr="00BB3133">
        <w:rPr>
          <w:rFonts w:asciiTheme="minorHAnsi" w:hAnsiTheme="minorHAnsi"/>
          <w:b/>
          <w:bCs/>
        </w:rPr>
        <w:t>1</w:t>
      </w:r>
      <w:r w:rsidRPr="00BB3133">
        <w:rPr>
          <w:rFonts w:asciiTheme="minorHAnsi" w:hAnsiTheme="minorHAnsi"/>
          <w:b/>
          <w:bCs/>
        </w:rPr>
        <w:t>)</w:t>
      </w:r>
      <w:r w:rsidR="00C06051" w:rsidRPr="002914DC">
        <w:rPr>
          <w:rFonts w:asciiTheme="minorHAnsi" w:hAnsiTheme="minorHAnsi"/>
          <w:bCs/>
        </w:rPr>
        <w:t xml:space="preserve"> Sınav başvuru formu</w:t>
      </w:r>
    </w:p>
    <w:p w:rsidR="00C06051" w:rsidRPr="002914DC" w:rsidRDefault="00C06051" w:rsidP="00BB3C5D">
      <w:pPr>
        <w:numPr>
          <w:ilvl w:val="0"/>
          <w:numId w:val="1"/>
        </w:numPr>
        <w:shd w:val="clear" w:color="auto" w:fill="FFFFFF"/>
        <w:ind w:firstLine="426"/>
        <w:rPr>
          <w:rFonts w:asciiTheme="minorHAnsi" w:hAnsiTheme="minorHAnsi"/>
          <w:bCs/>
        </w:rPr>
      </w:pPr>
      <w:r w:rsidRPr="002914DC">
        <w:rPr>
          <w:rFonts w:asciiTheme="minorHAnsi" w:hAnsiTheme="minorHAnsi"/>
          <w:bCs/>
        </w:rPr>
        <w:t>T.C. Kimlik numarası beyan</w:t>
      </w:r>
      <w:r w:rsidR="00C13226" w:rsidRPr="002914DC">
        <w:rPr>
          <w:rFonts w:asciiTheme="minorHAnsi" w:hAnsiTheme="minorHAnsi"/>
          <w:bCs/>
        </w:rPr>
        <w:t>ı</w:t>
      </w:r>
      <w:r w:rsidRPr="002914DC">
        <w:rPr>
          <w:rFonts w:asciiTheme="minorHAnsi" w:hAnsiTheme="minorHAnsi"/>
          <w:bCs/>
        </w:rPr>
        <w:t>,</w:t>
      </w:r>
    </w:p>
    <w:p w:rsidR="00C06051" w:rsidRPr="002914DC" w:rsidRDefault="00C06051" w:rsidP="00BB3C5D">
      <w:pPr>
        <w:numPr>
          <w:ilvl w:val="0"/>
          <w:numId w:val="1"/>
        </w:numPr>
        <w:shd w:val="clear" w:color="auto" w:fill="FFFFFF"/>
        <w:ind w:firstLine="426"/>
        <w:rPr>
          <w:rFonts w:asciiTheme="minorHAnsi" w:hAnsiTheme="minorHAnsi"/>
          <w:bCs/>
        </w:rPr>
      </w:pPr>
      <w:r w:rsidRPr="002914DC">
        <w:rPr>
          <w:rFonts w:asciiTheme="minorHAnsi" w:hAnsiTheme="minorHAnsi"/>
          <w:bCs/>
        </w:rPr>
        <w:t>İkametgâh beyan</w:t>
      </w:r>
      <w:r w:rsidR="00C13226" w:rsidRPr="002914DC">
        <w:rPr>
          <w:rFonts w:asciiTheme="minorHAnsi" w:hAnsiTheme="minorHAnsi"/>
          <w:bCs/>
        </w:rPr>
        <w:t>ı</w:t>
      </w:r>
      <w:r w:rsidRPr="002914DC">
        <w:rPr>
          <w:rFonts w:asciiTheme="minorHAnsi" w:hAnsiTheme="minorHAnsi"/>
          <w:bCs/>
        </w:rPr>
        <w:t>,</w:t>
      </w:r>
    </w:p>
    <w:p w:rsidR="00C06051" w:rsidRPr="002914DC" w:rsidRDefault="00C06051" w:rsidP="00BB3C5D">
      <w:pPr>
        <w:numPr>
          <w:ilvl w:val="0"/>
          <w:numId w:val="1"/>
        </w:numPr>
        <w:shd w:val="clear" w:color="auto" w:fill="FFFFFF"/>
        <w:ind w:firstLine="426"/>
        <w:rPr>
          <w:rFonts w:asciiTheme="minorHAnsi" w:hAnsiTheme="minorHAnsi"/>
          <w:bCs/>
        </w:rPr>
      </w:pPr>
      <w:r w:rsidRPr="002914DC">
        <w:rPr>
          <w:rFonts w:asciiTheme="minorHAnsi" w:hAnsiTheme="minorHAnsi"/>
          <w:bCs/>
        </w:rPr>
        <w:t>Erkek adayların askerlikle ilişiği olmadığına dair yazılı beyan,</w:t>
      </w:r>
    </w:p>
    <w:p w:rsidR="00C06051" w:rsidRPr="002914DC" w:rsidRDefault="00C06051" w:rsidP="00BB3C5D">
      <w:pPr>
        <w:numPr>
          <w:ilvl w:val="0"/>
          <w:numId w:val="1"/>
        </w:numPr>
        <w:shd w:val="clear" w:color="auto" w:fill="FFFFFF"/>
        <w:ind w:firstLine="426"/>
        <w:rPr>
          <w:rFonts w:asciiTheme="minorHAnsi" w:hAnsiTheme="minorHAnsi"/>
          <w:bCs/>
        </w:rPr>
      </w:pPr>
      <w:r w:rsidRPr="002914DC">
        <w:rPr>
          <w:rFonts w:asciiTheme="minorHAnsi" w:hAnsiTheme="minorHAnsi"/>
          <w:bCs/>
        </w:rPr>
        <w:t>Sabıka kaydı olmadığına dair yazılı beyan,</w:t>
      </w:r>
    </w:p>
    <w:p w:rsidR="00C06051" w:rsidRPr="002914DC" w:rsidRDefault="00C06051" w:rsidP="00BB3C5D">
      <w:pPr>
        <w:numPr>
          <w:ilvl w:val="0"/>
          <w:numId w:val="1"/>
        </w:numPr>
        <w:shd w:val="clear" w:color="auto" w:fill="FFFFFF"/>
        <w:ind w:left="1134" w:firstLine="0"/>
        <w:rPr>
          <w:rFonts w:asciiTheme="minorHAnsi" w:hAnsiTheme="minorHAnsi"/>
          <w:bCs/>
        </w:rPr>
      </w:pPr>
      <w:r w:rsidRPr="002914DC">
        <w:rPr>
          <w:rFonts w:asciiTheme="minorHAnsi" w:hAnsiTheme="minorHAnsi"/>
          <w:bCs/>
        </w:rPr>
        <w:t>Sağlık durumu bakımından yurdun her yerinde, her türlü iklim ve yolculuk koşullarında görev yapmaya elverişli olduklarına dair yazılı beyan,</w:t>
      </w:r>
    </w:p>
    <w:p w:rsidR="00C06051" w:rsidRPr="002914DC" w:rsidRDefault="00AF2C5D" w:rsidP="002914DC">
      <w:pPr>
        <w:shd w:val="clear" w:color="auto" w:fill="FFFFFF"/>
        <w:rPr>
          <w:rFonts w:asciiTheme="minorHAnsi" w:hAnsiTheme="minorHAnsi"/>
          <w:bCs/>
        </w:rPr>
      </w:pPr>
      <w:r w:rsidRPr="002914DC">
        <w:rPr>
          <w:rFonts w:asciiTheme="minorHAnsi" w:hAnsiTheme="minorHAnsi"/>
          <w:bCs/>
        </w:rPr>
        <w:t>İçeren</w:t>
      </w:r>
      <w:r w:rsidR="00C06051" w:rsidRPr="002914DC">
        <w:rPr>
          <w:rFonts w:asciiTheme="minorHAnsi" w:hAnsiTheme="minorHAnsi"/>
          <w:bCs/>
        </w:rPr>
        <w:t xml:space="preserve"> sınav başvuru formu, </w:t>
      </w:r>
      <w:hyperlink r:id="rId8" w:history="1">
        <w:r w:rsidR="00C43B91" w:rsidRPr="001D2291">
          <w:rPr>
            <w:rStyle w:val="Kpr"/>
          </w:rPr>
          <w:t>https://sinavbasvuru.tkgm.gov.tr/girisgecis.aspx?id=TKB</w:t>
        </w:r>
      </w:hyperlink>
      <w:r w:rsidR="00C06051" w:rsidRPr="002914DC">
        <w:rPr>
          <w:rFonts w:asciiTheme="minorHAnsi" w:hAnsiTheme="minorHAnsi"/>
          <w:bCs/>
        </w:rPr>
        <w:t>adresinden doldurulacak ve çıktı alınıp ıslak imza ile imzalanacaktır.</w:t>
      </w:r>
    </w:p>
    <w:p w:rsidR="00C06051" w:rsidRPr="002914DC" w:rsidRDefault="00BB3133" w:rsidP="002914DC">
      <w:pPr>
        <w:shd w:val="clear" w:color="auto" w:fill="FFFFFF"/>
        <w:rPr>
          <w:rFonts w:asciiTheme="minorHAnsi" w:hAnsiTheme="minorHAnsi"/>
          <w:bCs/>
        </w:rPr>
      </w:pPr>
      <w:r w:rsidRPr="00BB3133">
        <w:rPr>
          <w:rFonts w:asciiTheme="minorHAnsi" w:hAnsiTheme="minorHAnsi"/>
          <w:b/>
          <w:bCs/>
        </w:rPr>
        <w:t>4.</w:t>
      </w:r>
      <w:r w:rsidR="00C06051" w:rsidRPr="00BB3133">
        <w:rPr>
          <w:rFonts w:asciiTheme="minorHAnsi" w:hAnsiTheme="minorHAnsi"/>
          <w:b/>
          <w:bCs/>
        </w:rPr>
        <w:t>2</w:t>
      </w:r>
      <w:r w:rsidRPr="00BB3133">
        <w:rPr>
          <w:rFonts w:asciiTheme="minorHAnsi" w:hAnsiTheme="minorHAnsi"/>
          <w:b/>
          <w:bCs/>
        </w:rPr>
        <w:t>)</w:t>
      </w:r>
      <w:r w:rsidR="00C06051" w:rsidRPr="002914DC">
        <w:rPr>
          <w:rFonts w:asciiTheme="minorHAnsi" w:hAnsiTheme="minorHAnsi"/>
          <w:bCs/>
        </w:rPr>
        <w:t xml:space="preserve"> Son bir yıl içerisinde çekilmiş 4,5x6 ebadında fotoğraf,</w:t>
      </w:r>
    </w:p>
    <w:p w:rsidR="00C06051" w:rsidRPr="002914DC" w:rsidRDefault="00BB3133" w:rsidP="002914DC">
      <w:pPr>
        <w:shd w:val="clear" w:color="auto" w:fill="FFFFFF"/>
        <w:rPr>
          <w:rFonts w:asciiTheme="minorHAnsi" w:hAnsiTheme="minorHAnsi"/>
          <w:bCs/>
        </w:rPr>
      </w:pPr>
      <w:r w:rsidRPr="00BB3133">
        <w:rPr>
          <w:rFonts w:asciiTheme="minorHAnsi" w:hAnsiTheme="minorHAnsi"/>
          <w:b/>
          <w:bCs/>
        </w:rPr>
        <w:t>4.3)</w:t>
      </w:r>
      <w:r w:rsidR="00C06051" w:rsidRPr="002914DC">
        <w:rPr>
          <w:rFonts w:asciiTheme="minorHAnsi" w:hAnsiTheme="minorHAnsi"/>
          <w:bCs/>
        </w:rPr>
        <w:t xml:space="preserve"> KPSS sonuç belgesi çıktısı,</w:t>
      </w:r>
    </w:p>
    <w:p w:rsidR="00C06051" w:rsidRDefault="00C06051" w:rsidP="002914DC">
      <w:pPr>
        <w:shd w:val="clear" w:color="auto" w:fill="FFFFFF"/>
        <w:rPr>
          <w:rFonts w:asciiTheme="minorHAnsi" w:hAnsiTheme="minorHAnsi"/>
          <w:bCs/>
        </w:rPr>
      </w:pPr>
      <w:r w:rsidRPr="00BB3133">
        <w:rPr>
          <w:rFonts w:asciiTheme="minorHAnsi" w:hAnsiTheme="minorHAnsi"/>
          <w:b/>
          <w:bCs/>
        </w:rPr>
        <w:t>4</w:t>
      </w:r>
      <w:r w:rsidR="00BB3133" w:rsidRPr="00BB3133">
        <w:rPr>
          <w:rFonts w:asciiTheme="minorHAnsi" w:hAnsiTheme="minorHAnsi"/>
          <w:b/>
          <w:bCs/>
        </w:rPr>
        <w:t>.4)</w:t>
      </w:r>
      <w:r w:rsidRPr="002914DC">
        <w:rPr>
          <w:rFonts w:asciiTheme="minorHAnsi" w:hAnsiTheme="minorHAnsi"/>
          <w:bCs/>
        </w:rPr>
        <w:t xml:space="preserve"> Yükseköğretim kurumlarından verilmiş diploma veya bitirme belgesinin aslı, noterlikçe veya Teftiş Kurulu</w:t>
      </w:r>
      <w:r w:rsidR="00A76BE1" w:rsidRPr="002914DC">
        <w:rPr>
          <w:rFonts w:asciiTheme="minorHAnsi" w:hAnsiTheme="minorHAnsi"/>
          <w:bCs/>
        </w:rPr>
        <w:t xml:space="preserve"> Başkanlığınca onaylı sureti.</w:t>
      </w:r>
    </w:p>
    <w:p w:rsidR="00E03C1B" w:rsidRDefault="00E03C1B" w:rsidP="00E03C1B">
      <w:pPr>
        <w:pStyle w:val="Balk1"/>
      </w:pPr>
      <w:r>
        <w:t>YAZILI SINAVA KATILMAYA HAK KAZANANLARIN BELİRLENMESİ</w:t>
      </w:r>
    </w:p>
    <w:p w:rsidR="00A6223F" w:rsidRDefault="00A6223F" w:rsidP="002914DC">
      <w:pPr>
        <w:pStyle w:val="NormalWeb"/>
        <w:spacing w:before="120" w:beforeAutospacing="0" w:after="120" w:afterAutospacing="0"/>
        <w:rPr>
          <w:rFonts w:asciiTheme="minorHAnsi" w:hAnsiTheme="minorHAnsi"/>
        </w:rPr>
      </w:pPr>
      <w:r>
        <w:rPr>
          <w:rFonts w:asciiTheme="minorHAnsi" w:hAnsiTheme="minorHAnsi"/>
        </w:rPr>
        <w:t>Başvuru süresi içerisinde g</w:t>
      </w:r>
      <w:r w:rsidR="00E03C1B">
        <w:rPr>
          <w:rFonts w:asciiTheme="minorHAnsi" w:hAnsiTheme="minorHAnsi"/>
        </w:rPr>
        <w:t>eçerli başvuru yapan adaylardan i</w:t>
      </w:r>
      <w:r w:rsidR="00E03C1B" w:rsidRPr="00E03C1B">
        <w:rPr>
          <w:rFonts w:asciiTheme="minorHAnsi" w:hAnsiTheme="minorHAnsi"/>
        </w:rPr>
        <w:t>lgili KPSS puan türüne göre yapılan puan sıralamasında, belirtilen kadro sayısının</w:t>
      </w:r>
      <w:r w:rsidR="00782966">
        <w:rPr>
          <w:rFonts w:asciiTheme="minorHAnsi" w:hAnsiTheme="minorHAnsi"/>
        </w:rPr>
        <w:t xml:space="preserve"> en fazla</w:t>
      </w:r>
      <w:r w:rsidR="00E03C1B" w:rsidRPr="00E03C1B">
        <w:rPr>
          <w:rFonts w:asciiTheme="minorHAnsi" w:hAnsiTheme="minorHAnsi"/>
        </w:rPr>
        <w:t xml:space="preserve"> 6 katını oluşturacak sayı kadar puan sıralamasının üst sıralarına girmiş ol</w:t>
      </w:r>
      <w:r w:rsidR="00E03C1B">
        <w:rPr>
          <w:rFonts w:asciiTheme="minorHAnsi" w:hAnsiTheme="minorHAnsi"/>
        </w:rPr>
        <w:t>anlar</w:t>
      </w:r>
      <w:r>
        <w:rPr>
          <w:rFonts w:asciiTheme="minorHAnsi" w:hAnsiTheme="minorHAnsi"/>
        </w:rPr>
        <w:t xml:space="preserve"> (hukuk Bölümü için ilk 90, teknik bölüm için ilk 30)</w:t>
      </w:r>
      <w:r w:rsidR="00E03C1B">
        <w:rPr>
          <w:rFonts w:asciiTheme="minorHAnsi" w:hAnsiTheme="minorHAnsi"/>
        </w:rPr>
        <w:t xml:space="preserve">ile </w:t>
      </w:r>
      <w:r>
        <w:rPr>
          <w:rFonts w:asciiTheme="minorHAnsi" w:hAnsiTheme="minorHAnsi"/>
        </w:rPr>
        <w:t xml:space="preserve">sınava çağrılacak son </w:t>
      </w:r>
      <w:r w:rsidR="00E03C1B">
        <w:rPr>
          <w:rFonts w:asciiTheme="minorHAnsi" w:hAnsiTheme="minorHAnsi"/>
        </w:rPr>
        <w:t>adayın puanına e</w:t>
      </w:r>
      <w:r w:rsidR="00E03C1B" w:rsidRPr="00E03C1B">
        <w:rPr>
          <w:rFonts w:asciiTheme="minorHAnsi" w:hAnsiTheme="minorHAnsi"/>
        </w:rPr>
        <w:t>şit puan almış ol</w:t>
      </w:r>
      <w:r>
        <w:rPr>
          <w:rFonts w:asciiTheme="minorHAnsi" w:hAnsiTheme="minorHAnsi"/>
        </w:rPr>
        <w:t>an diğer</w:t>
      </w:r>
      <w:r w:rsidR="00E03C1B" w:rsidRPr="00E03C1B">
        <w:rPr>
          <w:rFonts w:asciiTheme="minorHAnsi" w:hAnsiTheme="minorHAnsi"/>
        </w:rPr>
        <w:t xml:space="preserve"> adayların tümü </w:t>
      </w:r>
      <w:r>
        <w:rPr>
          <w:rFonts w:asciiTheme="minorHAnsi" w:hAnsiTheme="minorHAnsi"/>
        </w:rPr>
        <w:t xml:space="preserve">yazılı </w:t>
      </w:r>
      <w:r w:rsidR="00E03C1B" w:rsidRPr="00E03C1B">
        <w:rPr>
          <w:rFonts w:asciiTheme="minorHAnsi" w:hAnsiTheme="minorHAnsi"/>
        </w:rPr>
        <w:t>sınava çağrılacaktır.</w:t>
      </w:r>
    </w:p>
    <w:p w:rsidR="00EC097E" w:rsidRDefault="00A6223F" w:rsidP="00A6223F">
      <w:pPr>
        <w:pStyle w:val="NormalWeb"/>
        <w:spacing w:before="120" w:beforeAutospacing="0" w:after="120" w:afterAutospacing="0"/>
        <w:rPr>
          <w:rFonts w:eastAsiaTheme="majorEastAsia" w:cstheme="majorBidi"/>
          <w:b/>
          <w:bCs/>
          <w:kern w:val="32"/>
          <w:sz w:val="32"/>
          <w:szCs w:val="32"/>
        </w:rPr>
      </w:pPr>
      <w:r>
        <w:rPr>
          <w:rFonts w:asciiTheme="minorHAnsi" w:hAnsiTheme="minorHAnsi"/>
        </w:rPr>
        <w:t xml:space="preserve">Yazılı sınava katılmaya hak kazanan </w:t>
      </w:r>
      <w:r w:rsidR="00E03C1B">
        <w:rPr>
          <w:rFonts w:asciiTheme="minorHAnsi" w:hAnsiTheme="minorHAnsi"/>
        </w:rPr>
        <w:t>adayların</w:t>
      </w:r>
      <w:r w:rsidR="00E03C1B" w:rsidRPr="00E03C1B">
        <w:rPr>
          <w:rFonts w:asciiTheme="minorHAnsi" w:hAnsiTheme="minorHAnsi"/>
        </w:rPr>
        <w:t xml:space="preserve"> listesi, ilgilinin ad-soyadı, aday numarası ve </w:t>
      </w:r>
      <w:r>
        <w:rPr>
          <w:rFonts w:asciiTheme="minorHAnsi" w:hAnsiTheme="minorHAnsi"/>
        </w:rPr>
        <w:t xml:space="preserve">KPSS </w:t>
      </w:r>
      <w:r w:rsidR="00E03C1B" w:rsidRPr="00E03C1B">
        <w:rPr>
          <w:rFonts w:asciiTheme="minorHAnsi" w:hAnsiTheme="minorHAnsi"/>
        </w:rPr>
        <w:t>puan</w:t>
      </w:r>
      <w:r>
        <w:rPr>
          <w:rFonts w:asciiTheme="minorHAnsi" w:hAnsiTheme="minorHAnsi"/>
        </w:rPr>
        <w:t>ı</w:t>
      </w:r>
      <w:r w:rsidR="00E03C1B" w:rsidRPr="00E03C1B">
        <w:rPr>
          <w:rFonts w:asciiTheme="minorHAnsi" w:hAnsiTheme="minorHAnsi"/>
        </w:rPr>
        <w:t xml:space="preserve"> belirtilmek suretiyle Genel Müdürlüğün internet sitesinde </w:t>
      </w:r>
      <w:r w:rsidR="00E03C1B" w:rsidRPr="00E03C1B">
        <w:rPr>
          <w:rFonts w:asciiTheme="minorHAnsi" w:hAnsiTheme="minorHAnsi"/>
        </w:rPr>
        <w:lastRenderedPageBreak/>
        <w:t>(</w:t>
      </w:r>
      <w:r w:rsidR="00E03C1B" w:rsidRPr="00A6223F">
        <w:rPr>
          <w:rFonts w:asciiTheme="minorHAnsi" w:hAnsiTheme="minorHAnsi"/>
          <w:b/>
        </w:rPr>
        <w:t>https://www.tkgm.gov.tr/</w:t>
      </w:r>
      <w:r w:rsidR="00E03C1B" w:rsidRPr="00E03C1B">
        <w:rPr>
          <w:rFonts w:asciiTheme="minorHAnsi" w:hAnsiTheme="minorHAnsi"/>
        </w:rPr>
        <w:t xml:space="preserve">) </w:t>
      </w:r>
      <w:r w:rsidRPr="00A6223F">
        <w:rPr>
          <w:rFonts w:asciiTheme="minorHAnsi" w:hAnsiTheme="minorHAnsi"/>
          <w:b/>
        </w:rPr>
        <w:t>06.11.2020 Cuma günü</w:t>
      </w:r>
      <w:r w:rsidR="00E03C1B" w:rsidRPr="00E03C1B">
        <w:rPr>
          <w:rFonts w:asciiTheme="minorHAnsi" w:hAnsiTheme="minorHAnsi"/>
        </w:rPr>
        <w:t>ilan edil</w:t>
      </w:r>
      <w:r>
        <w:rPr>
          <w:rFonts w:asciiTheme="minorHAnsi" w:hAnsiTheme="minorHAnsi"/>
        </w:rPr>
        <w:t>ecekolupi</w:t>
      </w:r>
      <w:r w:rsidR="00E03C1B" w:rsidRPr="00E03C1B">
        <w:rPr>
          <w:rFonts w:asciiTheme="minorHAnsi" w:hAnsiTheme="minorHAnsi"/>
        </w:rPr>
        <w:t xml:space="preserve">landa </w:t>
      </w:r>
      <w:r>
        <w:rPr>
          <w:rFonts w:asciiTheme="minorHAnsi" w:hAnsiTheme="minorHAnsi"/>
        </w:rPr>
        <w:t>yazılı</w:t>
      </w:r>
      <w:r w:rsidR="00E03C1B" w:rsidRPr="00E03C1B">
        <w:rPr>
          <w:rFonts w:asciiTheme="minorHAnsi" w:hAnsiTheme="minorHAnsi"/>
        </w:rPr>
        <w:t xml:space="preserve"> sınavın </w:t>
      </w:r>
      <w:r>
        <w:rPr>
          <w:rFonts w:asciiTheme="minorHAnsi" w:hAnsiTheme="minorHAnsi"/>
        </w:rPr>
        <w:t>yapılacağı yerin adresi</w:t>
      </w:r>
      <w:r w:rsidR="00B85536">
        <w:rPr>
          <w:rFonts w:asciiTheme="minorHAnsi" w:hAnsiTheme="minorHAnsi"/>
        </w:rPr>
        <w:t xml:space="preserve">de </w:t>
      </w:r>
      <w:r w:rsidR="00E03C1B" w:rsidRPr="00E03C1B">
        <w:rPr>
          <w:rFonts w:asciiTheme="minorHAnsi" w:hAnsiTheme="minorHAnsi"/>
        </w:rPr>
        <w:t>belirtil</w:t>
      </w:r>
      <w:r>
        <w:rPr>
          <w:rFonts w:asciiTheme="minorHAnsi" w:hAnsiTheme="minorHAnsi"/>
        </w:rPr>
        <w:t>ecekt</w:t>
      </w:r>
      <w:r w:rsidR="00E03C1B" w:rsidRPr="00E03C1B">
        <w:rPr>
          <w:rFonts w:asciiTheme="minorHAnsi" w:hAnsiTheme="minorHAnsi"/>
        </w:rPr>
        <w:t>ir.</w:t>
      </w:r>
    </w:p>
    <w:p w:rsidR="00BD5432" w:rsidRPr="002914DC" w:rsidRDefault="005A3254" w:rsidP="00F86D81">
      <w:pPr>
        <w:pStyle w:val="Balk1"/>
      </w:pPr>
      <w:r w:rsidRPr="002914DC">
        <w:t xml:space="preserve">YAZILI </w:t>
      </w:r>
      <w:r w:rsidR="00BD5432" w:rsidRPr="002914DC">
        <w:t xml:space="preserve">SINAV TARİHİ, YERİ VE </w:t>
      </w:r>
      <w:r w:rsidR="005143FE" w:rsidRPr="002914DC">
        <w:t xml:space="preserve">SINAV GİRİŞ </w:t>
      </w:r>
      <w:r w:rsidR="00BD5432" w:rsidRPr="002914DC">
        <w:t>FORMU</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b/>
          <w:u w:val="single"/>
        </w:rPr>
        <w:t>Sınav Tarihi</w:t>
      </w:r>
      <w:r w:rsidR="000E0987" w:rsidRPr="002914DC">
        <w:rPr>
          <w:rFonts w:asciiTheme="minorHAnsi" w:hAnsiTheme="minorHAnsi"/>
          <w:b/>
          <w:u w:val="single"/>
        </w:rPr>
        <w:tab/>
      </w:r>
      <w:r w:rsidR="000E0987" w:rsidRPr="002914DC">
        <w:rPr>
          <w:rFonts w:asciiTheme="minorHAnsi" w:hAnsiTheme="minorHAnsi"/>
          <w:b/>
          <w:u w:val="single"/>
        </w:rPr>
        <w:tab/>
      </w:r>
      <w:r w:rsidRPr="002914DC">
        <w:rPr>
          <w:rFonts w:asciiTheme="minorHAnsi" w:hAnsiTheme="minorHAnsi"/>
          <w:b/>
          <w:u w:val="single"/>
        </w:rPr>
        <w:t>:</w:t>
      </w:r>
      <w:r w:rsidR="000F68D7" w:rsidRPr="00B85536">
        <w:rPr>
          <w:rFonts w:asciiTheme="minorHAnsi" w:hAnsiTheme="minorHAnsi"/>
          <w:b/>
        </w:rPr>
        <w:t>21</w:t>
      </w:r>
      <w:r w:rsidR="000F68D7">
        <w:rPr>
          <w:rFonts w:asciiTheme="minorHAnsi" w:hAnsiTheme="minorHAnsi"/>
          <w:b/>
        </w:rPr>
        <w:t xml:space="preserve"> Kasım </w:t>
      </w:r>
      <w:r w:rsidR="000F68D7" w:rsidRPr="00B85536">
        <w:rPr>
          <w:rFonts w:asciiTheme="minorHAnsi" w:hAnsiTheme="minorHAnsi"/>
          <w:b/>
        </w:rPr>
        <w:t>2020</w:t>
      </w:r>
      <w:r w:rsidR="00F41D43" w:rsidRPr="00B85536">
        <w:rPr>
          <w:rFonts w:asciiTheme="minorHAnsi" w:hAnsiTheme="minorHAnsi"/>
          <w:b/>
        </w:rPr>
        <w:t>Cumartesi</w:t>
      </w:r>
      <w:r w:rsidR="000F68D7">
        <w:rPr>
          <w:rFonts w:asciiTheme="minorHAnsi" w:hAnsiTheme="minorHAnsi"/>
          <w:b/>
        </w:rPr>
        <w:t>günü</w:t>
      </w:r>
      <w:r w:rsidR="000F68D7" w:rsidRPr="00B85536">
        <w:rPr>
          <w:rFonts w:asciiTheme="minorHAnsi" w:hAnsiTheme="minorHAnsi"/>
          <w:b/>
        </w:rPr>
        <w:t xml:space="preserve"> Saat</w:t>
      </w:r>
      <w:r w:rsidR="004C60F0" w:rsidRPr="00B85536">
        <w:rPr>
          <w:rFonts w:asciiTheme="minorHAnsi" w:hAnsiTheme="minorHAnsi"/>
          <w:b/>
        </w:rPr>
        <w:t>:</w:t>
      </w:r>
      <w:r w:rsidR="000F68D7" w:rsidRPr="00B85536">
        <w:rPr>
          <w:rFonts w:asciiTheme="minorHAnsi" w:hAnsiTheme="minorHAnsi"/>
          <w:b/>
        </w:rPr>
        <w:t>10.00</w:t>
      </w:r>
    </w:p>
    <w:p w:rsidR="00320FE5"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b/>
          <w:u w:val="single"/>
        </w:rPr>
        <w:t>Sınav Yeri </w:t>
      </w:r>
      <w:r w:rsidR="00A12F6F">
        <w:rPr>
          <w:rFonts w:asciiTheme="minorHAnsi" w:hAnsiTheme="minorHAnsi"/>
          <w:b/>
          <w:u w:val="single"/>
        </w:rPr>
        <w:tab/>
      </w:r>
      <w:r w:rsidR="000E0987" w:rsidRPr="002914DC">
        <w:rPr>
          <w:rFonts w:asciiTheme="minorHAnsi" w:hAnsiTheme="minorHAnsi"/>
          <w:b/>
          <w:u w:val="single"/>
        </w:rPr>
        <w:tab/>
      </w:r>
      <w:r w:rsidRPr="002914DC">
        <w:rPr>
          <w:rFonts w:asciiTheme="minorHAnsi" w:hAnsiTheme="minorHAnsi"/>
          <w:b/>
          <w:u w:val="single"/>
        </w:rPr>
        <w:t>:</w:t>
      </w:r>
      <w:r w:rsidR="00A12F6F">
        <w:rPr>
          <w:rFonts w:asciiTheme="minorHAnsi" w:hAnsiTheme="minorHAnsi"/>
        </w:rPr>
        <w:t xml:space="preserve"> Yazılı sınav </w:t>
      </w:r>
      <w:r w:rsidR="00320FE5" w:rsidRPr="002914DC">
        <w:rPr>
          <w:rFonts w:asciiTheme="minorHAnsi" w:hAnsiTheme="minorHAnsi"/>
        </w:rPr>
        <w:t>ANKARA</w:t>
      </w:r>
      <w:r w:rsidR="00A12F6F">
        <w:rPr>
          <w:rFonts w:asciiTheme="minorHAnsi" w:hAnsiTheme="minorHAnsi"/>
        </w:rPr>
        <w:t xml:space="preserve">’da yapılacak olup yazılı sınava katılmaya hak kazananlara ilişkin duyuruda </w:t>
      </w:r>
      <w:r w:rsidR="00BB3133">
        <w:rPr>
          <w:rFonts w:asciiTheme="minorHAnsi" w:hAnsiTheme="minorHAnsi"/>
        </w:rPr>
        <w:t xml:space="preserve">sınav yerinin adresi de </w:t>
      </w:r>
      <w:r w:rsidR="00B85536">
        <w:rPr>
          <w:rFonts w:asciiTheme="minorHAnsi" w:hAnsiTheme="minorHAnsi"/>
        </w:rPr>
        <w:t>belirtilecektir.</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b/>
          <w:u w:val="single"/>
        </w:rPr>
        <w:t>Sınav Giriş Formu</w:t>
      </w:r>
      <w:r w:rsidR="005143FE" w:rsidRPr="002914DC">
        <w:rPr>
          <w:rFonts w:asciiTheme="minorHAnsi" w:hAnsiTheme="minorHAnsi"/>
          <w:b/>
          <w:u w:val="single"/>
        </w:rPr>
        <w:tab/>
      </w:r>
      <w:r w:rsidRPr="002914DC">
        <w:rPr>
          <w:rFonts w:asciiTheme="minorHAnsi" w:hAnsiTheme="minorHAnsi"/>
          <w:b/>
          <w:u w:val="single"/>
        </w:rPr>
        <w:t>:</w:t>
      </w:r>
      <w:r w:rsidRPr="002914DC">
        <w:rPr>
          <w:rFonts w:asciiTheme="minorHAnsi" w:hAnsiTheme="minorHAnsi"/>
        </w:rPr>
        <w:t xml:space="preserve"> Sınava girmeye hak kazanan adaylar, Tapu ve Kadastro Genel Müdürlüğü Teftiş Kurulu Başkanlığına şahsen müracaat etmek suretiyle </w:t>
      </w:r>
      <w:r w:rsidR="00D11B3D" w:rsidRPr="002914DC">
        <w:rPr>
          <w:rFonts w:asciiTheme="minorHAnsi" w:hAnsiTheme="minorHAnsi"/>
        </w:rPr>
        <w:t xml:space="preserve">en geç </w:t>
      </w:r>
      <w:r w:rsidR="00C06051" w:rsidRPr="002914DC">
        <w:rPr>
          <w:rFonts w:asciiTheme="minorHAnsi" w:hAnsiTheme="minorHAnsi"/>
          <w:b/>
        </w:rPr>
        <w:t>20Kası</w:t>
      </w:r>
      <w:r w:rsidR="00D11B3D" w:rsidRPr="002914DC">
        <w:rPr>
          <w:rFonts w:asciiTheme="minorHAnsi" w:hAnsiTheme="minorHAnsi"/>
          <w:b/>
        </w:rPr>
        <w:t>m 20</w:t>
      </w:r>
      <w:r w:rsidR="00C06051" w:rsidRPr="002914DC">
        <w:rPr>
          <w:rFonts w:asciiTheme="minorHAnsi" w:hAnsiTheme="minorHAnsi"/>
          <w:b/>
        </w:rPr>
        <w:t xml:space="preserve">20Cuma </w:t>
      </w:r>
      <w:r w:rsidR="00D11B3D" w:rsidRPr="002914DC">
        <w:rPr>
          <w:rFonts w:asciiTheme="minorHAnsi" w:hAnsiTheme="minorHAnsi"/>
          <w:b/>
        </w:rPr>
        <w:t>günü</w:t>
      </w:r>
      <w:r w:rsidR="00D11B3D" w:rsidRPr="002914DC">
        <w:rPr>
          <w:rFonts w:asciiTheme="minorHAnsi" w:hAnsiTheme="minorHAnsi"/>
        </w:rPr>
        <w:t xml:space="preserve"> mesai saati sonuna kadar </w:t>
      </w:r>
      <w:r w:rsidRPr="002914DC">
        <w:rPr>
          <w:rFonts w:asciiTheme="minorHAnsi" w:hAnsiTheme="minorHAnsi"/>
        </w:rPr>
        <w:t>Sınav Giriş Formunu alırlar.</w:t>
      </w:r>
    </w:p>
    <w:p w:rsidR="00A76BE1" w:rsidRPr="002914DC" w:rsidRDefault="00A76BE1" w:rsidP="002914DC">
      <w:pPr>
        <w:pStyle w:val="NormalWeb"/>
        <w:spacing w:before="120" w:beforeAutospacing="0" w:after="120" w:afterAutospacing="0"/>
        <w:rPr>
          <w:rFonts w:asciiTheme="minorHAnsi" w:hAnsiTheme="minorHAnsi"/>
        </w:rPr>
      </w:pPr>
      <w:r w:rsidRPr="002914DC">
        <w:rPr>
          <w:rFonts w:asciiTheme="minorHAnsi" w:hAnsiTheme="minorHAnsi"/>
        </w:rPr>
        <w:t xml:space="preserve">Sınava </w:t>
      </w:r>
      <w:r w:rsidR="00BB3133" w:rsidRPr="00BB3133">
        <w:rPr>
          <w:rFonts w:asciiTheme="minorHAnsi" w:hAnsiTheme="minorHAnsi"/>
          <w:b/>
        </w:rPr>
        <w:t>T.C. Kimlik Kartı</w:t>
      </w:r>
      <w:r w:rsidR="00C43B91">
        <w:rPr>
          <w:rFonts w:asciiTheme="minorHAnsi" w:hAnsiTheme="minorHAnsi"/>
          <w:b/>
        </w:rPr>
        <w:t>/Nüfus Cüzdanı</w:t>
      </w:r>
      <w:r w:rsidRPr="002914DC">
        <w:rPr>
          <w:rFonts w:asciiTheme="minorHAnsi" w:hAnsiTheme="minorHAnsi"/>
        </w:rPr>
        <w:t xml:space="preserve">ile birlikte </w:t>
      </w:r>
      <w:r w:rsidRPr="002914DC">
        <w:rPr>
          <w:rFonts w:asciiTheme="minorHAnsi" w:hAnsiTheme="minorHAnsi"/>
          <w:b/>
        </w:rPr>
        <w:t>sınav giriş belgesi</w:t>
      </w:r>
      <w:r w:rsidRPr="002914DC">
        <w:rPr>
          <w:rFonts w:asciiTheme="minorHAnsi" w:hAnsiTheme="minorHAnsi"/>
        </w:rPr>
        <w:t>nin gösterilmesi suretiyle girilir. Sınav saatinde adaylar sınav için belirtilen yerde hazır bulunurlar. Sınav için belirlenen saatten sonra gelen adaylar sınava alınmazlar.</w:t>
      </w:r>
    </w:p>
    <w:p w:rsidR="00BD5432" w:rsidRPr="002914DC" w:rsidRDefault="00B34E2F" w:rsidP="00F86D81">
      <w:pPr>
        <w:pStyle w:val="Balk1"/>
      </w:pPr>
      <w:r>
        <w:t xml:space="preserve">YAZILI </w:t>
      </w:r>
      <w:r w:rsidR="00A76BE1" w:rsidRPr="002914DC">
        <w:t>S</w:t>
      </w:r>
      <w:r w:rsidR="00BD5432" w:rsidRPr="002914DC">
        <w:t>INAV KONULARI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 xml:space="preserve">Yazılı sınav konuları; alan bilgisi ve yabancı dil bilgisi sorularından oluşur. Alan bilgisi ve yabancı dil bilgisi sorularının puanlamaları 100 puan üzerinden ayrı ayrı yapılır. Alan bilgisi konuları, </w:t>
      </w:r>
      <w:r w:rsidRPr="002914DC">
        <w:rPr>
          <w:rStyle w:val="nfakpe"/>
          <w:rFonts w:asciiTheme="minorHAnsi" w:hAnsiTheme="minorHAnsi"/>
        </w:rPr>
        <w:t>hukukbölümü</w:t>
      </w:r>
      <w:r w:rsidRPr="002914DC">
        <w:rPr>
          <w:rFonts w:asciiTheme="minorHAnsi" w:hAnsiTheme="minorHAnsi"/>
        </w:rPr>
        <w:t xml:space="preserve"> ve </w:t>
      </w:r>
      <w:r w:rsidRPr="002914DC">
        <w:rPr>
          <w:rStyle w:val="nfakpe"/>
          <w:rFonts w:asciiTheme="minorHAnsi" w:hAnsiTheme="minorHAnsi"/>
        </w:rPr>
        <w:t>teknikbölüm</w:t>
      </w:r>
      <w:r w:rsidRPr="002914DC">
        <w:rPr>
          <w:rFonts w:asciiTheme="minorHAnsi" w:hAnsiTheme="minorHAnsi"/>
        </w:rPr>
        <w:t xml:space="preserve"> için farklıdır:</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b/>
          <w:bCs/>
        </w:rPr>
        <w:t xml:space="preserve">a) </w:t>
      </w:r>
      <w:r w:rsidRPr="002914DC">
        <w:rPr>
          <w:rStyle w:val="nfakpe"/>
          <w:rFonts w:asciiTheme="minorHAnsi" w:hAnsiTheme="minorHAnsi"/>
          <w:b/>
          <w:bCs/>
        </w:rPr>
        <w:t>Hukukbölümü</w:t>
      </w:r>
      <w:r w:rsidRPr="002914DC">
        <w:rPr>
          <w:rFonts w:asciiTheme="minorHAnsi" w:hAnsiTheme="minorHAnsi"/>
          <w:b/>
          <w:bCs/>
        </w:rPr>
        <w:t xml:space="preserve"> için alan bilgisi sınavı aşağıdaki konuları kapsar:</w:t>
      </w:r>
    </w:p>
    <w:p w:rsidR="002104A5"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1) Anayasa Hukuku,</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2) Medeni Hukukun Başlangıç, Kişiler, Aile, Miras ve Eşya Hukuku hükümleri,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3) Borçlar Hukukunun genel ve özel hükümleri,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4) Ticaret Hukukunun genel hükümleri ve Şirketler Hukuku hükümleri,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5) Ceza Hukukunun genel ve özel hükümleri,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 xml:space="preserve">6) Usul Hukukunun İdari Yargılama Usulü, </w:t>
      </w:r>
      <w:r w:rsidRPr="002914DC">
        <w:rPr>
          <w:rStyle w:val="nfakpe"/>
          <w:rFonts w:asciiTheme="minorHAnsi" w:hAnsiTheme="minorHAnsi"/>
        </w:rPr>
        <w:t>Hukuk</w:t>
      </w:r>
      <w:r w:rsidRPr="002914DC">
        <w:rPr>
          <w:rFonts w:asciiTheme="minorHAnsi" w:hAnsiTheme="minorHAnsi"/>
        </w:rPr>
        <w:t xml:space="preserve"> ve Ceza Usulü hükümleri,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 xml:space="preserve">7) İdare Hukuku, </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8) Devletler Özel Hukuku,</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9) İcra ve İflas Hukuku,</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10) Kamu Maliyesi,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11) Genel ekonomi ve güncel ekonomik konular.</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b/>
          <w:bCs/>
        </w:rPr>
        <w:t xml:space="preserve"> b) </w:t>
      </w:r>
      <w:r w:rsidRPr="002914DC">
        <w:rPr>
          <w:rStyle w:val="nfakpe"/>
          <w:rFonts w:asciiTheme="minorHAnsi" w:hAnsiTheme="minorHAnsi"/>
          <w:b/>
          <w:bCs/>
        </w:rPr>
        <w:t>Teknikbölüm</w:t>
      </w:r>
      <w:r w:rsidRPr="002914DC">
        <w:rPr>
          <w:rFonts w:asciiTheme="minorHAnsi" w:hAnsiTheme="minorHAnsi"/>
          <w:b/>
          <w:bCs/>
        </w:rPr>
        <w:t xml:space="preserve"> için alan bilgisi sınavı aşağıdaki konuları kapsar:</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1) Ölçme Bilgisi,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2) Kadastro Bilgisi,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3) Jeodezi,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4) Fotogrametri,</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5) Dengeleme,</w:t>
      </w:r>
    </w:p>
    <w:p w:rsidR="00BD5432"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6) Yüksek Matematik.</w:t>
      </w:r>
    </w:p>
    <w:p w:rsidR="00EC097E" w:rsidRDefault="00BD5432" w:rsidP="00EC097E">
      <w:pPr>
        <w:pStyle w:val="NormalWeb"/>
        <w:spacing w:before="120" w:beforeAutospacing="0" w:after="120" w:afterAutospacing="0"/>
        <w:rPr>
          <w:rFonts w:eastAsiaTheme="majorEastAsia" w:cstheme="majorBidi"/>
          <w:b/>
          <w:bCs/>
          <w:kern w:val="32"/>
          <w:sz w:val="32"/>
          <w:szCs w:val="32"/>
        </w:rPr>
      </w:pPr>
      <w:r w:rsidRPr="002914DC">
        <w:rPr>
          <w:rFonts w:asciiTheme="minorHAnsi" w:hAnsiTheme="minorHAnsi"/>
        </w:rPr>
        <w:lastRenderedPageBreak/>
        <w:t>Yabancı dil bilgisi sınavı, adayın tercihine göre İngilizce, Fransızca veya Almanca dillerinden birisinden yapılır. Yabancı dil bilgisi sınavı baraj olmayıp, tercih sebebidir.</w:t>
      </w:r>
    </w:p>
    <w:p w:rsidR="00BD5432" w:rsidRPr="002914DC" w:rsidRDefault="00BD5432" w:rsidP="00F86D81">
      <w:pPr>
        <w:pStyle w:val="Balk1"/>
      </w:pPr>
      <w:r w:rsidRPr="002914DC">
        <w:t>DEĞERLENDİRME</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 xml:space="preserve">Yazılı sınavda, asgari 70 ve üzerinde puan almış </w:t>
      </w:r>
      <w:r w:rsidRPr="002914DC">
        <w:rPr>
          <w:rStyle w:val="nfakpe"/>
          <w:rFonts w:asciiTheme="minorHAnsi" w:hAnsiTheme="minorHAnsi"/>
        </w:rPr>
        <w:t>olmak</w:t>
      </w:r>
      <w:r w:rsidRPr="002914DC">
        <w:rPr>
          <w:rFonts w:asciiTheme="minorHAnsi" w:hAnsiTheme="minorHAnsi"/>
        </w:rPr>
        <w:t xml:space="preserve"> koşuluyla, alan bilgisi sınav notlarına göre yapılan puan sıralamasında, o sınav döneminde o alandan alınması öngörülen Müfettiş Yardımcısı sayısının 3 katını oluşturacak sayı kadar puanlamanın üst sıralarına girmiş olan adaylar yazılı sınavı kazanmış sayılır. Yazılı sınav notu 70’ten daha düşük olan bir aday, puan sıralamasının üst kısımlarında yer alsa bile sınavı kazanamamış sayılır. Yine yazılı sınav notu 70’ten yüksek olan bir aday, puana göre yapılan sıralamada, alımı öngörülen Müfettiş Yardımcısı sayısının 3 katını oluşturacak sayı kadar puanlamanın üst sıralarına girememişse, yazılı sınavı kazanamamış sayılır. </w:t>
      </w:r>
    </w:p>
    <w:p w:rsidR="00BD5432" w:rsidRPr="002914DC"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 xml:space="preserve">Alan bilgisi puanları eşit olan adayların kendi aralarındaki sıralamasında, yabancı dil puanı yüksek olan adaya öncelik verilir. Alan bilgisi ve yabancı dil puanlarının her ikisi de eşit olan adayların kendi aralarındaki sıralamasında ise, kurumun esas aldığı KPSS puanı yüksek olan adaya öncelik verilir. </w:t>
      </w:r>
    </w:p>
    <w:p w:rsidR="00BD5432" w:rsidRDefault="00BD5432" w:rsidP="002914DC">
      <w:pPr>
        <w:pStyle w:val="NormalWeb"/>
        <w:spacing w:before="120" w:beforeAutospacing="0" w:after="120" w:afterAutospacing="0"/>
        <w:rPr>
          <w:rFonts w:asciiTheme="minorHAnsi" w:hAnsiTheme="minorHAnsi"/>
        </w:rPr>
      </w:pPr>
      <w:r w:rsidRPr="002914DC">
        <w:rPr>
          <w:rFonts w:asciiTheme="minorHAnsi" w:hAnsiTheme="minorHAnsi"/>
        </w:rPr>
        <w:t>Yazılı sınavı kazananların listesi, ilgilinin ad-soyadı, aday numarası ve aldığı puan belirtilmek suretiyle sınav kurulunca Genel Müdürlükte</w:t>
      </w:r>
      <w:r w:rsidR="002914DC" w:rsidRPr="002914DC">
        <w:rPr>
          <w:rFonts w:asciiTheme="minorHAnsi" w:hAnsiTheme="minorHAnsi"/>
        </w:rPr>
        <w:t xml:space="preserve"> ve Genel Müdürlüğün </w:t>
      </w:r>
      <w:r w:rsidR="008D721A">
        <w:rPr>
          <w:rFonts w:asciiTheme="minorHAnsi" w:hAnsiTheme="minorHAnsi"/>
        </w:rPr>
        <w:t>internet sitesinde</w:t>
      </w:r>
      <w:r w:rsidR="008D721A" w:rsidRPr="008D721A">
        <w:rPr>
          <w:rFonts w:asciiTheme="minorHAnsi" w:hAnsiTheme="minorHAnsi"/>
        </w:rPr>
        <w:t>(</w:t>
      </w:r>
      <w:hyperlink r:id="rId9" w:history="1">
        <w:r w:rsidR="008D721A" w:rsidRPr="00C01B88">
          <w:rPr>
            <w:rStyle w:val="Kpr"/>
            <w:rFonts w:asciiTheme="minorHAnsi" w:hAnsiTheme="minorHAnsi"/>
          </w:rPr>
          <w:t>https://www.tkgm.gov.tr/</w:t>
        </w:r>
      </w:hyperlink>
      <w:r w:rsidR="002914DC" w:rsidRPr="002914DC">
        <w:rPr>
          <w:rFonts w:asciiTheme="minorHAnsi" w:hAnsiTheme="minorHAnsi"/>
        </w:rPr>
        <w:t>)</w:t>
      </w:r>
      <w:r w:rsidRPr="002914DC">
        <w:rPr>
          <w:rFonts w:asciiTheme="minorHAnsi" w:hAnsiTheme="minorHAnsi"/>
        </w:rPr>
        <w:t xml:space="preserve"> ilan edilir ve bu kişiler </w:t>
      </w:r>
      <w:r w:rsidR="00BB3133">
        <w:rPr>
          <w:rFonts w:asciiTheme="minorHAnsi" w:hAnsiTheme="minorHAnsi"/>
        </w:rPr>
        <w:t xml:space="preserve">Teftiş Kurulu </w:t>
      </w:r>
      <w:r w:rsidRPr="002914DC">
        <w:rPr>
          <w:rFonts w:asciiTheme="minorHAnsi" w:hAnsiTheme="minorHAnsi"/>
        </w:rPr>
        <w:t>Başkanlı</w:t>
      </w:r>
      <w:r w:rsidR="00BB3133">
        <w:rPr>
          <w:rFonts w:asciiTheme="minorHAnsi" w:hAnsiTheme="minorHAnsi"/>
        </w:rPr>
        <w:t>ğınc</w:t>
      </w:r>
      <w:r w:rsidRPr="002914DC">
        <w:rPr>
          <w:rFonts w:asciiTheme="minorHAnsi" w:hAnsiTheme="minorHAnsi"/>
        </w:rPr>
        <w:t>a sözlü sınava çağırılır. İlan ve çağrıda sözlü sınavın yeri ve zamanı belirtilir.</w:t>
      </w:r>
    </w:p>
    <w:p w:rsidR="00C02A67" w:rsidRPr="00C02A67" w:rsidRDefault="00C02A67" w:rsidP="00C02A67">
      <w:pPr>
        <w:pStyle w:val="NormalWeb"/>
        <w:spacing w:before="120" w:after="120"/>
        <w:rPr>
          <w:rFonts w:asciiTheme="minorHAnsi" w:hAnsiTheme="minorHAnsi"/>
        </w:rPr>
      </w:pPr>
      <w:r w:rsidRPr="00C02A67">
        <w:rPr>
          <w:rFonts w:asciiTheme="minorHAnsi" w:hAnsiTheme="minorHAnsi"/>
        </w:rPr>
        <w:t>Yazılı sınav sonucuna ilandan itibaren yedi gün içinde itiraz edilebilir ve Sınav Kurulunca bu itiraz en geç yedi gün içinde sonuçlandırılarak ilgiliye tebligat yapılır.</w:t>
      </w:r>
    </w:p>
    <w:p w:rsidR="00C02A67" w:rsidRPr="00C02A67" w:rsidRDefault="00C02A67" w:rsidP="00C02A67">
      <w:pPr>
        <w:pStyle w:val="NormalWeb"/>
        <w:spacing w:before="120" w:after="120"/>
        <w:rPr>
          <w:rFonts w:asciiTheme="minorHAnsi" w:hAnsiTheme="minorHAnsi"/>
        </w:rPr>
      </w:pPr>
      <w:r w:rsidRPr="00C02A67">
        <w:rPr>
          <w:rFonts w:asciiTheme="minorHAnsi" w:hAnsiTheme="minorHAnsi"/>
        </w:rPr>
        <w:t>Yazılı sınavı kazanan adaylardan; kendi el yazıları ile eğitim durumu, mesleği ve yaptığı işleri, kendisi hakkında bilgi verebilecek iki kişinin adları, telefonları ve adreslerini belirten kısa özgeçmişleri alın</w:t>
      </w:r>
      <w:r w:rsidR="008D721A">
        <w:rPr>
          <w:rFonts w:asciiTheme="minorHAnsi" w:hAnsiTheme="minorHAnsi"/>
        </w:rPr>
        <w:t>acakt</w:t>
      </w:r>
      <w:r w:rsidRPr="00C02A67">
        <w:rPr>
          <w:rFonts w:asciiTheme="minorHAnsi" w:hAnsiTheme="minorHAnsi"/>
        </w:rPr>
        <w:t>ır.</w:t>
      </w:r>
    </w:p>
    <w:p w:rsidR="00C02A67" w:rsidRPr="00C02A67" w:rsidRDefault="00C02A67" w:rsidP="00C02A67">
      <w:pPr>
        <w:pStyle w:val="NormalWeb"/>
        <w:spacing w:before="120" w:after="120"/>
        <w:rPr>
          <w:rFonts w:asciiTheme="minorHAnsi" w:hAnsiTheme="minorHAnsi"/>
        </w:rPr>
      </w:pPr>
      <w:r w:rsidRPr="00C02A67">
        <w:rPr>
          <w:rFonts w:asciiTheme="minorHAnsi" w:hAnsiTheme="minorHAnsi"/>
        </w:rPr>
        <w:t>Yazılı sınavı kazanan adayların müfettişlik mesleğinin gerektirdiği davranış, karakter ve nitelikleri taşıyıp taşımadıklarının belirlenmesi amacıyla, sözlü sınavdan önce Teftiş Kurulu Başkanlığınca en az iki müfettişe inceleme yaptırıl</w:t>
      </w:r>
      <w:r w:rsidR="008D721A">
        <w:rPr>
          <w:rFonts w:asciiTheme="minorHAnsi" w:hAnsiTheme="minorHAnsi"/>
        </w:rPr>
        <w:t>acakt</w:t>
      </w:r>
      <w:r w:rsidRPr="00C02A67">
        <w:rPr>
          <w:rFonts w:asciiTheme="minorHAnsi" w:hAnsiTheme="minorHAnsi"/>
        </w:rPr>
        <w:t>ır.</w:t>
      </w:r>
    </w:p>
    <w:p w:rsidR="00C02A67" w:rsidRDefault="00C02A67" w:rsidP="00C02A67">
      <w:pPr>
        <w:rPr>
          <w:rFonts w:asciiTheme="minorHAnsi" w:hAnsiTheme="minorHAnsi"/>
        </w:rPr>
      </w:pPr>
      <w:r w:rsidRPr="00C02A67">
        <w:rPr>
          <w:rFonts w:asciiTheme="minorHAnsi" w:hAnsiTheme="minorHAnsi"/>
        </w:rPr>
        <w:t xml:space="preserve">Yazılı sınavı kazananlar, başarı sırasına göre sözlü sınava alınırlar. Sözlü sınavda yazılı sınav konularından sorulan sorularla birlikte, aday hakkında müfettişler tarafından yapılan incelemenin sonucu, adayın yazılı sınav konularındaki bilgi düzeyi ve zekâ, kavrama, davranış, temsil ve düzgün konuşma yeteneği birlikte değerlendirilir. Sözlü sınavda 70 ve üzerinde puan alan adaylar sözlü sınavı kazanmış sayılır. </w:t>
      </w:r>
    </w:p>
    <w:p w:rsidR="00C02A67" w:rsidRDefault="00C02A67" w:rsidP="00C02A67">
      <w:pPr>
        <w:rPr>
          <w:rFonts w:asciiTheme="minorHAnsi" w:hAnsiTheme="minorHAnsi"/>
        </w:rPr>
      </w:pPr>
      <w:r w:rsidRPr="00C02A67">
        <w:rPr>
          <w:rFonts w:asciiTheme="minorHAnsi" w:hAnsiTheme="minorHAnsi"/>
        </w:rPr>
        <w:t>Yazılı ve sözlü sınav notlarının ortalaması yarışma sınav notudur.</w:t>
      </w:r>
    </w:p>
    <w:p w:rsidR="00C02A67" w:rsidRDefault="00C02A67" w:rsidP="00C02A67">
      <w:pPr>
        <w:rPr>
          <w:rFonts w:asciiTheme="minorHAnsi" w:hAnsiTheme="minorHAnsi"/>
        </w:rPr>
      </w:pPr>
      <w:r w:rsidRPr="00C02A67">
        <w:rPr>
          <w:rFonts w:asciiTheme="minorHAnsi" w:hAnsiTheme="minorHAnsi"/>
        </w:rPr>
        <w:t xml:space="preserve">Sınav sonuçları, Genel Müdür tarafından onaylandıktan sonra başarı sırasına </w:t>
      </w:r>
      <w:r>
        <w:rPr>
          <w:rFonts w:asciiTheme="minorHAnsi" w:hAnsiTheme="minorHAnsi"/>
        </w:rPr>
        <w:t>göre</w:t>
      </w:r>
      <w:r w:rsidRPr="00C02A67">
        <w:rPr>
          <w:rFonts w:asciiTheme="minorHAnsi" w:hAnsiTheme="minorHAnsi"/>
        </w:rPr>
        <w:t xml:space="preserve"> Genel Müdürlükte ve internet sitesinde </w:t>
      </w:r>
      <w:r w:rsidR="008D721A" w:rsidRPr="008D721A">
        <w:rPr>
          <w:rFonts w:asciiTheme="minorHAnsi" w:hAnsiTheme="minorHAnsi"/>
        </w:rPr>
        <w:t>(</w:t>
      </w:r>
      <w:hyperlink r:id="rId10" w:history="1">
        <w:r w:rsidR="000F68D7" w:rsidRPr="008B35F1">
          <w:rPr>
            <w:rStyle w:val="Kpr"/>
            <w:rFonts w:asciiTheme="minorHAnsi" w:hAnsiTheme="minorHAnsi"/>
          </w:rPr>
          <w:t>https://www.tkgm.gov.tr/</w:t>
        </w:r>
      </w:hyperlink>
      <w:r w:rsidR="008D721A" w:rsidRPr="008D721A">
        <w:rPr>
          <w:rFonts w:asciiTheme="minorHAnsi" w:hAnsiTheme="minorHAnsi"/>
        </w:rPr>
        <w:t>)</w:t>
      </w:r>
      <w:r w:rsidRPr="00C02A67">
        <w:rPr>
          <w:rFonts w:asciiTheme="minorHAnsi" w:hAnsiTheme="minorHAnsi"/>
        </w:rPr>
        <w:t>ilan edilerek adaylara duyurulur. Sınavı kazanan adaylara ayrıca yazılı tebligat yapılır.</w:t>
      </w:r>
    </w:p>
    <w:p w:rsidR="00C02A67" w:rsidRDefault="00C02A67" w:rsidP="00C02A67">
      <w:pPr>
        <w:rPr>
          <w:rFonts w:asciiTheme="minorHAnsi" w:hAnsiTheme="minorHAnsi"/>
        </w:rPr>
      </w:pPr>
      <w:r w:rsidRPr="00C02A67">
        <w:rPr>
          <w:rFonts w:asciiTheme="minorHAnsi" w:hAnsiTheme="minorHAnsi"/>
        </w:rPr>
        <w:t>Yarışma sınav sonucuna itiraz, sınav sonuçlarının ilan edildiği günden başlamak üzere yedi gün içinde yazılı olarak bizzat Teftiş Kurulu Başkanlığına yapılır. Sınav Kurulunca itirazlar en geç yedi gün içinde değerlendirilerek, sonuç ilgiliye bildirilir.</w:t>
      </w:r>
    </w:p>
    <w:p w:rsidR="00C02A67" w:rsidRDefault="00C02A67" w:rsidP="00C02A67">
      <w:pPr>
        <w:rPr>
          <w:rFonts w:asciiTheme="minorHAnsi" w:hAnsiTheme="minorHAnsi"/>
        </w:rPr>
      </w:pPr>
      <w:r w:rsidRPr="00C02A67">
        <w:rPr>
          <w:rFonts w:asciiTheme="minorHAnsi" w:hAnsiTheme="minorHAnsi"/>
        </w:rPr>
        <w:lastRenderedPageBreak/>
        <w:t>Atama yapılacak kadro sayısı kadar aday başarı sıralamasına göre as</w:t>
      </w:r>
      <w:r>
        <w:rPr>
          <w:rFonts w:asciiTheme="minorHAnsi" w:hAnsiTheme="minorHAnsi"/>
        </w:rPr>
        <w:t>i</w:t>
      </w:r>
      <w:r w:rsidRPr="00C02A67">
        <w:rPr>
          <w:rFonts w:asciiTheme="minorHAnsi" w:hAnsiTheme="minorHAnsi"/>
        </w:rPr>
        <w:t>l aday olarak, sıralamada bunlardan sonra gelen adaylar da yedek aday olarak kabul edil</w:t>
      </w:r>
      <w:r w:rsidR="00D131E3">
        <w:rPr>
          <w:rFonts w:asciiTheme="minorHAnsi" w:hAnsiTheme="minorHAnsi"/>
        </w:rPr>
        <w:t>ecekt</w:t>
      </w:r>
      <w:r w:rsidRPr="00C02A67">
        <w:rPr>
          <w:rFonts w:asciiTheme="minorHAnsi" w:hAnsiTheme="minorHAnsi"/>
        </w:rPr>
        <w:t xml:space="preserve">ir. </w:t>
      </w:r>
    </w:p>
    <w:p w:rsidR="00EC097E" w:rsidRDefault="004749CD" w:rsidP="00EC097E">
      <w:pPr>
        <w:pStyle w:val="Balk1"/>
      </w:pPr>
      <w:r>
        <w:rPr>
          <w:noProof/>
        </w:rPr>
        <w:pict>
          <v:shapetype id="_x0000_t202" coordsize="21600,21600" o:spt="202" path="m,l,21600r21600,l21600,xe">
            <v:stroke joinstyle="miter"/>
            <v:path gradientshapeok="t" o:connecttype="rect"/>
          </v:shapetype>
          <v:shape id="Metin Kutusu 2" o:spid="_x0000_s1026" type="#_x0000_t202" style="position:absolute;left:0;text-align:left;margin-left:63.9pt;margin-top:24.8pt;width:487.8pt;height:110.55pt;z-index:251659264;visibility:visible;mso-height-percent:200;mso-wrap-distance-top:7.2pt;mso-wrap-distance-bottom:7.2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" filled="f" stroked="f">
            <v:textbox style="mso-fit-shape-to-text:t">
              <w:txbxContent>
                <w:p w:rsidR="00B34E2F" w:rsidRPr="00B34E2F" w:rsidRDefault="00B34E2F">
                  <w:pPr>
                    <w:pBdr>
                      <w:top w:val="single" w:sz="24" w:space="8" w:color="5B9BD5" w:themeColor="accent1"/>
                      <w:bottom w:val="single" w:sz="24" w:space="8" w:color="5B9BD5" w:themeColor="accent1"/>
                    </w:pBdr>
                    <w:spacing w:after="0"/>
                    <w:rPr>
                      <w:b/>
                      <w:iCs/>
                    </w:rPr>
                  </w:pPr>
                  <w:r>
                    <w:rPr>
                      <w:b/>
                      <w:iCs/>
                    </w:rPr>
                    <w:t xml:space="preserve">ÖNEMLİ: </w:t>
                  </w:r>
                  <w:r w:rsidRPr="00B34E2F">
                    <w:rPr>
                      <w:iCs/>
                    </w:rPr>
                    <w:t>TEKNİK BÖLÜM ALAN BİLGİSİ YAZILI SINAVINDA ADAYLAR, PROGRAMLAMA YAPILAMAYAN BASİT TRİGONOMETRİK FONKSİYONLU HESAP MAKİNESİ KULLANABİLECEKTİR.</w:t>
                  </w:r>
                </w:p>
              </w:txbxContent>
            </v:textbox>
            <w10:wrap type="topAndBottom" anchorx="page"/>
          </v:shape>
        </w:pict>
      </w:r>
      <w:r w:rsidR="00EC097E">
        <w:t>DİĞER HUSUSLAR</w:t>
      </w:r>
    </w:p>
    <w:p w:rsidR="00E03C1B" w:rsidRPr="00EC097E" w:rsidRDefault="00E03C1B" w:rsidP="00EC097E">
      <w:pPr>
        <w:rPr>
          <w:rFonts w:asciiTheme="minorHAnsi" w:hAnsiTheme="minorHAnsi"/>
        </w:rPr>
      </w:pPr>
      <w:r w:rsidRPr="00E03C1B">
        <w:rPr>
          <w:rFonts w:asciiTheme="minorHAnsi" w:hAnsiTheme="minorHAnsi"/>
        </w:rPr>
        <w:t xml:space="preserve">Sınavı kazanan adayların yaptığı beyanlarının doğruluğu atama işlemlerinden önce Teftiş Kurulu Başkanlığınca tespit edilir. Gerçeğe aykırı beyanda bulunanların sınavı geçersiz sayılarak atamaları yapılmaz. Atamaları yapılmış olsa dahi iptal edilir. Bu kişiler hiçbir hak talebinde bulunamazlar. Ayrıca, gerçeğe aykırı beyanda bulunduğu tespit edilen kişiler hakkında Türk Ceza Kanununun ilgili hükümleri uygulanmak üzere Cumhuriyet Savcılığına suç duyurusunda bulunulur.  </w:t>
      </w:r>
    </w:p>
    <w:p w:rsidR="00B34E2F" w:rsidRDefault="00B34E2F" w:rsidP="002914DC">
      <w:pPr>
        <w:rPr>
          <w:rFonts w:asciiTheme="minorHAnsi" w:hAnsiTheme="minorHAnsi"/>
        </w:rPr>
      </w:pPr>
      <w:r w:rsidRPr="00B34E2F">
        <w:rPr>
          <w:rFonts w:asciiTheme="minorHAnsi" w:hAnsiTheme="minorHAnsi"/>
        </w:rPr>
        <w:t xml:space="preserve">Sınav için istenen belgeler ile Teftiş Kurulu Başkanlığı hakkında ayrıntılı bilgi </w:t>
      </w:r>
      <w:hyperlink r:id="rId11" w:history="1">
        <w:r w:rsidRPr="00FD57D9">
          <w:rPr>
            <w:rStyle w:val="Kpr"/>
            <w:rFonts w:asciiTheme="minorHAnsi" w:hAnsiTheme="minorHAnsi"/>
          </w:rPr>
          <w:t>https://www.tkgm.gov.tr/tr/daire-baskanliklari/teftis-kurulu-baskanligi</w:t>
        </w:r>
      </w:hyperlink>
      <w:r w:rsidRPr="00B34E2F">
        <w:rPr>
          <w:rFonts w:asciiTheme="minorHAnsi" w:hAnsiTheme="minorHAnsi"/>
        </w:rPr>
        <w:t>adresinden, Teftiş Kurulu Başkanlığının (0312) 551 43 54 numaralı telefonundan alınabilir.</w:t>
      </w:r>
    </w:p>
    <w:p w:rsidR="00A76BE1" w:rsidRPr="002914DC" w:rsidRDefault="000E0987" w:rsidP="002914DC">
      <w:pPr>
        <w:rPr>
          <w:rFonts w:asciiTheme="minorHAnsi" w:hAnsiTheme="minorHAnsi"/>
        </w:rPr>
      </w:pPr>
      <w:r w:rsidRPr="002914DC">
        <w:rPr>
          <w:rFonts w:asciiTheme="minorHAnsi" w:hAnsiTheme="minorHAnsi"/>
        </w:rPr>
        <w:t>İlan olunur.</w:t>
      </w:r>
    </w:p>
    <w:sectPr w:rsidR="00A76BE1" w:rsidRPr="002914DC" w:rsidSect="008B4C7B">
      <w:headerReference w:type="default" r:id="rId12"/>
      <w:footerReference w:type="default" r:id="rId13"/>
      <w:pgSz w:w="11906" w:h="16838" w:code="9"/>
      <w:pgMar w:top="1560" w:right="992" w:bottom="992" w:left="1418" w:header="851"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029" w:rsidRDefault="006C7029" w:rsidP="00A26482">
      <w:r>
        <w:separator/>
      </w:r>
    </w:p>
  </w:endnote>
  <w:endnote w:type="continuationSeparator" w:id="1">
    <w:p w:rsidR="006C7029" w:rsidRDefault="006C7029" w:rsidP="00A26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189682"/>
      <w:docPartObj>
        <w:docPartGallery w:val="Page Numbers (Bottom of Page)"/>
        <w:docPartUnique/>
      </w:docPartObj>
    </w:sdtPr>
    <w:sdtContent>
      <w:p w:rsidR="00A26482" w:rsidRDefault="004749CD">
        <w:pPr>
          <w:pStyle w:val="Altbilgi"/>
          <w:jc w:val="center"/>
        </w:pPr>
        <w:r>
          <w:fldChar w:fldCharType="begin"/>
        </w:r>
        <w:r w:rsidR="00A26482">
          <w:instrText>PAGE   \* MERGEFORMAT</w:instrText>
        </w:r>
        <w:r>
          <w:fldChar w:fldCharType="separate"/>
        </w:r>
        <w:r w:rsidR="008730F0">
          <w:rPr>
            <w:noProof/>
          </w:rPr>
          <w:t>5</w:t>
        </w:r>
        <w:r>
          <w:fldChar w:fldCharType="end"/>
        </w:r>
      </w:p>
    </w:sdtContent>
  </w:sdt>
  <w:p w:rsidR="00A26482" w:rsidRDefault="00A2648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029" w:rsidRDefault="006C7029" w:rsidP="00A26482">
      <w:r>
        <w:separator/>
      </w:r>
    </w:p>
  </w:footnote>
  <w:footnote w:type="continuationSeparator" w:id="1">
    <w:p w:rsidR="006C7029" w:rsidRDefault="006C7029" w:rsidP="00A26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758" w:rsidRDefault="008B4C7B" w:rsidP="002C2758">
    <w:pPr>
      <w:pStyle w:val="stbilgi"/>
      <w:ind w:firstLine="0"/>
    </w:pPr>
    <w:r>
      <w:rPr>
        <w:noProof/>
      </w:rPr>
      <w:drawing>
        <wp:anchor distT="0" distB="0" distL="114300" distR="114300" simplePos="0" relativeHeight="251660288" behindDoc="0" locked="0" layoutInCell="1" allowOverlap="1">
          <wp:simplePos x="0" y="0"/>
          <wp:positionH relativeFrom="column">
            <wp:posOffset>5191799</wp:posOffset>
          </wp:positionH>
          <wp:positionV relativeFrom="paragraph">
            <wp:posOffset>-418465</wp:posOffset>
          </wp:positionV>
          <wp:extent cx="877078" cy="877078"/>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kgm-logo155.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7078" cy="877078"/>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4639</wp:posOffset>
          </wp:positionH>
          <wp:positionV relativeFrom="page">
            <wp:posOffset>121298</wp:posOffset>
          </wp:positionV>
          <wp:extent cx="765111" cy="765111"/>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çşb150.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5682" cy="76568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B4B5C"/>
    <w:multiLevelType w:val="hybridMultilevel"/>
    <w:tmpl w:val="78C493C0"/>
    <w:lvl w:ilvl="0" w:tplc="E80A565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CE6C3D"/>
    <w:multiLevelType w:val="hybridMultilevel"/>
    <w:tmpl w:val="CFCA3908"/>
    <w:lvl w:ilvl="0" w:tplc="6DEA26AA">
      <w:start w:val="1"/>
      <w:numFmt w:val="lowerLetter"/>
      <w:suff w:val="space"/>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stylePaneFormatFilter w:val="3F01"/>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D5432"/>
    <w:rsid w:val="00024E06"/>
    <w:rsid w:val="000772EC"/>
    <w:rsid w:val="00082942"/>
    <w:rsid w:val="000905DE"/>
    <w:rsid w:val="000E0987"/>
    <w:rsid w:val="000F68D7"/>
    <w:rsid w:val="001331D9"/>
    <w:rsid w:val="00151FD1"/>
    <w:rsid w:val="00167DC4"/>
    <w:rsid w:val="00201138"/>
    <w:rsid w:val="002104A5"/>
    <w:rsid w:val="002407FB"/>
    <w:rsid w:val="002914DC"/>
    <w:rsid w:val="002C2758"/>
    <w:rsid w:val="002D0D09"/>
    <w:rsid w:val="00320FE5"/>
    <w:rsid w:val="00356505"/>
    <w:rsid w:val="003750B3"/>
    <w:rsid w:val="003921AF"/>
    <w:rsid w:val="003B2E87"/>
    <w:rsid w:val="003C297C"/>
    <w:rsid w:val="004245DE"/>
    <w:rsid w:val="00457881"/>
    <w:rsid w:val="004749CD"/>
    <w:rsid w:val="0048627A"/>
    <w:rsid w:val="004A7A63"/>
    <w:rsid w:val="004B1219"/>
    <w:rsid w:val="004C4B16"/>
    <w:rsid w:val="004C60F0"/>
    <w:rsid w:val="004E3A65"/>
    <w:rsid w:val="004F0A38"/>
    <w:rsid w:val="005143FE"/>
    <w:rsid w:val="005672D9"/>
    <w:rsid w:val="005819FC"/>
    <w:rsid w:val="00581AD3"/>
    <w:rsid w:val="005A3254"/>
    <w:rsid w:val="005E413A"/>
    <w:rsid w:val="005F68BB"/>
    <w:rsid w:val="00627919"/>
    <w:rsid w:val="006A5942"/>
    <w:rsid w:val="006A6A86"/>
    <w:rsid w:val="006C7029"/>
    <w:rsid w:val="0075577D"/>
    <w:rsid w:val="00782966"/>
    <w:rsid w:val="00792487"/>
    <w:rsid w:val="007C4DD7"/>
    <w:rsid w:val="007C5F64"/>
    <w:rsid w:val="007E2B6E"/>
    <w:rsid w:val="007E5852"/>
    <w:rsid w:val="007F7B1F"/>
    <w:rsid w:val="008079B4"/>
    <w:rsid w:val="0085223E"/>
    <w:rsid w:val="008523B8"/>
    <w:rsid w:val="00856037"/>
    <w:rsid w:val="00864967"/>
    <w:rsid w:val="00871330"/>
    <w:rsid w:val="008730F0"/>
    <w:rsid w:val="008B4C7B"/>
    <w:rsid w:val="008D721A"/>
    <w:rsid w:val="00955DD3"/>
    <w:rsid w:val="00980459"/>
    <w:rsid w:val="009C2839"/>
    <w:rsid w:val="00A12F6F"/>
    <w:rsid w:val="00A26482"/>
    <w:rsid w:val="00A418BD"/>
    <w:rsid w:val="00A6223F"/>
    <w:rsid w:val="00A76BE1"/>
    <w:rsid w:val="00A8662D"/>
    <w:rsid w:val="00AC510F"/>
    <w:rsid w:val="00AC524F"/>
    <w:rsid w:val="00AD4E1B"/>
    <w:rsid w:val="00AD6C8A"/>
    <w:rsid w:val="00AE2E0E"/>
    <w:rsid w:val="00AF2C5D"/>
    <w:rsid w:val="00AF55D4"/>
    <w:rsid w:val="00B002A3"/>
    <w:rsid w:val="00B34E2F"/>
    <w:rsid w:val="00B85536"/>
    <w:rsid w:val="00BB3133"/>
    <w:rsid w:val="00BB3C5D"/>
    <w:rsid w:val="00BD5432"/>
    <w:rsid w:val="00C02A67"/>
    <w:rsid w:val="00C06051"/>
    <w:rsid w:val="00C13226"/>
    <w:rsid w:val="00C33F62"/>
    <w:rsid w:val="00C35ADA"/>
    <w:rsid w:val="00C43B91"/>
    <w:rsid w:val="00C9089F"/>
    <w:rsid w:val="00C926D8"/>
    <w:rsid w:val="00CA0352"/>
    <w:rsid w:val="00CB1F75"/>
    <w:rsid w:val="00CE1E20"/>
    <w:rsid w:val="00D11B3D"/>
    <w:rsid w:val="00D131E3"/>
    <w:rsid w:val="00D31859"/>
    <w:rsid w:val="00D47066"/>
    <w:rsid w:val="00D57C6F"/>
    <w:rsid w:val="00D74B15"/>
    <w:rsid w:val="00DC203D"/>
    <w:rsid w:val="00E03C1B"/>
    <w:rsid w:val="00E73329"/>
    <w:rsid w:val="00E75F3D"/>
    <w:rsid w:val="00EC097E"/>
    <w:rsid w:val="00EC32C2"/>
    <w:rsid w:val="00F35F7D"/>
    <w:rsid w:val="00F41D43"/>
    <w:rsid w:val="00F54134"/>
    <w:rsid w:val="00F86D81"/>
    <w:rsid w:val="00FC27A9"/>
    <w:rsid w:val="00FD70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97E"/>
    <w:pPr>
      <w:spacing w:before="120" w:after="120" w:line="300" w:lineRule="exact"/>
      <w:ind w:firstLine="709"/>
      <w:jc w:val="both"/>
    </w:pPr>
    <w:rPr>
      <w:rFonts w:ascii="Calibri" w:hAnsi="Calibri"/>
      <w:sz w:val="24"/>
      <w:szCs w:val="24"/>
    </w:rPr>
  </w:style>
  <w:style w:type="paragraph" w:styleId="Balk1">
    <w:name w:val="heading 1"/>
    <w:basedOn w:val="Normal"/>
    <w:next w:val="Normal"/>
    <w:link w:val="Balk1Char"/>
    <w:autoRedefine/>
    <w:qFormat/>
    <w:rsid w:val="00F86D81"/>
    <w:pPr>
      <w:keepNext/>
      <w:numPr>
        <w:numId w:val="2"/>
      </w:numPr>
      <w:spacing w:before="240"/>
      <w:outlineLvl w:val="0"/>
    </w:pPr>
    <w:rPr>
      <w:rFonts w:eastAsiaTheme="majorEastAsia" w:cstheme="majorBidi"/>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D5432"/>
    <w:pPr>
      <w:spacing w:before="100" w:beforeAutospacing="1" w:after="100" w:afterAutospacing="1"/>
    </w:pPr>
  </w:style>
  <w:style w:type="character" w:customStyle="1" w:styleId="nfakpe">
    <w:name w:val="nfakpe"/>
    <w:basedOn w:val="VarsaylanParagrafYazTipi"/>
    <w:rsid w:val="00BD5432"/>
  </w:style>
  <w:style w:type="character" w:styleId="Kpr">
    <w:name w:val="Hyperlink"/>
    <w:rsid w:val="00BD5432"/>
    <w:rPr>
      <w:color w:val="0000FF"/>
      <w:u w:val="single"/>
    </w:rPr>
  </w:style>
  <w:style w:type="paragraph" w:styleId="BalonMetni">
    <w:name w:val="Balloon Text"/>
    <w:basedOn w:val="Normal"/>
    <w:semiHidden/>
    <w:rsid w:val="00AC524F"/>
    <w:rPr>
      <w:rFonts w:ascii="Tahoma" w:hAnsi="Tahoma" w:cs="Tahoma"/>
      <w:sz w:val="16"/>
      <w:szCs w:val="16"/>
    </w:rPr>
  </w:style>
  <w:style w:type="table" w:styleId="TabloKlavuzu">
    <w:name w:val="Table Grid"/>
    <w:basedOn w:val="NormalTablo"/>
    <w:rsid w:val="00AD6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
    <w:name w:val="Çözümlenmeyen Bahsetme"/>
    <w:uiPriority w:val="99"/>
    <w:semiHidden/>
    <w:unhideWhenUsed/>
    <w:rsid w:val="00AE2E0E"/>
    <w:rPr>
      <w:color w:val="605E5C"/>
      <w:shd w:val="clear" w:color="auto" w:fill="E1DFDD"/>
    </w:rPr>
  </w:style>
  <w:style w:type="character" w:styleId="zlenenKpr">
    <w:name w:val="FollowedHyperlink"/>
    <w:basedOn w:val="VarsaylanParagrafYazTipi"/>
    <w:rsid w:val="00871330"/>
    <w:rPr>
      <w:color w:val="954F72" w:themeColor="followedHyperlink"/>
      <w:u w:val="single"/>
    </w:rPr>
  </w:style>
  <w:style w:type="character" w:customStyle="1" w:styleId="Balk1Char">
    <w:name w:val="Başlık 1 Char"/>
    <w:basedOn w:val="VarsaylanParagrafYazTipi"/>
    <w:link w:val="Balk1"/>
    <w:rsid w:val="00F86D81"/>
    <w:rPr>
      <w:rFonts w:ascii="Calibri" w:eastAsiaTheme="majorEastAsia" w:hAnsi="Calibri" w:cstheme="majorBidi"/>
      <w:b/>
      <w:bCs/>
      <w:kern w:val="32"/>
      <w:sz w:val="32"/>
      <w:szCs w:val="32"/>
    </w:rPr>
  </w:style>
  <w:style w:type="paragraph" w:styleId="KonuBal">
    <w:name w:val="Title"/>
    <w:basedOn w:val="Normal"/>
    <w:next w:val="Normal"/>
    <w:link w:val="KonuBalChar"/>
    <w:qFormat/>
    <w:rsid w:val="00F86D81"/>
    <w:pPr>
      <w:spacing w:before="360" w:after="60"/>
      <w:jc w:val="center"/>
      <w:outlineLvl w:val="0"/>
    </w:pPr>
    <w:rPr>
      <w:rFonts w:eastAsiaTheme="majorEastAsia" w:cstheme="majorBidi"/>
      <w:b/>
      <w:bCs/>
      <w:kern w:val="28"/>
      <w:sz w:val="32"/>
      <w:szCs w:val="32"/>
    </w:rPr>
  </w:style>
  <w:style w:type="character" w:customStyle="1" w:styleId="KonuBalChar">
    <w:name w:val="Konu Başlığı Char"/>
    <w:basedOn w:val="VarsaylanParagrafYazTipi"/>
    <w:link w:val="KonuBal"/>
    <w:rsid w:val="00F86D81"/>
    <w:rPr>
      <w:rFonts w:ascii="Calibri" w:eastAsiaTheme="majorEastAsia" w:hAnsi="Calibri" w:cstheme="majorBidi"/>
      <w:b/>
      <w:bCs/>
      <w:kern w:val="28"/>
      <w:sz w:val="32"/>
      <w:szCs w:val="32"/>
    </w:rPr>
  </w:style>
  <w:style w:type="paragraph" w:styleId="stbilgi">
    <w:name w:val="header"/>
    <w:basedOn w:val="Normal"/>
    <w:link w:val="stbilgiChar"/>
    <w:rsid w:val="00A26482"/>
    <w:pPr>
      <w:tabs>
        <w:tab w:val="center" w:pos="4536"/>
        <w:tab w:val="right" w:pos="9072"/>
      </w:tabs>
    </w:pPr>
  </w:style>
  <w:style w:type="character" w:customStyle="1" w:styleId="stbilgiChar">
    <w:name w:val="Üstbilgi Char"/>
    <w:basedOn w:val="VarsaylanParagrafYazTipi"/>
    <w:link w:val="stbilgi"/>
    <w:rsid w:val="00A26482"/>
    <w:rPr>
      <w:sz w:val="24"/>
      <w:szCs w:val="24"/>
    </w:rPr>
  </w:style>
  <w:style w:type="paragraph" w:styleId="Altbilgi">
    <w:name w:val="footer"/>
    <w:basedOn w:val="Normal"/>
    <w:link w:val="AltbilgiChar"/>
    <w:uiPriority w:val="99"/>
    <w:rsid w:val="00A26482"/>
    <w:pPr>
      <w:tabs>
        <w:tab w:val="center" w:pos="4536"/>
        <w:tab w:val="right" w:pos="9072"/>
      </w:tabs>
    </w:pPr>
  </w:style>
  <w:style w:type="character" w:customStyle="1" w:styleId="AltbilgiChar">
    <w:name w:val="Altbilgi Char"/>
    <w:basedOn w:val="VarsaylanParagrafYazTipi"/>
    <w:link w:val="Altbilgi"/>
    <w:uiPriority w:val="99"/>
    <w:rsid w:val="00A26482"/>
    <w:rPr>
      <w:sz w:val="24"/>
      <w:szCs w:val="24"/>
    </w:rPr>
  </w:style>
  <w:style w:type="character" w:styleId="Vurgu">
    <w:name w:val="Emphasis"/>
    <w:basedOn w:val="VarsaylanParagrafYazTipi"/>
    <w:qFormat/>
    <w:rsid w:val="008B4C7B"/>
    <w:rPr>
      <w:i/>
      <w:iCs/>
    </w:rPr>
  </w:style>
</w:styles>
</file>

<file path=word/webSettings.xml><?xml version="1.0" encoding="utf-8"?>
<w:webSettings xmlns:r="http://schemas.openxmlformats.org/officeDocument/2006/relationships" xmlns:w="http://schemas.openxmlformats.org/wordprocessingml/2006/main">
  <w:divs>
    <w:div w:id="2175773">
      <w:bodyDiv w:val="1"/>
      <w:marLeft w:val="0"/>
      <w:marRight w:val="0"/>
      <w:marTop w:val="0"/>
      <w:marBottom w:val="0"/>
      <w:divBdr>
        <w:top w:val="none" w:sz="0" w:space="0" w:color="auto"/>
        <w:left w:val="none" w:sz="0" w:space="0" w:color="auto"/>
        <w:bottom w:val="none" w:sz="0" w:space="0" w:color="auto"/>
        <w:right w:val="none" w:sz="0" w:space="0" w:color="auto"/>
      </w:divBdr>
    </w:div>
    <w:div w:id="13422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navbasvuru.tkgm.gov.tr/girisgecis.aspx?id=TK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kgm.gov.tr/tr/daire-baskanliklari/teftis-kurulu-baskanlig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kgm.gov.tr/" TargetMode="External"/><Relationship Id="rId4" Type="http://schemas.openxmlformats.org/officeDocument/2006/relationships/settings" Target="settings.xml"/><Relationship Id="rId9" Type="http://schemas.openxmlformats.org/officeDocument/2006/relationships/hyperlink" Target="https://www.tkgm.gov.tr/duyurul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3D8A-9738-4468-AD70-03934108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Bayındırlık ve İskan Bakanlığı (Tapu ve Kadastro Genel Müdürlüğü)’ndan:</vt:lpstr>
    </vt:vector>
  </TitlesOfParts>
  <Company>TAPU</Company>
  <LinksUpToDate>false</LinksUpToDate>
  <CharactersWithSpaces>10795</CharactersWithSpaces>
  <SharedDoc>false</SharedDoc>
  <HLinks>
    <vt:vector size="6" baseType="variant">
      <vt:variant>
        <vt:i4>393219</vt:i4>
      </vt:variant>
      <vt:variant>
        <vt:i4>0</vt:i4>
      </vt:variant>
      <vt:variant>
        <vt:i4>0</vt:i4>
      </vt:variant>
      <vt:variant>
        <vt:i4>5</vt:i4>
      </vt:variant>
      <vt:variant>
        <vt:lpwstr>https://sinavbasvuru.tkgm.gov.tr/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Bayındırlık ve İskan Bakanlığı (Tapu ve Kadastro Genel Müdürlüğü)’ndan:</dc:title>
  <dc:subject>TKGM Teftiş Kurulu Müfettiş Yardımcılığı Sınav İlanı</dc:subject>
  <dc:creator>teftisbasvuru@tkgm.gov.tr</dc:creator>
  <cp:keywords>TKGM Teftiş Kurulu Müfettiş Yardımcılığı Sınav İlanı</cp:keywords>
  <cp:lastModifiedBy>tkgm</cp:lastModifiedBy>
  <cp:revision>2</cp:revision>
  <cp:lastPrinted>2020-10-06T14:16:00Z</cp:lastPrinted>
  <dcterms:created xsi:type="dcterms:W3CDTF">2020-12-08T08:10:00Z</dcterms:created>
  <dcterms:modified xsi:type="dcterms:W3CDTF">2020-12-08T08:10:00Z</dcterms:modified>
  <cp:category>teftisbasvuru@tkgm.gov.tr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Özgür ALTUNTAŞ">
    <vt:lpwstr>0312 413 61 61</vt:lpwstr>
  </property>
</Properties>
</file>