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D8" w:rsidRPr="00440E9F" w:rsidRDefault="000622D8" w:rsidP="005909C6">
      <w:pPr>
        <w:pStyle w:val="Balk1"/>
        <w:numPr>
          <w:ilvl w:val="0"/>
          <w:numId w:val="0"/>
        </w:numPr>
        <w:ind w:left="432"/>
        <w:jc w:val="left"/>
      </w:pPr>
      <w:bookmarkStart w:id="0" w:name="_Toc426302"/>
      <w:r>
        <w:t>Gizlilik Taahhütnamesi</w:t>
      </w:r>
      <w:bookmarkEnd w:id="0"/>
    </w:p>
    <w:p w:rsidR="000622D8" w:rsidRPr="005909C6" w:rsidRDefault="00AE4305" w:rsidP="00127143">
      <w:pPr>
        <w:rPr>
          <w:rFonts w:cs="Times New Roman"/>
          <w:szCs w:val="24"/>
        </w:rPr>
      </w:pPr>
      <w:proofErr w:type="gramStart"/>
      <w:r w:rsidRPr="005909C6">
        <w:rPr>
          <w:bCs/>
          <w:spacing w:val="-1"/>
          <w:szCs w:val="24"/>
        </w:rPr>
        <w:t>24/03/2016</w:t>
      </w:r>
      <w:proofErr w:type="gramEnd"/>
      <w:r w:rsidRPr="005909C6">
        <w:rPr>
          <w:bCs/>
          <w:spacing w:val="-1"/>
          <w:szCs w:val="24"/>
        </w:rPr>
        <w:t xml:space="preserve"> tarihli ve 6698 sayılı Kişisel Verilerin Korunması Kanunun ve </w:t>
      </w:r>
      <w:r w:rsidR="00B73F07" w:rsidRPr="005909C6">
        <w:rPr>
          <w:rFonts w:cs="Times New Roman"/>
          <w:szCs w:val="24"/>
        </w:rPr>
        <w:t>Tapu ve Kadastro Genel Müdürlüğü’nün (TKGM)</w:t>
      </w:r>
      <w:r w:rsidR="000622D8" w:rsidRPr="005909C6">
        <w:rPr>
          <w:rFonts w:cs="Times New Roman"/>
          <w:szCs w:val="24"/>
        </w:rPr>
        <w:t xml:space="preserve"> bilgi güvenliği politikaları gereği</w:t>
      </w:r>
      <w:r w:rsidR="00B73F07" w:rsidRPr="005909C6">
        <w:rPr>
          <w:rFonts w:cs="Times New Roman"/>
          <w:szCs w:val="24"/>
        </w:rPr>
        <w:t>,</w:t>
      </w:r>
      <w:r w:rsidR="000622D8" w:rsidRPr="005909C6">
        <w:rPr>
          <w:rFonts w:cs="Times New Roman"/>
          <w:szCs w:val="24"/>
        </w:rPr>
        <w:t xml:space="preserve"> </w:t>
      </w:r>
      <w:r w:rsidR="00B73F07" w:rsidRPr="005909C6">
        <w:rPr>
          <w:rFonts w:cs="Times New Roman"/>
          <w:szCs w:val="24"/>
        </w:rPr>
        <w:t>lisanslı bürolar</w:t>
      </w:r>
      <w:r w:rsidR="003351CF" w:rsidRPr="005909C6">
        <w:rPr>
          <w:rFonts w:cs="Times New Roman"/>
          <w:szCs w:val="24"/>
        </w:rPr>
        <w:t xml:space="preserve"> Tapu Bilgilerini</w:t>
      </w:r>
      <w:r w:rsidR="00B73F07" w:rsidRPr="005909C6">
        <w:rPr>
          <w:rFonts w:cs="Times New Roman"/>
          <w:szCs w:val="24"/>
        </w:rPr>
        <w:t>n</w:t>
      </w:r>
      <w:r w:rsidR="00BC48D9" w:rsidRPr="005909C6">
        <w:rPr>
          <w:rFonts w:cs="Times New Roman"/>
          <w:szCs w:val="24"/>
        </w:rPr>
        <w:t xml:space="preserve"> güvenliğini sağlamak</w:t>
      </w:r>
      <w:r w:rsidR="00B73F07" w:rsidRPr="005909C6">
        <w:rPr>
          <w:rFonts w:cs="Times New Roman"/>
          <w:szCs w:val="24"/>
        </w:rPr>
        <w:t xml:space="preserve"> ve tapu bilgilerinin ifşa edilmemesi</w:t>
      </w:r>
      <w:r w:rsidR="00BC48D9" w:rsidRPr="005909C6">
        <w:rPr>
          <w:rFonts w:cs="Times New Roman"/>
          <w:szCs w:val="24"/>
        </w:rPr>
        <w:t xml:space="preserve"> için gizlilik taahhütnamesi imzalar. </w:t>
      </w:r>
    </w:p>
    <w:p w:rsidR="00B73F07" w:rsidRPr="005909C6" w:rsidRDefault="00B73F07" w:rsidP="00127143">
      <w:pPr>
        <w:rPr>
          <w:rFonts w:cs="Times New Roman"/>
          <w:szCs w:val="24"/>
        </w:rPr>
      </w:pPr>
    </w:p>
    <w:p w:rsidR="000622D8" w:rsidRPr="005909C6" w:rsidRDefault="000622D8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szCs w:val="24"/>
        </w:rPr>
        <w:t xml:space="preserve">Elektronik ortamda tutulan </w:t>
      </w:r>
      <w:r w:rsidR="00BC48D9" w:rsidRPr="005909C6">
        <w:rPr>
          <w:szCs w:val="24"/>
        </w:rPr>
        <w:t>Tapu Bilgilerini</w:t>
      </w:r>
      <w:r w:rsidRPr="005909C6">
        <w:rPr>
          <w:szCs w:val="24"/>
        </w:rPr>
        <w:t xml:space="preserve"> iş gereği olmadığı sürece yazılı çıktı olarak almayacağımı, bu bilgi ve verileri izni ve yetkisi olmayan kişilerle paylaşmayacağımı,</w:t>
      </w:r>
    </w:p>
    <w:p w:rsidR="00BC39B2" w:rsidRPr="005909C6" w:rsidRDefault="00BC39B2" w:rsidP="00127143">
      <w:pPr>
        <w:pStyle w:val="ListeParagraf"/>
        <w:ind w:left="0"/>
        <w:rPr>
          <w:szCs w:val="24"/>
        </w:rPr>
      </w:pPr>
    </w:p>
    <w:p w:rsidR="00BC39B2" w:rsidRPr="005909C6" w:rsidRDefault="00BC39B2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rFonts w:eastAsia="Times New Roman"/>
          <w:color w:val="222222"/>
          <w:szCs w:val="24"/>
          <w:lang w:eastAsia="tr-TR"/>
        </w:rPr>
        <w:t xml:space="preserve">Erişimin, talebim akabinde, TKGM tarafından </w:t>
      </w:r>
      <w:r w:rsidR="00B73F07" w:rsidRPr="005909C6">
        <w:rPr>
          <w:rFonts w:eastAsia="Times New Roman"/>
          <w:color w:val="222222"/>
          <w:szCs w:val="24"/>
          <w:lang w:eastAsia="tr-TR"/>
        </w:rPr>
        <w:t>Lisanslı Harita Kadastro Mühendislik Büroları (</w:t>
      </w:r>
      <w:r w:rsidRPr="005909C6">
        <w:rPr>
          <w:rFonts w:eastAsia="Times New Roman"/>
          <w:color w:val="222222"/>
          <w:szCs w:val="24"/>
          <w:lang w:eastAsia="tr-TR"/>
        </w:rPr>
        <w:t>LİHKAB</w:t>
      </w:r>
      <w:r w:rsidR="00B73F07" w:rsidRPr="005909C6">
        <w:rPr>
          <w:rFonts w:eastAsia="Times New Roman"/>
          <w:color w:val="222222"/>
          <w:szCs w:val="24"/>
          <w:lang w:eastAsia="tr-TR"/>
        </w:rPr>
        <w:t>)</w:t>
      </w:r>
      <w:r w:rsidRPr="005909C6">
        <w:rPr>
          <w:rFonts w:eastAsia="Times New Roman"/>
          <w:color w:val="222222"/>
          <w:szCs w:val="24"/>
          <w:lang w:eastAsia="tr-TR"/>
        </w:rPr>
        <w:t xml:space="preserve"> bağlayıcı ilgili mevzuat, mahkeme, ceza veya soruşturma süreçleri </w:t>
      </w:r>
      <w:r w:rsidR="008F308D" w:rsidRPr="005909C6">
        <w:rPr>
          <w:rFonts w:eastAsia="Times New Roman"/>
          <w:color w:val="222222"/>
          <w:szCs w:val="24"/>
          <w:lang w:eastAsia="tr-TR"/>
        </w:rPr>
        <w:t>gözetilerek</w:t>
      </w:r>
      <w:r w:rsidRPr="005909C6">
        <w:rPr>
          <w:rFonts w:eastAsia="Times New Roman"/>
          <w:color w:val="222222"/>
          <w:szCs w:val="24"/>
          <w:lang w:eastAsia="tr-TR"/>
        </w:rPr>
        <w:t xml:space="preserve"> ve işbu taahhütnamenin uygunluğunun onaylanması sonucunda tarafıma açılabileceğini,</w:t>
      </w:r>
    </w:p>
    <w:p w:rsidR="00BC39B2" w:rsidRPr="005909C6" w:rsidRDefault="00BC39B2" w:rsidP="00127143">
      <w:pPr>
        <w:pStyle w:val="ListeParagraf"/>
        <w:rPr>
          <w:szCs w:val="24"/>
        </w:rPr>
      </w:pPr>
    </w:p>
    <w:p w:rsidR="00BC39B2" w:rsidRPr="005909C6" w:rsidRDefault="00BC39B2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rFonts w:eastAsia="Times New Roman"/>
          <w:color w:val="222222"/>
          <w:szCs w:val="24"/>
          <w:lang w:eastAsia="tr-TR"/>
        </w:rPr>
        <w:t xml:space="preserve">Erişimin, sadece aşağıda yazılı </w:t>
      </w:r>
      <w:proofErr w:type="spellStart"/>
      <w:r w:rsidRPr="005909C6">
        <w:rPr>
          <w:rFonts w:eastAsia="Times New Roman"/>
          <w:color w:val="222222"/>
          <w:szCs w:val="24"/>
          <w:lang w:eastAsia="tr-TR"/>
        </w:rPr>
        <w:t>TCKN'li</w:t>
      </w:r>
      <w:proofErr w:type="spellEnd"/>
      <w:r w:rsidRPr="005909C6">
        <w:rPr>
          <w:rFonts w:eastAsia="Times New Roman"/>
          <w:color w:val="222222"/>
          <w:szCs w:val="24"/>
          <w:lang w:eastAsia="tr-TR"/>
        </w:rPr>
        <w:t xml:space="preserve"> LİHKAB olarak şahsıma sağlanacağını, dolayısıyla personellerim </w:t>
      </w:r>
      <w:proofErr w:type="gramStart"/>
      <w:r w:rsidRPr="005909C6">
        <w:rPr>
          <w:rFonts w:eastAsia="Times New Roman"/>
          <w:color w:val="222222"/>
          <w:szCs w:val="24"/>
          <w:lang w:eastAsia="tr-TR"/>
        </w:rPr>
        <w:t>dah</w:t>
      </w:r>
      <w:r w:rsidR="00DD102B" w:rsidRPr="005909C6">
        <w:rPr>
          <w:rFonts w:eastAsia="Times New Roman"/>
          <w:color w:val="222222"/>
          <w:szCs w:val="24"/>
          <w:lang w:eastAsia="tr-TR"/>
        </w:rPr>
        <w:t>il</w:t>
      </w:r>
      <w:proofErr w:type="gramEnd"/>
      <w:r w:rsidR="00DD102B" w:rsidRPr="005909C6">
        <w:rPr>
          <w:rFonts w:eastAsia="Times New Roman"/>
          <w:color w:val="222222"/>
          <w:szCs w:val="24"/>
          <w:lang w:eastAsia="tr-TR"/>
        </w:rPr>
        <w:t xml:space="preserve"> erişim bilgi ve araçlarımı 3’üncü </w:t>
      </w:r>
      <w:r w:rsidRPr="005909C6">
        <w:rPr>
          <w:rFonts w:eastAsia="Times New Roman"/>
          <w:color w:val="222222"/>
          <w:szCs w:val="24"/>
          <w:lang w:eastAsia="tr-TR"/>
        </w:rPr>
        <w:t>kişilerle paylaşmayacağımı, erişim sağlayacağım bilişim araçlarında kendi bağlantım ve kendi uç birimlerim açısından her türlü hukuki sorumluğun tarafıma ait olacağına dair bilgilendirildiğime,</w:t>
      </w:r>
      <w:r w:rsidR="00AE4305" w:rsidRPr="005909C6">
        <w:rPr>
          <w:rFonts w:eastAsia="Times New Roman"/>
          <w:color w:val="222222"/>
          <w:szCs w:val="24"/>
          <w:lang w:eastAsia="tr-TR"/>
        </w:rPr>
        <w:t xml:space="preserve"> ayrıca personellerime otomasyon üzerinden yetki verilmesi durumunda müteselsilin sorumlu olacağıma,</w:t>
      </w:r>
    </w:p>
    <w:p w:rsidR="00BC39B2" w:rsidRPr="005909C6" w:rsidRDefault="00BC39B2" w:rsidP="00127143">
      <w:pPr>
        <w:pStyle w:val="ListeParagraf"/>
        <w:ind w:left="0"/>
        <w:rPr>
          <w:szCs w:val="24"/>
        </w:rPr>
      </w:pPr>
    </w:p>
    <w:p w:rsidR="00BC39B2" w:rsidRPr="005909C6" w:rsidRDefault="00BC39B2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rFonts w:eastAsia="Times New Roman"/>
          <w:color w:val="222222"/>
          <w:szCs w:val="24"/>
          <w:lang w:eastAsia="tr-TR"/>
        </w:rPr>
        <w:t>Erişimin, resmi işlemlere konu olan ve gerekçesi mevzuata uygun hareketlerle sınırlı olmasının zorunlu olduğu; diğer mesleki faaliyetlere, akademik veya araştırma konularına dair de olsa hiçbir nedenle verilere erişmeye çalışılmaması gerektiğine dair bilgilendirildiğime,</w:t>
      </w:r>
    </w:p>
    <w:p w:rsidR="00BC39B2" w:rsidRPr="005909C6" w:rsidRDefault="00BC39B2" w:rsidP="00127143">
      <w:pPr>
        <w:pStyle w:val="ListeParagraf"/>
        <w:ind w:left="0"/>
        <w:rPr>
          <w:szCs w:val="24"/>
        </w:rPr>
      </w:pPr>
    </w:p>
    <w:p w:rsidR="00BC39B2" w:rsidRPr="005909C6" w:rsidRDefault="00BC39B2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rFonts w:eastAsia="Times New Roman"/>
          <w:color w:val="222222"/>
          <w:szCs w:val="24"/>
          <w:lang w:eastAsia="tr-TR"/>
        </w:rPr>
        <w:t xml:space="preserve">Erişim için açılan kanal, araç veya bağlantılar üzerinden sızma, </w:t>
      </w:r>
      <w:proofErr w:type="spellStart"/>
      <w:r w:rsidRPr="005909C6">
        <w:rPr>
          <w:rFonts w:eastAsia="Times New Roman"/>
          <w:color w:val="222222"/>
          <w:szCs w:val="24"/>
          <w:lang w:eastAsia="tr-TR"/>
        </w:rPr>
        <w:t>hack</w:t>
      </w:r>
      <w:proofErr w:type="spellEnd"/>
      <w:r w:rsidRPr="005909C6">
        <w:rPr>
          <w:rFonts w:eastAsia="Times New Roman"/>
          <w:color w:val="222222"/>
          <w:szCs w:val="24"/>
          <w:lang w:eastAsia="tr-TR"/>
        </w:rPr>
        <w:t>, güvenlik testi vb. hiçbir amaç veya niyetle girişimde bulunulmaması gerektiğine dair bilgilendirildiğime,</w:t>
      </w:r>
    </w:p>
    <w:p w:rsidR="00BC39B2" w:rsidRPr="005909C6" w:rsidRDefault="00BC39B2" w:rsidP="00127143">
      <w:pPr>
        <w:pStyle w:val="ListeParagraf"/>
        <w:ind w:left="0"/>
        <w:rPr>
          <w:szCs w:val="24"/>
        </w:rPr>
      </w:pPr>
    </w:p>
    <w:p w:rsidR="00BC39B2" w:rsidRPr="005909C6" w:rsidRDefault="00BC39B2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rFonts w:eastAsia="Times New Roman"/>
          <w:color w:val="222222"/>
          <w:szCs w:val="24"/>
          <w:lang w:eastAsia="tr-TR"/>
        </w:rPr>
        <w:t xml:space="preserve">Eriştiğim bilgileri, ilgilisi haricinde hiçbir kişi veya kuruluş ile ayrı </w:t>
      </w:r>
      <w:proofErr w:type="spellStart"/>
      <w:r w:rsidRPr="005909C6">
        <w:rPr>
          <w:rFonts w:eastAsia="Times New Roman"/>
          <w:color w:val="222222"/>
          <w:szCs w:val="24"/>
          <w:lang w:eastAsia="tr-TR"/>
        </w:rPr>
        <w:t>ayrı</w:t>
      </w:r>
      <w:proofErr w:type="spellEnd"/>
      <w:r w:rsidRPr="005909C6">
        <w:rPr>
          <w:rFonts w:eastAsia="Times New Roman"/>
          <w:color w:val="222222"/>
          <w:szCs w:val="24"/>
          <w:lang w:eastAsia="tr-TR"/>
        </w:rPr>
        <w:t xml:space="preserve"> veya topluca paylaşamayacağıma,</w:t>
      </w:r>
    </w:p>
    <w:p w:rsidR="00BC48D9" w:rsidRPr="005909C6" w:rsidRDefault="00BC48D9" w:rsidP="00127143">
      <w:pPr>
        <w:pStyle w:val="ListeParagraf"/>
        <w:ind w:left="0"/>
        <w:rPr>
          <w:szCs w:val="24"/>
        </w:rPr>
      </w:pPr>
    </w:p>
    <w:p w:rsidR="00BC48D9" w:rsidRPr="005909C6" w:rsidRDefault="00BC48D9" w:rsidP="00127143">
      <w:pPr>
        <w:pStyle w:val="ListeParagraf"/>
        <w:numPr>
          <w:ilvl w:val="0"/>
          <w:numId w:val="2"/>
        </w:numPr>
        <w:rPr>
          <w:szCs w:val="24"/>
        </w:rPr>
      </w:pPr>
      <w:r w:rsidRPr="005909C6">
        <w:rPr>
          <w:szCs w:val="24"/>
        </w:rPr>
        <w:t>Tapu Bilgilerinin sorgulanmasında Ku</w:t>
      </w:r>
      <w:r w:rsidR="00AE4305" w:rsidRPr="005909C6">
        <w:rPr>
          <w:szCs w:val="24"/>
        </w:rPr>
        <w:t xml:space="preserve">rumun kota koyma hakkı saklı olduğunun konusunda </w:t>
      </w:r>
      <w:r w:rsidR="00AE4305" w:rsidRPr="005909C6">
        <w:rPr>
          <w:rFonts w:eastAsia="Times New Roman"/>
          <w:color w:val="222222"/>
          <w:szCs w:val="24"/>
          <w:lang w:eastAsia="tr-TR"/>
        </w:rPr>
        <w:t>bilgilendirildiğime,</w:t>
      </w:r>
    </w:p>
    <w:p w:rsidR="00BC48D9" w:rsidRPr="005909C6" w:rsidRDefault="00BC48D9" w:rsidP="00127143">
      <w:pPr>
        <w:pStyle w:val="ListeParagraf"/>
        <w:rPr>
          <w:szCs w:val="24"/>
        </w:rPr>
      </w:pPr>
    </w:p>
    <w:p w:rsidR="00AE4305" w:rsidRPr="005909C6" w:rsidRDefault="00AE4305" w:rsidP="00127143">
      <w:pPr>
        <w:pStyle w:val="ListeParagraf"/>
        <w:numPr>
          <w:ilvl w:val="0"/>
          <w:numId w:val="2"/>
        </w:numPr>
        <w:rPr>
          <w:szCs w:val="24"/>
        </w:rPr>
      </w:pPr>
      <w:proofErr w:type="gramStart"/>
      <w:r w:rsidRPr="005909C6">
        <w:rPr>
          <w:szCs w:val="24"/>
        </w:rPr>
        <w:t xml:space="preserve">Fen kayıt numarası almış işlemler için sorgulamaların ücretsiz olacağına, ayrıca 24 saatte </w:t>
      </w:r>
      <w:r w:rsidR="00467CE1" w:rsidRPr="005909C6">
        <w:rPr>
          <w:szCs w:val="24"/>
        </w:rPr>
        <w:t>içinde f</w:t>
      </w:r>
      <w:r w:rsidRPr="005909C6">
        <w:rPr>
          <w:szCs w:val="24"/>
        </w:rPr>
        <w:t>en k</w:t>
      </w:r>
      <w:r w:rsidR="00525082" w:rsidRPr="005909C6">
        <w:rPr>
          <w:szCs w:val="24"/>
        </w:rPr>
        <w:t xml:space="preserve">ayıt numarası almamış </w:t>
      </w:r>
      <w:r w:rsidR="00E74F30" w:rsidRPr="005909C6">
        <w:rPr>
          <w:szCs w:val="24"/>
        </w:rPr>
        <w:t>tüm işlemler</w:t>
      </w:r>
      <w:r w:rsidR="00113784" w:rsidRPr="005909C6">
        <w:rPr>
          <w:szCs w:val="24"/>
        </w:rPr>
        <w:t xml:space="preserve">le </w:t>
      </w:r>
      <w:r w:rsidR="00E74F30" w:rsidRPr="005909C6">
        <w:rPr>
          <w:szCs w:val="24"/>
        </w:rPr>
        <w:t>ayrıca</w:t>
      </w:r>
      <w:r w:rsidR="00810133" w:rsidRPr="005909C6">
        <w:rPr>
          <w:szCs w:val="24"/>
        </w:rPr>
        <w:t xml:space="preserve"> </w:t>
      </w:r>
      <w:r w:rsidR="00E74F30" w:rsidRPr="005909C6">
        <w:rPr>
          <w:szCs w:val="24"/>
        </w:rPr>
        <w:t xml:space="preserve">hatalı bağımsız bölüm işlemlerine ait sorgulama yapılan her </w:t>
      </w:r>
      <w:r w:rsidR="00525082" w:rsidRPr="005909C6">
        <w:rPr>
          <w:szCs w:val="24"/>
        </w:rPr>
        <w:t>bağımsız bölüm sorgulamaları</w:t>
      </w:r>
      <w:r w:rsidR="00810133" w:rsidRPr="005909C6">
        <w:rPr>
          <w:szCs w:val="24"/>
        </w:rPr>
        <w:t xml:space="preserve">nda </w:t>
      </w:r>
      <w:r w:rsidR="00127143" w:rsidRPr="005909C6">
        <w:rPr>
          <w:szCs w:val="24"/>
        </w:rPr>
        <w:t xml:space="preserve">tapu kadastro işlemlerinde tahsil edilecek döner sermaye bedelleri </w:t>
      </w:r>
      <w:r w:rsidRPr="005909C6">
        <w:rPr>
          <w:szCs w:val="24"/>
        </w:rPr>
        <w:t>içeren tarife cetvelinin 6.2.1 maddesine göre ücretlendirildiğime dair bilgilendirildiğime,</w:t>
      </w:r>
      <w:proofErr w:type="gramEnd"/>
    </w:p>
    <w:p w:rsidR="00BC39B2" w:rsidRPr="005909C6" w:rsidRDefault="00BC39B2" w:rsidP="00127143">
      <w:pPr>
        <w:pStyle w:val="ListeParagraf"/>
        <w:rPr>
          <w:szCs w:val="24"/>
        </w:rPr>
      </w:pPr>
    </w:p>
    <w:p w:rsidR="00127143" w:rsidRPr="005909C6" w:rsidRDefault="00AE4305" w:rsidP="00CD6B96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/>
          <w:b/>
          <w:color w:val="222222"/>
          <w:szCs w:val="24"/>
          <w:lang w:eastAsia="tr-TR"/>
        </w:rPr>
      </w:pPr>
      <w:r w:rsidRPr="005909C6">
        <w:rPr>
          <w:szCs w:val="24"/>
        </w:rPr>
        <w:t xml:space="preserve">Ayrıca LİHKAB otomasyon sistemi </w:t>
      </w:r>
      <w:r w:rsidR="00BC39B2" w:rsidRPr="005909C6">
        <w:rPr>
          <w:szCs w:val="24"/>
        </w:rPr>
        <w:t xml:space="preserve">kapsamında oluşturulan tüm politika ve </w:t>
      </w:r>
      <w:proofErr w:type="gramStart"/>
      <w:r w:rsidR="00BC39B2" w:rsidRPr="005909C6">
        <w:rPr>
          <w:szCs w:val="24"/>
        </w:rPr>
        <w:t>prosedürlere</w:t>
      </w:r>
      <w:proofErr w:type="gramEnd"/>
      <w:r w:rsidR="00BC39B2" w:rsidRPr="005909C6">
        <w:rPr>
          <w:szCs w:val="24"/>
        </w:rPr>
        <w:t xml:space="preserve"> uyacağımı </w:t>
      </w:r>
      <w:r w:rsidR="00BC39B2" w:rsidRPr="005909C6">
        <w:rPr>
          <w:rFonts w:eastAsia="Times New Roman"/>
          <w:b/>
          <w:color w:val="222222"/>
          <w:szCs w:val="24"/>
          <w:lang w:eastAsia="tr-TR"/>
        </w:rPr>
        <w:t>TKGM tarafından erişim</w:t>
      </w:r>
      <w:r w:rsidRPr="005909C6">
        <w:rPr>
          <w:rFonts w:eastAsia="Times New Roman"/>
          <w:b/>
          <w:color w:val="222222"/>
          <w:szCs w:val="24"/>
          <w:lang w:eastAsia="tr-TR"/>
        </w:rPr>
        <w:t xml:space="preserve">imin sonlandırılacağına, </w:t>
      </w:r>
      <w:r w:rsidR="00127143" w:rsidRPr="005909C6">
        <w:rPr>
          <w:rFonts w:eastAsia="Times New Roman"/>
          <w:b/>
          <w:color w:val="222222"/>
          <w:szCs w:val="24"/>
          <w:lang w:eastAsia="tr-TR"/>
        </w:rPr>
        <w:t>Lisanslı Harita Kadastro Mühendisleri ve Büroları Hakkında Yönetmelik</w:t>
      </w:r>
      <w:r w:rsidR="00BC39B2" w:rsidRPr="005909C6">
        <w:rPr>
          <w:rFonts w:eastAsia="Times New Roman"/>
          <w:b/>
          <w:color w:val="222222"/>
          <w:szCs w:val="24"/>
          <w:lang w:eastAsia="tr-TR"/>
        </w:rPr>
        <w:t xml:space="preserve"> gereğince soruşturma veya cezai işlem uygulanabileceğine ve ayrıca ilişkili mevzuatlara gereğince hakkımda suç duyurusunda bulunulabileceğine dair bilgilendirildiğimi kabul, beyan ve taahhüt ediyorum.</w:t>
      </w:r>
    </w:p>
    <w:p w:rsidR="00CD6B96" w:rsidRPr="005909C6" w:rsidRDefault="00CD6B96" w:rsidP="00CD6B96">
      <w:pPr>
        <w:pStyle w:val="ListeParagraf"/>
        <w:rPr>
          <w:rFonts w:eastAsia="Times New Roman"/>
          <w:b/>
          <w:color w:val="222222"/>
          <w:szCs w:val="24"/>
          <w:lang w:eastAsia="tr-TR"/>
        </w:rPr>
      </w:pPr>
    </w:p>
    <w:p w:rsidR="00CD6B96" w:rsidRPr="005909C6" w:rsidRDefault="00CD6B96" w:rsidP="00CD6B96">
      <w:pPr>
        <w:pStyle w:val="ListeParagraf"/>
        <w:shd w:val="clear" w:color="auto" w:fill="FFFFFF"/>
        <w:spacing w:line="240" w:lineRule="auto"/>
        <w:ind w:left="0"/>
        <w:rPr>
          <w:rFonts w:eastAsia="Times New Roman"/>
          <w:b/>
          <w:color w:val="222222"/>
          <w:szCs w:val="24"/>
          <w:lang w:eastAsia="tr-TR"/>
        </w:rPr>
      </w:pPr>
      <w:proofErr w:type="spellStart"/>
      <w:r w:rsidRPr="005909C6">
        <w:rPr>
          <w:rFonts w:eastAsia="Times New Roman"/>
          <w:b/>
          <w:color w:val="222222"/>
          <w:szCs w:val="24"/>
          <w:lang w:eastAsia="tr-TR"/>
        </w:rPr>
        <w:t>Lihkab</w:t>
      </w:r>
      <w:proofErr w:type="spellEnd"/>
      <w:r w:rsidRPr="005909C6">
        <w:rPr>
          <w:rFonts w:eastAsia="Times New Roman"/>
          <w:b/>
          <w:color w:val="222222"/>
          <w:szCs w:val="24"/>
          <w:lang w:eastAsia="tr-TR"/>
        </w:rPr>
        <w:t xml:space="preserve"> </w:t>
      </w:r>
      <w:proofErr w:type="gramStart"/>
      <w:r w:rsidRPr="005909C6">
        <w:rPr>
          <w:rFonts w:eastAsia="Times New Roman"/>
          <w:b/>
          <w:color w:val="222222"/>
          <w:szCs w:val="24"/>
          <w:lang w:eastAsia="tr-TR"/>
        </w:rPr>
        <w:t>İsim ,</w:t>
      </w:r>
      <w:proofErr w:type="spellStart"/>
      <w:r w:rsidRPr="005909C6">
        <w:rPr>
          <w:rFonts w:eastAsia="Times New Roman"/>
          <w:b/>
          <w:color w:val="222222"/>
          <w:szCs w:val="24"/>
          <w:lang w:eastAsia="tr-TR"/>
        </w:rPr>
        <w:t>Tc</w:t>
      </w:r>
      <w:proofErr w:type="spellEnd"/>
      <w:proofErr w:type="gramEnd"/>
    </w:p>
    <w:p w:rsidR="00CD6B96" w:rsidRPr="005909C6" w:rsidRDefault="00CD6B96" w:rsidP="00CD6B96">
      <w:pPr>
        <w:pStyle w:val="ListeParagraf"/>
        <w:shd w:val="clear" w:color="auto" w:fill="FFFFFF"/>
        <w:spacing w:line="240" w:lineRule="auto"/>
        <w:ind w:left="0"/>
        <w:rPr>
          <w:rFonts w:eastAsia="Times New Roman"/>
          <w:b/>
          <w:color w:val="222222"/>
          <w:szCs w:val="24"/>
          <w:lang w:eastAsia="tr-TR"/>
        </w:rPr>
      </w:pPr>
      <w:r w:rsidRPr="005909C6">
        <w:rPr>
          <w:rFonts w:eastAsia="Times New Roman"/>
          <w:b/>
          <w:color w:val="222222"/>
          <w:szCs w:val="24"/>
          <w:lang w:eastAsia="tr-TR"/>
        </w:rPr>
        <w:t>Kaşe, İmza</w:t>
      </w:r>
    </w:p>
    <w:p w:rsidR="000622D8" w:rsidRPr="005909C6" w:rsidRDefault="000622D8" w:rsidP="000622D8">
      <w:pPr>
        <w:rPr>
          <w:rFonts w:cs="Times New Roman"/>
          <w:szCs w:val="24"/>
        </w:rPr>
      </w:pPr>
      <w:bookmarkStart w:id="1" w:name="_GoBack"/>
      <w:bookmarkEnd w:id="1"/>
    </w:p>
    <w:p w:rsidR="00BC39B2" w:rsidRDefault="00BC39B2" w:rsidP="000622D8"/>
    <w:p w:rsidR="00BC39B2" w:rsidRDefault="00BC39B2" w:rsidP="000622D8"/>
    <w:sectPr w:rsidR="00BC39B2" w:rsidSect="00D217B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32C5"/>
    <w:multiLevelType w:val="multilevel"/>
    <w:tmpl w:val="194CFFFC"/>
    <w:lvl w:ilvl="0">
      <w:start w:val="1"/>
      <w:numFmt w:val="decimal"/>
      <w:pStyle w:val="Balk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69260CE"/>
    <w:multiLevelType w:val="hybridMultilevel"/>
    <w:tmpl w:val="0354F1C2"/>
    <w:lvl w:ilvl="0" w:tplc="6604FC62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51951"/>
    <w:multiLevelType w:val="hybridMultilevel"/>
    <w:tmpl w:val="0354F1C2"/>
    <w:lvl w:ilvl="0" w:tplc="6604FC62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0622D8"/>
    <w:rsid w:val="000622D8"/>
    <w:rsid w:val="000D155E"/>
    <w:rsid w:val="00113784"/>
    <w:rsid w:val="00127143"/>
    <w:rsid w:val="003351CF"/>
    <w:rsid w:val="00467CE1"/>
    <w:rsid w:val="00525082"/>
    <w:rsid w:val="00563A60"/>
    <w:rsid w:val="005909C6"/>
    <w:rsid w:val="007A3681"/>
    <w:rsid w:val="007B7E6C"/>
    <w:rsid w:val="00810133"/>
    <w:rsid w:val="008C596F"/>
    <w:rsid w:val="008E1948"/>
    <w:rsid w:val="008F308D"/>
    <w:rsid w:val="0097254F"/>
    <w:rsid w:val="009856BD"/>
    <w:rsid w:val="00AE4305"/>
    <w:rsid w:val="00B27BF8"/>
    <w:rsid w:val="00B73F07"/>
    <w:rsid w:val="00BC39B2"/>
    <w:rsid w:val="00BC48D9"/>
    <w:rsid w:val="00CD6B96"/>
    <w:rsid w:val="00CE4CC9"/>
    <w:rsid w:val="00CF13B9"/>
    <w:rsid w:val="00D108FE"/>
    <w:rsid w:val="00D217B8"/>
    <w:rsid w:val="00D83087"/>
    <w:rsid w:val="00DD102B"/>
    <w:rsid w:val="00E74F30"/>
    <w:rsid w:val="00ED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D8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622D8"/>
    <w:pPr>
      <w:keepNext/>
      <w:keepLines/>
      <w:numPr>
        <w:numId w:val="1"/>
      </w:numPr>
      <w:spacing w:line="360" w:lineRule="auto"/>
      <w:outlineLvl w:val="0"/>
    </w:pPr>
    <w:rPr>
      <w:rFonts w:eastAsiaTheme="majorEastAsia" w:cs="Times New Roman"/>
      <w:b/>
      <w:sz w:val="36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622D8"/>
    <w:rPr>
      <w:rFonts w:ascii="Times New Roman" w:eastAsiaTheme="majorEastAsia" w:hAnsi="Times New Roman" w:cs="Times New Roman"/>
      <w:b/>
      <w:sz w:val="36"/>
      <w:szCs w:val="32"/>
    </w:rPr>
  </w:style>
  <w:style w:type="paragraph" w:styleId="ListeParagraf">
    <w:name w:val="List Paragraph"/>
    <w:basedOn w:val="Normal"/>
    <w:link w:val="ListeParagrafChar"/>
    <w:uiPriority w:val="34"/>
    <w:qFormat/>
    <w:rsid w:val="000622D8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99"/>
    <w:rsid w:val="000622D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tk35077</dc:creator>
  <cp:lastModifiedBy>tk35077</cp:lastModifiedBy>
  <cp:revision>18</cp:revision>
  <cp:lastPrinted>2019-10-07T13:20:00Z</cp:lastPrinted>
  <dcterms:created xsi:type="dcterms:W3CDTF">2019-09-20T08:38:00Z</dcterms:created>
  <dcterms:modified xsi:type="dcterms:W3CDTF">2019-10-07T13:21:00Z</dcterms:modified>
</cp:coreProperties>
</file>