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F01EFC" w:rsidRDefault="00F01EFC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bookmarkStart w:id="0" w:name="bookmark0"/>
    </w:p>
    <w:p w:rsidR="00C20D6D" w:rsidRDefault="003F6BA6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DOSYA NO:641-04-12-2609</w:t>
      </w:r>
      <w:r w:rsidR="00300BAA">
        <w:rPr>
          <w:rFonts w:asciiTheme="majorHAnsi" w:hAnsiTheme="majorHAnsi"/>
          <w:b w:val="0"/>
          <w:sz w:val="28"/>
          <w:szCs w:val="28"/>
        </w:rPr>
        <w:tab/>
      </w:r>
      <w:r w:rsidR="00300BAA">
        <w:rPr>
          <w:rFonts w:asciiTheme="majorHAnsi" w:hAnsiTheme="majorHAnsi"/>
          <w:b w:val="0"/>
          <w:sz w:val="28"/>
          <w:szCs w:val="28"/>
        </w:rPr>
        <w:tab/>
      </w:r>
      <w:r w:rsidR="00300BAA">
        <w:rPr>
          <w:rFonts w:asciiTheme="majorHAnsi" w:hAnsiTheme="majorHAnsi"/>
          <w:b w:val="0"/>
          <w:sz w:val="28"/>
          <w:szCs w:val="28"/>
        </w:rPr>
        <w:tab/>
      </w:r>
      <w:r w:rsidR="00300BAA">
        <w:rPr>
          <w:rFonts w:asciiTheme="majorHAnsi" w:hAnsiTheme="majorHAnsi"/>
          <w:b w:val="0"/>
          <w:sz w:val="28"/>
          <w:szCs w:val="28"/>
        </w:rPr>
        <w:tab/>
      </w:r>
      <w:r w:rsidR="00300BAA">
        <w:rPr>
          <w:rFonts w:asciiTheme="majorHAnsi" w:hAnsiTheme="majorHAnsi"/>
          <w:b w:val="0"/>
          <w:sz w:val="28"/>
          <w:szCs w:val="28"/>
        </w:rPr>
        <w:tab/>
      </w:r>
      <w:r w:rsidR="00300BAA">
        <w:rPr>
          <w:rFonts w:asciiTheme="majorHAnsi" w:hAnsiTheme="majorHAnsi"/>
          <w:b w:val="0"/>
          <w:sz w:val="28"/>
          <w:szCs w:val="28"/>
        </w:rPr>
        <w:tab/>
      </w:r>
      <w:r w:rsidR="00C20D6D">
        <w:rPr>
          <w:rFonts w:asciiTheme="majorHAnsi" w:hAnsiTheme="majorHAnsi"/>
          <w:b w:val="0"/>
          <w:sz w:val="28"/>
          <w:szCs w:val="28"/>
        </w:rPr>
        <w:tab/>
      </w:r>
      <w:r>
        <w:rPr>
          <w:rFonts w:asciiTheme="majorHAnsi" w:hAnsiTheme="majorHAnsi"/>
          <w:b w:val="0"/>
          <w:sz w:val="28"/>
          <w:szCs w:val="28"/>
        </w:rPr>
        <w:t>KARAR NO:43</w:t>
      </w:r>
      <w:r w:rsidR="001975F8">
        <w:rPr>
          <w:rFonts w:asciiTheme="majorHAnsi" w:hAnsiTheme="majorHAnsi"/>
          <w:b w:val="0"/>
          <w:sz w:val="28"/>
          <w:szCs w:val="28"/>
        </w:rPr>
        <w:t xml:space="preserve">3   </w:t>
      </w:r>
    </w:p>
    <w:p w:rsidR="00C20D6D" w:rsidRDefault="00C20D6D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</w:p>
    <w:p w:rsidR="001975F8" w:rsidRDefault="0076666B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r w:rsidRPr="003F6BA6">
        <w:rPr>
          <w:rFonts w:asciiTheme="majorHAnsi" w:hAnsiTheme="majorHAnsi"/>
          <w:b w:val="0"/>
          <w:sz w:val="28"/>
          <w:szCs w:val="28"/>
        </w:rPr>
        <w:t>T.C.</w:t>
      </w:r>
    </w:p>
    <w:p w:rsidR="006035ED" w:rsidRDefault="0076666B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r w:rsidRPr="003F6BA6">
        <w:rPr>
          <w:rFonts w:asciiTheme="majorHAnsi" w:hAnsiTheme="majorHAnsi"/>
          <w:b w:val="0"/>
          <w:sz w:val="28"/>
          <w:szCs w:val="28"/>
        </w:rPr>
        <w:t>İZMİR</w:t>
      </w:r>
      <w:bookmarkEnd w:id="0"/>
    </w:p>
    <w:p w:rsidR="006035ED" w:rsidRDefault="0076666B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bookmarkStart w:id="1" w:name="bookmark1"/>
      <w:r w:rsidRPr="003F6BA6">
        <w:rPr>
          <w:rFonts w:asciiTheme="majorHAnsi" w:hAnsiTheme="majorHAnsi"/>
          <w:b w:val="0"/>
          <w:sz w:val="28"/>
          <w:szCs w:val="28"/>
        </w:rPr>
        <w:t>BÖLGE İDARE MAHKEMESİ</w:t>
      </w:r>
      <w:bookmarkEnd w:id="1"/>
    </w:p>
    <w:p w:rsidR="00C20D6D" w:rsidRDefault="00C20D6D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</w:p>
    <w:p w:rsidR="00300BAA" w:rsidRDefault="00300BAA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ESAS NO:2013/5775</w:t>
      </w:r>
    </w:p>
    <w:p w:rsidR="00300BAA" w:rsidRDefault="00300BAA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KARAR NO:2013/4945</w:t>
      </w:r>
    </w:p>
    <w:p w:rsidR="00C20D6D" w:rsidRDefault="00C20D6D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</w:p>
    <w:p w:rsidR="00300BAA" w:rsidRDefault="001975F8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İTİRAZ EDEN (DAVALI) :TAPU KADASTRO GENEL MÜDÜRLÜĞÜ</w:t>
      </w:r>
    </w:p>
    <w:p w:rsidR="00300BAA" w:rsidRPr="003F6BA6" w:rsidRDefault="00300BAA" w:rsidP="00F01EFC">
      <w:pPr>
        <w:pStyle w:val="Balk10"/>
        <w:keepNext/>
        <w:keepLines/>
        <w:shd w:val="clear" w:color="auto" w:fill="auto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KARŞI TARAF (DAVACI)</w:t>
      </w:r>
    </w:p>
    <w:p w:rsidR="00300BAA" w:rsidRDefault="00300BAA" w:rsidP="00F01EFC">
      <w:pPr>
        <w:pStyle w:val="Gvdemetni0"/>
        <w:shd w:val="clear" w:color="auto" w:fill="auto"/>
        <w:spacing w:after="0" w:line="240" w:lineRule="auto"/>
        <w:ind w:firstLine="284"/>
        <w:jc w:val="both"/>
        <w:rPr>
          <w:rFonts w:asciiTheme="majorHAnsi" w:hAnsiTheme="majorHAnsi"/>
          <w:sz w:val="28"/>
          <w:szCs w:val="28"/>
        </w:rPr>
      </w:pPr>
    </w:p>
    <w:p w:rsidR="00F01EFC" w:rsidRDefault="001975F8" w:rsidP="00F01EFC">
      <w:pPr>
        <w:pStyle w:val="Gvdemetni0"/>
        <w:shd w:val="clear" w:color="auto" w:fill="auto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İSTEMİN </w:t>
      </w:r>
      <w:r w:rsidR="00C20D6D">
        <w:rPr>
          <w:rFonts w:asciiTheme="majorHAnsi" w:hAnsiTheme="majorHAnsi"/>
          <w:sz w:val="28"/>
          <w:szCs w:val="28"/>
        </w:rPr>
        <w:t>ÖZETİ: İzmir</w:t>
      </w:r>
      <w:r w:rsidR="0076666B" w:rsidRPr="003F6BA6">
        <w:rPr>
          <w:rFonts w:asciiTheme="majorHAnsi" w:hAnsiTheme="majorHAnsi"/>
          <w:sz w:val="28"/>
          <w:szCs w:val="28"/>
        </w:rPr>
        <w:t xml:space="preserve"> İli,Urla İlçesi Tapu Müdürü olan davacının, 657 </w:t>
      </w:r>
      <w:r w:rsidRPr="003F6BA6">
        <w:rPr>
          <w:rFonts w:asciiTheme="majorHAnsi" w:hAnsiTheme="majorHAnsi"/>
          <w:sz w:val="28"/>
          <w:szCs w:val="28"/>
        </w:rPr>
        <w:t>sayılı Devlet</w:t>
      </w:r>
      <w:r w:rsidR="0076666B" w:rsidRPr="003F6BA6">
        <w:rPr>
          <w:rFonts w:asciiTheme="majorHAnsi" w:hAnsiTheme="majorHAnsi"/>
          <w:sz w:val="28"/>
          <w:szCs w:val="28"/>
        </w:rPr>
        <w:t xml:space="preserve"> Memurları Kanunu'nun 125. maddesinin B-g maddesi kapsamında görülen fiili nedeniyle bir alt ceza uygulanmak suretiyle "uyarma" cezasıyla cezalandırılmasına ilişkin 04.05.2012 günlü ve 3663 sayılı işlem ile bu cezaya yapmış olduğu itirazın reddine il</w:t>
      </w:r>
      <w:r w:rsidR="0076666B" w:rsidRPr="003F6BA6">
        <w:rPr>
          <w:rFonts w:asciiTheme="majorHAnsi" w:hAnsiTheme="majorHAnsi"/>
          <w:sz w:val="28"/>
          <w:szCs w:val="28"/>
        </w:rPr>
        <w:t xml:space="preserve">işkin Çevre ve Şehircilik Bakanlığı Tapu ve Kadastro Genel Müdürlüğü III. Bölge Müdürlüğü Bölge Disiplin Kurulu'nun 05.06.2012 günlü ve 2012/5 sayılı kararının iptali istemiyle açılan davada; davacı hakkında soruşturma yapanın </w:t>
      </w:r>
      <w:r w:rsidR="00F01EFC">
        <w:rPr>
          <w:rFonts w:asciiTheme="majorHAnsi" w:hAnsiTheme="majorHAnsi"/>
          <w:sz w:val="28"/>
          <w:szCs w:val="28"/>
        </w:rPr>
        <w:t>m</w:t>
      </w:r>
      <w:r w:rsidR="0076666B" w:rsidRPr="003F6BA6">
        <w:rPr>
          <w:rFonts w:asciiTheme="majorHAnsi" w:hAnsiTheme="majorHAnsi"/>
          <w:sz w:val="28"/>
          <w:szCs w:val="28"/>
        </w:rPr>
        <w:t xml:space="preserve">üfettiş ya da davacı ile eş </w:t>
      </w:r>
      <w:r w:rsidR="0076666B" w:rsidRPr="003F6BA6">
        <w:rPr>
          <w:rFonts w:asciiTheme="majorHAnsi" w:hAnsiTheme="majorHAnsi"/>
          <w:sz w:val="28"/>
          <w:szCs w:val="28"/>
        </w:rPr>
        <w:t xml:space="preserve">ya da daha üst unvanda görev yapıyor olması gerektiğinden davacıdan daha alt unvanda görev yapan uzman tarafından hazırlanan inceleme raporuna dayalı olarak verilen disiplin cezasına hukuka uyarlık </w:t>
      </w:r>
      <w:r w:rsidR="0076666B" w:rsidRPr="003F6BA6">
        <w:rPr>
          <w:rFonts w:asciiTheme="majorHAnsi" w:hAnsiTheme="majorHAnsi"/>
          <w:sz w:val="28"/>
          <w:szCs w:val="28"/>
        </w:rPr>
        <w:t>örülmediği; diğer taraftan, disiplin cezasına yapılan iti</w:t>
      </w:r>
      <w:r w:rsidR="0076666B" w:rsidRPr="003F6BA6">
        <w:rPr>
          <w:rFonts w:asciiTheme="majorHAnsi" w:hAnsiTheme="majorHAnsi"/>
          <w:sz w:val="28"/>
          <w:szCs w:val="28"/>
        </w:rPr>
        <w:t>razın objektif değerlendirilebilmesi için cezayı veren disiplin amirinin itirazı inceleyen disiplin kurulu üyeleri arasında bulunmaması gerekirken, disiplin amiri olan bölge müdürü tarafından verilen cezanın kaldırılması talebine yönelik itirazın incelendi</w:t>
      </w:r>
      <w:r w:rsidR="0076666B" w:rsidRPr="003F6BA6">
        <w:rPr>
          <w:rFonts w:asciiTheme="majorHAnsi" w:hAnsiTheme="majorHAnsi"/>
          <w:sz w:val="28"/>
          <w:szCs w:val="28"/>
        </w:rPr>
        <w:t xml:space="preserve">ği disiplin kurulu üyeleri arasında itiraza konu cezayı veren bölge müdürünün bulunması suretiyle reddedilmesinde de hukuka uyarlık bulunmadığı gerekçesiyle dava konusu işlemlerin iptali yolunda verilen İzmir 3. İdare Mahkemesi'nin </w:t>
      </w:r>
      <w:r w:rsidR="00617B44" w:rsidRPr="003F6BA6">
        <w:rPr>
          <w:rFonts w:asciiTheme="majorHAnsi" w:hAnsiTheme="majorHAnsi"/>
          <w:sz w:val="28"/>
          <w:szCs w:val="28"/>
        </w:rPr>
        <w:t>23.05.2013</w:t>
      </w:r>
      <w:r w:rsidR="0076666B" w:rsidRPr="003F6BA6">
        <w:rPr>
          <w:rFonts w:asciiTheme="majorHAnsi" w:hAnsiTheme="majorHAnsi"/>
          <w:sz w:val="28"/>
          <w:szCs w:val="28"/>
        </w:rPr>
        <w:t xml:space="preserve"> gün ve E:2012</w:t>
      </w:r>
      <w:r w:rsidR="0076666B" w:rsidRPr="003F6BA6">
        <w:rPr>
          <w:rFonts w:asciiTheme="majorHAnsi" w:hAnsiTheme="majorHAnsi"/>
          <w:sz w:val="28"/>
          <w:szCs w:val="28"/>
        </w:rPr>
        <w:t xml:space="preserve">/1552, K:2013/726 sayılı </w:t>
      </w:r>
      <w:r w:rsidR="003F6BA6" w:rsidRPr="003F6BA6">
        <w:rPr>
          <w:rFonts w:asciiTheme="majorHAnsi" w:hAnsiTheme="majorHAnsi"/>
          <w:sz w:val="28"/>
          <w:szCs w:val="28"/>
        </w:rPr>
        <w:t>kararının; davacı</w:t>
      </w:r>
      <w:r w:rsidR="0076666B" w:rsidRPr="003F6BA6">
        <w:rPr>
          <w:rFonts w:asciiTheme="majorHAnsi" w:hAnsiTheme="majorHAnsi"/>
          <w:sz w:val="28"/>
          <w:szCs w:val="28"/>
        </w:rPr>
        <w:t xml:space="preserve"> hakkında tesis edilen idari işlemin her aşamasında hukuka ve usule uygun olarak yürütüldüğü ileri sürül</w:t>
      </w:r>
      <w:r w:rsidR="00300BAA">
        <w:rPr>
          <w:rFonts w:asciiTheme="majorHAnsi" w:hAnsiTheme="majorHAnsi"/>
          <w:sz w:val="28"/>
          <w:szCs w:val="28"/>
        </w:rPr>
        <w:t>erek bozulması istenilmektedir.</w:t>
      </w:r>
    </w:p>
    <w:p w:rsidR="00CD3611" w:rsidRDefault="0076666B" w:rsidP="00F01EFC">
      <w:pPr>
        <w:pStyle w:val="Gvdemetni0"/>
        <w:shd w:val="clear" w:color="auto" w:fill="auto"/>
        <w:tabs>
          <w:tab w:val="left" w:leader="underscore" w:pos="3687"/>
        </w:tabs>
        <w:spacing w:after="0" w:line="240" w:lineRule="auto"/>
        <w:ind w:firstLine="284"/>
        <w:jc w:val="both"/>
        <w:rPr>
          <w:rFonts w:asciiTheme="majorHAnsi" w:hAnsiTheme="majorHAnsi"/>
          <w:sz w:val="28"/>
          <w:szCs w:val="28"/>
        </w:rPr>
      </w:pPr>
      <w:r w:rsidRPr="003F6BA6">
        <w:rPr>
          <w:rStyle w:val="GvdemetniKaln"/>
          <w:rFonts w:asciiTheme="majorHAnsi" w:hAnsiTheme="majorHAnsi"/>
          <w:b w:val="0"/>
          <w:sz w:val="28"/>
          <w:szCs w:val="28"/>
        </w:rPr>
        <w:t xml:space="preserve">SAVUNMANIN </w:t>
      </w:r>
      <w:r w:rsidR="00CD3611" w:rsidRPr="003F6BA6">
        <w:rPr>
          <w:rStyle w:val="GvdemetniKaln"/>
          <w:rFonts w:asciiTheme="majorHAnsi" w:hAnsiTheme="majorHAnsi"/>
          <w:b w:val="0"/>
          <w:sz w:val="28"/>
          <w:szCs w:val="28"/>
        </w:rPr>
        <w:t>ÖZETİ</w:t>
      </w:r>
      <w:r w:rsidR="00CD3611">
        <w:rPr>
          <w:rFonts w:asciiTheme="majorHAnsi" w:hAnsiTheme="majorHAnsi"/>
          <w:sz w:val="28"/>
          <w:szCs w:val="28"/>
        </w:rPr>
        <w:t>: Savunma</w:t>
      </w:r>
      <w:r w:rsidRPr="003F6BA6">
        <w:rPr>
          <w:rFonts w:asciiTheme="majorHAnsi" w:hAnsiTheme="majorHAnsi"/>
          <w:sz w:val="28"/>
          <w:szCs w:val="28"/>
        </w:rPr>
        <w:t xml:space="preserve"> verilmemiştir.</w:t>
      </w:r>
    </w:p>
    <w:p w:rsidR="00F01EFC" w:rsidRDefault="0076666B" w:rsidP="00F01EFC">
      <w:pPr>
        <w:pStyle w:val="Balk10"/>
        <w:keepNext/>
        <w:keepLines/>
        <w:shd w:val="clear" w:color="auto" w:fill="auto"/>
        <w:spacing w:line="240" w:lineRule="auto"/>
        <w:ind w:left="1840" w:firstLine="992"/>
        <w:jc w:val="both"/>
        <w:rPr>
          <w:rFonts w:asciiTheme="majorHAnsi" w:hAnsiTheme="majorHAnsi"/>
          <w:b w:val="0"/>
          <w:sz w:val="28"/>
          <w:szCs w:val="28"/>
        </w:rPr>
      </w:pPr>
      <w:bookmarkStart w:id="2" w:name="bookmark3"/>
      <w:r w:rsidRPr="003F6BA6">
        <w:rPr>
          <w:rFonts w:asciiTheme="majorHAnsi" w:hAnsiTheme="majorHAnsi"/>
          <w:b w:val="0"/>
          <w:sz w:val="28"/>
          <w:szCs w:val="28"/>
        </w:rPr>
        <w:t>TURK MİLLETİ ADINA</w:t>
      </w:r>
      <w:bookmarkEnd w:id="2"/>
    </w:p>
    <w:p w:rsidR="00F01EFC" w:rsidRPr="003F6BA6" w:rsidRDefault="0076666B" w:rsidP="00F01EFC">
      <w:pPr>
        <w:pStyle w:val="Gvdemetni0"/>
        <w:shd w:val="clear" w:color="auto" w:fill="auto"/>
        <w:spacing w:after="0" w:line="240" w:lineRule="auto"/>
        <w:ind w:firstLine="284"/>
        <w:jc w:val="both"/>
        <w:rPr>
          <w:rFonts w:asciiTheme="majorHAnsi" w:hAnsiTheme="majorHAnsi"/>
          <w:sz w:val="28"/>
          <w:szCs w:val="28"/>
        </w:rPr>
      </w:pPr>
      <w:r w:rsidRPr="003F6BA6">
        <w:rPr>
          <w:rFonts w:asciiTheme="majorHAnsi" w:hAnsiTheme="majorHAnsi"/>
          <w:sz w:val="28"/>
          <w:szCs w:val="28"/>
        </w:rPr>
        <w:t xml:space="preserve">Hüküm veren </w:t>
      </w:r>
      <w:r w:rsidR="00CD3611" w:rsidRPr="003F6BA6">
        <w:rPr>
          <w:rFonts w:asciiTheme="majorHAnsi" w:hAnsiTheme="majorHAnsi"/>
          <w:sz w:val="28"/>
          <w:szCs w:val="28"/>
        </w:rPr>
        <w:t>İzmir</w:t>
      </w:r>
      <w:r w:rsidR="00CD3611">
        <w:rPr>
          <w:rFonts w:asciiTheme="majorHAnsi" w:hAnsiTheme="majorHAnsi"/>
          <w:sz w:val="28"/>
          <w:szCs w:val="28"/>
        </w:rPr>
        <w:t xml:space="preserve"> </w:t>
      </w:r>
      <w:r w:rsidR="00CD3611" w:rsidRPr="003F6BA6">
        <w:rPr>
          <w:rFonts w:asciiTheme="majorHAnsi" w:hAnsiTheme="majorHAnsi"/>
          <w:sz w:val="28"/>
          <w:szCs w:val="28"/>
        </w:rPr>
        <w:t>Bölge</w:t>
      </w:r>
      <w:r w:rsidRPr="003F6BA6">
        <w:rPr>
          <w:rFonts w:asciiTheme="majorHAnsi" w:hAnsiTheme="majorHAnsi"/>
          <w:sz w:val="28"/>
          <w:szCs w:val="28"/>
        </w:rPr>
        <w:t xml:space="preserve"> idare Mahkemesi'nce işin gereği görüşüldü:</w:t>
      </w:r>
    </w:p>
    <w:p w:rsidR="006035ED" w:rsidRPr="003F6BA6" w:rsidRDefault="0076666B" w:rsidP="00F01EFC">
      <w:pPr>
        <w:pStyle w:val="Gvdemetni0"/>
        <w:shd w:val="clear" w:color="auto" w:fill="auto"/>
        <w:spacing w:after="0" w:line="240" w:lineRule="auto"/>
        <w:ind w:firstLine="284"/>
        <w:jc w:val="both"/>
        <w:rPr>
          <w:rFonts w:asciiTheme="majorHAnsi" w:hAnsiTheme="majorHAnsi"/>
          <w:sz w:val="28"/>
          <w:szCs w:val="28"/>
        </w:rPr>
      </w:pPr>
      <w:r w:rsidRPr="003F6BA6">
        <w:rPr>
          <w:rFonts w:asciiTheme="majorHAnsi" w:hAnsiTheme="majorHAnsi"/>
          <w:sz w:val="28"/>
          <w:szCs w:val="28"/>
        </w:rPr>
        <w:t xml:space="preserve">İzmir 3. İdare Mahkemesi </w:t>
      </w:r>
      <w:r w:rsidR="00CD3611" w:rsidRPr="003F6BA6">
        <w:rPr>
          <w:rFonts w:asciiTheme="majorHAnsi" w:hAnsiTheme="majorHAnsi"/>
          <w:sz w:val="28"/>
          <w:szCs w:val="28"/>
        </w:rPr>
        <w:t>Hâkimliğince</w:t>
      </w:r>
      <w:r w:rsidRPr="003F6BA6">
        <w:rPr>
          <w:rFonts w:asciiTheme="majorHAnsi" w:hAnsiTheme="majorHAnsi"/>
          <w:sz w:val="28"/>
          <w:szCs w:val="28"/>
        </w:rPr>
        <w:t xml:space="preserve"> verilen </w:t>
      </w:r>
      <w:r w:rsidR="00CD3611" w:rsidRPr="003F6BA6">
        <w:rPr>
          <w:rFonts w:asciiTheme="majorHAnsi" w:hAnsiTheme="majorHAnsi"/>
          <w:sz w:val="28"/>
          <w:szCs w:val="28"/>
        </w:rPr>
        <w:t>23.05.2013</w:t>
      </w:r>
      <w:r w:rsidRPr="003F6BA6">
        <w:rPr>
          <w:rFonts w:asciiTheme="majorHAnsi" w:hAnsiTheme="majorHAnsi"/>
          <w:sz w:val="28"/>
          <w:szCs w:val="28"/>
        </w:rPr>
        <w:t xml:space="preserve"> gün ve E:2012/1552, K:2013/726 sayılı kararın dayandığı gerekçe usul ve yasaya uygun olup, kararın bozulmasını gerektiren başka bir neden de bulunmama</w:t>
      </w:r>
      <w:r w:rsidRPr="003F6BA6">
        <w:rPr>
          <w:rFonts w:asciiTheme="majorHAnsi" w:hAnsiTheme="majorHAnsi"/>
          <w:sz w:val="28"/>
          <w:szCs w:val="28"/>
        </w:rPr>
        <w:t>ktadır.</w:t>
      </w:r>
    </w:p>
    <w:p w:rsidR="006035ED" w:rsidRPr="003F6BA6" w:rsidRDefault="0076666B" w:rsidP="00F01EFC">
      <w:pPr>
        <w:pStyle w:val="Gvdemetni0"/>
        <w:shd w:val="clear" w:color="auto" w:fill="auto"/>
        <w:spacing w:after="0" w:line="240" w:lineRule="auto"/>
        <w:ind w:firstLine="284"/>
        <w:jc w:val="both"/>
        <w:rPr>
          <w:rFonts w:asciiTheme="majorHAnsi" w:hAnsiTheme="majorHAnsi"/>
          <w:sz w:val="28"/>
          <w:szCs w:val="28"/>
        </w:rPr>
        <w:sectPr w:rsidR="006035ED" w:rsidRPr="003F6BA6" w:rsidSect="00C20D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350" w:right="865" w:bottom="331" w:left="851" w:header="0" w:footer="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360"/>
        </w:sectPr>
      </w:pPr>
      <w:r w:rsidRPr="003F6BA6">
        <w:rPr>
          <w:rFonts w:asciiTheme="majorHAnsi" w:hAnsiTheme="majorHAnsi"/>
          <w:sz w:val="28"/>
          <w:szCs w:val="28"/>
        </w:rPr>
        <w:t>Açıklanan nedenlerle;</w:t>
      </w:r>
      <w:r w:rsidRPr="003F6BA6">
        <w:rPr>
          <w:rStyle w:val="GvdemetniKaln0"/>
          <w:rFonts w:asciiTheme="majorHAnsi" w:hAnsiTheme="majorHAnsi"/>
          <w:b w:val="0"/>
          <w:sz w:val="28"/>
          <w:szCs w:val="28"/>
        </w:rPr>
        <w:t xml:space="preserve"> itirazın reddine, anılan kararın</w:t>
      </w:r>
      <w:r w:rsidRPr="003F6BA6">
        <w:rPr>
          <w:rStyle w:val="Gvdemetni8ptKaln"/>
          <w:rFonts w:asciiTheme="majorHAnsi" w:hAnsiTheme="majorHAnsi"/>
          <w:b w:val="0"/>
          <w:sz w:val="28"/>
          <w:szCs w:val="28"/>
        </w:rPr>
        <w:t xml:space="preserve"> onanmasına,</w:t>
      </w:r>
      <w:r w:rsidRPr="003F6BA6">
        <w:rPr>
          <w:rFonts w:asciiTheme="majorHAnsi" w:hAnsiTheme="majorHAnsi"/>
          <w:sz w:val="28"/>
          <w:szCs w:val="28"/>
        </w:rPr>
        <w:t xml:space="preserve">24,00-TL posta ücretinden oluşan yargılama giderlerinin itiraz eden üzerinde </w:t>
      </w:r>
      <w:r w:rsidR="00617B44" w:rsidRPr="003F6BA6">
        <w:rPr>
          <w:rFonts w:asciiTheme="majorHAnsi" w:hAnsiTheme="majorHAnsi"/>
          <w:sz w:val="28"/>
          <w:szCs w:val="28"/>
        </w:rPr>
        <w:t>bırakılmasına</w:t>
      </w:r>
      <w:r w:rsidRPr="003F6BA6">
        <w:rPr>
          <w:rFonts w:asciiTheme="majorHAnsi" w:hAnsiTheme="majorHAnsi"/>
          <w:sz w:val="28"/>
          <w:szCs w:val="28"/>
        </w:rPr>
        <w:t>, yatırılan posta gideri avansından artan miktarın mahkemesince HMK'</w:t>
      </w:r>
      <w:r w:rsidRPr="003F6BA6">
        <w:rPr>
          <w:rFonts w:asciiTheme="majorHAnsi" w:hAnsiTheme="majorHAnsi"/>
          <w:sz w:val="28"/>
          <w:szCs w:val="28"/>
        </w:rPr>
        <w:t>nun 333. maddesi uyarınca kararın kesinleşm</w:t>
      </w:r>
      <w:r w:rsidRPr="003F6BA6">
        <w:rPr>
          <w:rFonts w:asciiTheme="majorHAnsi" w:hAnsiTheme="majorHAnsi"/>
          <w:sz w:val="28"/>
          <w:szCs w:val="28"/>
        </w:rPr>
        <w:t xml:space="preserve">esinden sonra yatırana iadesine, bu kararın tebliğ tarihini izleyen günden itibaren 15 gün içinde mahkememizden karar düzeltme isteme yolu açık olmak üzere </w:t>
      </w:r>
      <w:r w:rsidR="003F6BA6" w:rsidRPr="003F6BA6">
        <w:rPr>
          <w:rFonts w:asciiTheme="majorHAnsi" w:hAnsiTheme="majorHAnsi"/>
          <w:sz w:val="28"/>
          <w:szCs w:val="28"/>
        </w:rPr>
        <w:t>01.10.2013</w:t>
      </w:r>
      <w:r w:rsidRPr="003F6BA6">
        <w:rPr>
          <w:rFonts w:asciiTheme="majorHAnsi" w:hAnsiTheme="majorHAnsi"/>
          <w:sz w:val="28"/>
          <w:szCs w:val="28"/>
        </w:rPr>
        <w:t xml:space="preserve"> tarihinde oybirliğiyle karar verildi.</w:t>
      </w:r>
    </w:p>
    <w:p w:rsidR="006035ED" w:rsidRPr="003F6BA6" w:rsidRDefault="006035ED" w:rsidP="00F01EFC">
      <w:pPr>
        <w:framePr w:w="12048" w:h="289" w:hRule="exact" w:wrap="notBeside" w:vAnchor="text" w:hAnchor="text" w:xAlign="center" w:y="1" w:anchorLock="1"/>
        <w:ind w:firstLine="284"/>
        <w:jc w:val="both"/>
        <w:rPr>
          <w:rFonts w:asciiTheme="majorHAnsi" w:hAnsiTheme="majorHAnsi"/>
          <w:sz w:val="28"/>
          <w:szCs w:val="28"/>
        </w:rPr>
      </w:pPr>
    </w:p>
    <w:p w:rsidR="006035ED" w:rsidRPr="003F6BA6" w:rsidRDefault="006035ED" w:rsidP="00F01EFC">
      <w:pPr>
        <w:jc w:val="both"/>
        <w:rPr>
          <w:rFonts w:asciiTheme="majorHAnsi" w:hAnsiTheme="majorHAnsi"/>
          <w:sz w:val="28"/>
          <w:szCs w:val="28"/>
        </w:rPr>
      </w:pPr>
    </w:p>
    <w:sectPr w:rsidR="006035ED" w:rsidRPr="003F6BA6" w:rsidSect="00C20D6D">
      <w:type w:val="continuous"/>
      <w:pgSz w:w="11905" w:h="16837"/>
      <w:pgMar w:top="350" w:right="1547" w:bottom="331" w:left="851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20" w:equalWidth="0">
        <w:col w:w="2122" w:space="1183"/>
        <w:col w:w="2196" w:space="1183"/>
        <w:col w:w="1966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6B" w:rsidRDefault="0076666B" w:rsidP="006035ED">
      <w:r>
        <w:separator/>
      </w:r>
    </w:p>
  </w:endnote>
  <w:endnote w:type="continuationSeparator" w:id="0">
    <w:p w:rsidR="0076666B" w:rsidRDefault="0076666B" w:rsidP="00603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3" w:rsidRDefault="00C22AF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3" w:rsidRDefault="00C22AF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3" w:rsidRDefault="00C22AF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6B" w:rsidRDefault="0076666B"/>
  </w:footnote>
  <w:footnote w:type="continuationSeparator" w:id="0">
    <w:p w:rsidR="0076666B" w:rsidRDefault="007666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3" w:rsidRDefault="00C22AF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64813" o:spid="_x0000_s2050" type="#_x0000_t136" style="position:absolute;margin-left:0;margin-top:0;width:561pt;height:72.7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Arial Unicode MS&quot;;font-size:54pt" string="http://tkgm.gov.tr/huku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3" w:rsidRDefault="00C22AF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64814" o:spid="_x0000_s2051" type="#_x0000_t136" style="position:absolute;margin-left:0;margin-top:0;width:561pt;height:72.7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Arial Unicode MS&quot;;font-size:54pt" string="http://tkgm.gov.tr/huku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F3" w:rsidRDefault="00C22AF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64812" o:spid="_x0000_s2049" type="#_x0000_t136" style="position:absolute;margin-left:0;margin-top:0;width:561pt;height:72.7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Arial Unicode MS&quot;;font-size:54pt" string="http://tkgm.gov.tr/huku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>
      <o:colormenu v:ext="edit" fillcolor="none [66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35ED"/>
    <w:rsid w:val="001975F8"/>
    <w:rsid w:val="00300BAA"/>
    <w:rsid w:val="003F6BA6"/>
    <w:rsid w:val="006035ED"/>
    <w:rsid w:val="00617B44"/>
    <w:rsid w:val="0076666B"/>
    <w:rsid w:val="008A4A69"/>
    <w:rsid w:val="00C20D6D"/>
    <w:rsid w:val="00C22AF3"/>
    <w:rsid w:val="00C71E53"/>
    <w:rsid w:val="00CD3611"/>
    <w:rsid w:val="00F0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35E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035ED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603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sid w:val="00603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1">
    <w:name w:val="Gövde metni (2)"/>
    <w:basedOn w:val="Gvdemetni2"/>
    <w:rsid w:val="006035ED"/>
    <w:rPr>
      <w:u w:val="single"/>
    </w:rPr>
  </w:style>
  <w:style w:type="character" w:customStyle="1" w:styleId="Gvdemetni">
    <w:name w:val="Gövde metni_"/>
    <w:basedOn w:val="VarsaylanParagrafYazTipi"/>
    <w:link w:val="Gvdemetni0"/>
    <w:rsid w:val="00603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Kaln">
    <w:name w:val="Gövde metni + Kalın"/>
    <w:basedOn w:val="Gvdemetni"/>
    <w:rsid w:val="006035ED"/>
    <w:rPr>
      <w:b/>
      <w:bCs/>
      <w:sz w:val="22"/>
      <w:szCs w:val="22"/>
      <w:u w:val="single"/>
    </w:rPr>
  </w:style>
  <w:style w:type="character" w:customStyle="1" w:styleId="GvdemetniKaln0">
    <w:name w:val="Gövde metni + Kalın"/>
    <w:basedOn w:val="Gvdemetni"/>
    <w:rsid w:val="006035ED"/>
    <w:rPr>
      <w:b/>
      <w:bCs/>
    </w:rPr>
  </w:style>
  <w:style w:type="character" w:customStyle="1" w:styleId="Gvdemetni8ptKaln">
    <w:name w:val="Gövde metni + 8 pt;Kalın"/>
    <w:basedOn w:val="Gvdemetni"/>
    <w:rsid w:val="006035ED"/>
    <w:rPr>
      <w:b/>
      <w:bCs/>
      <w:spacing w:val="0"/>
      <w:sz w:val="16"/>
      <w:szCs w:val="16"/>
    </w:rPr>
  </w:style>
  <w:style w:type="character" w:customStyle="1" w:styleId="Resimyazs">
    <w:name w:val="Resim yazısı_"/>
    <w:basedOn w:val="VarsaylanParagrafYazTipi"/>
    <w:link w:val="Resimyazs0"/>
    <w:rsid w:val="00603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/>
    </w:rPr>
  </w:style>
  <w:style w:type="character" w:customStyle="1" w:styleId="Gvdemetni3">
    <w:name w:val="Gövde metni (3)_"/>
    <w:basedOn w:val="VarsaylanParagrafYazTipi"/>
    <w:link w:val="Gvdemetni30"/>
    <w:rsid w:val="00603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Gvdemetni4">
    <w:name w:val="Gövde metni (4)_"/>
    <w:basedOn w:val="VarsaylanParagrafYazTipi"/>
    <w:link w:val="Gvdemetni40"/>
    <w:rsid w:val="00603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Gvdemetni49pt">
    <w:name w:val="Gövde metni (4) + 9 pt"/>
    <w:basedOn w:val="Gvdemetni4"/>
    <w:rsid w:val="006035ED"/>
    <w:rPr>
      <w:spacing w:val="0"/>
      <w:sz w:val="18"/>
      <w:szCs w:val="18"/>
    </w:rPr>
  </w:style>
  <w:style w:type="paragraph" w:customStyle="1" w:styleId="Balk10">
    <w:name w:val="Başlık #1"/>
    <w:basedOn w:val="Normal"/>
    <w:link w:val="Balk1"/>
    <w:rsid w:val="006035ED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20">
    <w:name w:val="Gövde metni (2)"/>
    <w:basedOn w:val="Normal"/>
    <w:link w:val="Gvdemetni2"/>
    <w:rsid w:val="006035E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rsid w:val="006035ED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esimyazs0">
    <w:name w:val="Resim yazısı"/>
    <w:basedOn w:val="Normal"/>
    <w:link w:val="Resimyazs"/>
    <w:rsid w:val="006035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  <w:lang/>
    </w:rPr>
  </w:style>
  <w:style w:type="paragraph" w:customStyle="1" w:styleId="Gvdemetni30">
    <w:name w:val="Gövde metni (3)"/>
    <w:basedOn w:val="Normal"/>
    <w:link w:val="Gvdemetni3"/>
    <w:rsid w:val="006035ED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vdemetni40">
    <w:name w:val="Gövde metni (4)"/>
    <w:basedOn w:val="Normal"/>
    <w:link w:val="Gvdemetni4"/>
    <w:rsid w:val="006035ED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stbilgi">
    <w:name w:val="header"/>
    <w:basedOn w:val="Normal"/>
    <w:link w:val="stbilgiChar"/>
    <w:uiPriority w:val="99"/>
    <w:semiHidden/>
    <w:unhideWhenUsed/>
    <w:rsid w:val="00C22A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2AF3"/>
    <w:rPr>
      <w:color w:val="000000"/>
    </w:rPr>
  </w:style>
  <w:style w:type="paragraph" w:styleId="Altbilgi">
    <w:name w:val="footer"/>
    <w:basedOn w:val="Normal"/>
    <w:link w:val="AltbilgiChar"/>
    <w:uiPriority w:val="99"/>
    <w:semiHidden/>
    <w:unhideWhenUsed/>
    <w:rsid w:val="00C22A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2AF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64E2F-432D-41B6-A039-B714A406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TKGM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gi2715</dc:creator>
  <cp:lastModifiedBy>gi2715</cp:lastModifiedBy>
  <cp:revision>2</cp:revision>
  <dcterms:created xsi:type="dcterms:W3CDTF">2013-11-05T12:53:00Z</dcterms:created>
  <dcterms:modified xsi:type="dcterms:W3CDTF">2013-11-05T14:41:00Z</dcterms:modified>
</cp:coreProperties>
</file>