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974627" w:rsidRDefault="00277D2A" w:rsidP="00321AD2">
      <w:pPr>
        <w:pStyle w:val="Gvdemetni0"/>
        <w:shd w:val="clear" w:color="auto" w:fill="auto"/>
        <w:spacing w:after="0" w:line="240" w:lineRule="auto"/>
        <w:ind w:left="-142" w:right="-33"/>
        <w:jc w:val="both"/>
        <w:rPr>
          <w:rFonts w:asciiTheme="majorHAnsi" w:hAnsiTheme="majorHAnsi"/>
          <w:sz w:val="28"/>
          <w:szCs w:val="28"/>
        </w:rPr>
      </w:pPr>
      <w:r>
        <w:rPr>
          <w:rFonts w:asciiTheme="majorHAnsi" w:hAnsiTheme="majorHAnsi"/>
          <w:sz w:val="28"/>
          <w:szCs w:val="28"/>
        </w:rPr>
        <w:t>DOSYA NO:</w:t>
      </w:r>
      <w:r>
        <w:rPr>
          <w:rFonts w:asciiTheme="majorHAnsi" w:hAnsiTheme="majorHAnsi"/>
          <w:sz w:val="28"/>
          <w:szCs w:val="28"/>
        </w:rPr>
        <w:tab/>
      </w:r>
      <w:r w:rsidR="00D47A3D">
        <w:rPr>
          <w:rFonts w:asciiTheme="majorHAnsi" w:hAnsiTheme="majorHAnsi"/>
          <w:sz w:val="28"/>
          <w:szCs w:val="28"/>
        </w:rPr>
        <w:t>641-04-13-4204</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p>
    <w:p w:rsidR="00621E8E" w:rsidRDefault="00277D2A" w:rsidP="00321AD2">
      <w:pPr>
        <w:pStyle w:val="Gvdemetni0"/>
        <w:shd w:val="clear" w:color="auto" w:fill="auto"/>
        <w:spacing w:after="0" w:line="240" w:lineRule="auto"/>
        <w:ind w:left="-142" w:right="-33"/>
        <w:jc w:val="both"/>
        <w:rPr>
          <w:rFonts w:asciiTheme="majorHAnsi" w:hAnsiTheme="majorHAnsi"/>
          <w:sz w:val="28"/>
          <w:szCs w:val="28"/>
        </w:rPr>
      </w:pPr>
      <w:r>
        <w:rPr>
          <w:rFonts w:asciiTheme="majorHAnsi" w:hAnsiTheme="majorHAnsi"/>
          <w:sz w:val="28"/>
          <w:szCs w:val="28"/>
        </w:rPr>
        <w:t>KARAR NO:</w:t>
      </w:r>
      <w:r w:rsidR="00D47A3D">
        <w:rPr>
          <w:rFonts w:asciiTheme="majorHAnsi" w:hAnsiTheme="majorHAnsi"/>
          <w:sz w:val="28"/>
          <w:szCs w:val="28"/>
        </w:rPr>
        <w:t>461</w:t>
      </w:r>
    </w:p>
    <w:p w:rsidR="00277D2A" w:rsidRDefault="00277D2A" w:rsidP="00321AD2">
      <w:pPr>
        <w:pStyle w:val="Gvdemetni0"/>
        <w:shd w:val="clear" w:color="auto" w:fill="auto"/>
        <w:spacing w:after="0" w:line="240" w:lineRule="auto"/>
        <w:ind w:left="-142" w:right="-33"/>
        <w:jc w:val="both"/>
        <w:rPr>
          <w:rFonts w:asciiTheme="majorHAnsi" w:hAnsiTheme="majorHAnsi"/>
          <w:sz w:val="28"/>
          <w:szCs w:val="28"/>
        </w:rPr>
      </w:pPr>
    </w:p>
    <w:p w:rsidR="00321AD2" w:rsidRDefault="00AE19CB" w:rsidP="00321AD2">
      <w:pPr>
        <w:pStyle w:val="Gvdemetni0"/>
        <w:shd w:val="clear" w:color="auto" w:fill="auto"/>
        <w:spacing w:after="0" w:line="240" w:lineRule="auto"/>
        <w:ind w:left="-142" w:right="-33"/>
        <w:jc w:val="both"/>
        <w:rPr>
          <w:rFonts w:asciiTheme="majorHAnsi" w:hAnsiTheme="majorHAnsi"/>
          <w:sz w:val="28"/>
          <w:szCs w:val="28"/>
        </w:rPr>
      </w:pPr>
      <w:r w:rsidRPr="00321AD2">
        <w:rPr>
          <w:rFonts w:asciiTheme="majorHAnsi" w:hAnsiTheme="majorHAnsi"/>
          <w:sz w:val="28"/>
          <w:szCs w:val="28"/>
        </w:rPr>
        <w:t>T.C.</w:t>
      </w:r>
    </w:p>
    <w:p w:rsidR="00321AD2" w:rsidRDefault="00AE19CB" w:rsidP="00321AD2">
      <w:pPr>
        <w:pStyle w:val="Gvdemetni0"/>
        <w:shd w:val="clear" w:color="auto" w:fill="auto"/>
        <w:spacing w:after="0" w:line="240" w:lineRule="auto"/>
        <w:ind w:left="-142" w:right="-33"/>
        <w:jc w:val="both"/>
        <w:rPr>
          <w:rFonts w:asciiTheme="majorHAnsi" w:hAnsiTheme="majorHAnsi"/>
          <w:sz w:val="28"/>
          <w:szCs w:val="28"/>
        </w:rPr>
      </w:pPr>
      <w:r w:rsidRPr="00321AD2">
        <w:rPr>
          <w:rFonts w:asciiTheme="majorHAnsi" w:hAnsiTheme="majorHAnsi"/>
          <w:sz w:val="28"/>
          <w:szCs w:val="28"/>
        </w:rPr>
        <w:t xml:space="preserve"> GAZİANTEP</w:t>
      </w:r>
    </w:p>
    <w:p w:rsidR="00F22A6C" w:rsidRPr="00321AD2" w:rsidRDefault="00AE19CB" w:rsidP="00321AD2">
      <w:pPr>
        <w:pStyle w:val="Gvdemetni0"/>
        <w:shd w:val="clear" w:color="auto" w:fill="auto"/>
        <w:spacing w:after="0" w:line="240" w:lineRule="auto"/>
        <w:ind w:left="-142" w:right="-33"/>
        <w:jc w:val="both"/>
        <w:rPr>
          <w:rFonts w:asciiTheme="majorHAnsi" w:hAnsiTheme="majorHAnsi"/>
          <w:sz w:val="28"/>
          <w:szCs w:val="28"/>
        </w:rPr>
      </w:pPr>
      <w:r w:rsidRPr="00321AD2">
        <w:rPr>
          <w:rFonts w:asciiTheme="majorHAnsi" w:hAnsiTheme="majorHAnsi"/>
          <w:sz w:val="28"/>
          <w:szCs w:val="28"/>
        </w:rPr>
        <w:t xml:space="preserve"> BÖLGE İDARE MAHKEMESİ</w:t>
      </w:r>
    </w:p>
    <w:p w:rsidR="00F22A6C" w:rsidRPr="00321AD2" w:rsidRDefault="00AE19CB" w:rsidP="00321AD2">
      <w:pPr>
        <w:pStyle w:val="Balk10"/>
        <w:keepNext/>
        <w:keepLines/>
        <w:shd w:val="clear" w:color="auto" w:fill="auto"/>
        <w:spacing w:before="0" w:after="0" w:line="240" w:lineRule="auto"/>
        <w:ind w:left="-142" w:right="-33"/>
        <w:rPr>
          <w:rFonts w:asciiTheme="majorHAnsi" w:hAnsiTheme="majorHAnsi"/>
          <w:b w:val="0"/>
          <w:sz w:val="28"/>
          <w:szCs w:val="28"/>
        </w:rPr>
      </w:pPr>
      <w:bookmarkStart w:id="0" w:name="bookmark0"/>
      <w:r w:rsidRPr="00321AD2">
        <w:rPr>
          <w:rFonts w:asciiTheme="majorHAnsi" w:hAnsiTheme="majorHAnsi"/>
          <w:b w:val="0"/>
          <w:sz w:val="28"/>
          <w:szCs w:val="28"/>
        </w:rPr>
        <w:t xml:space="preserve">Y.D. İtiraz </w:t>
      </w:r>
      <w:r w:rsidR="00277D2A" w:rsidRPr="00321AD2">
        <w:rPr>
          <w:rFonts w:asciiTheme="majorHAnsi" w:hAnsiTheme="majorHAnsi"/>
          <w:b w:val="0"/>
          <w:sz w:val="28"/>
          <w:szCs w:val="28"/>
        </w:rPr>
        <w:t>No</w:t>
      </w:r>
      <w:r w:rsidR="00277D2A" w:rsidRPr="00321AD2">
        <w:rPr>
          <w:rStyle w:val="Balk1KalnDeil0ptbolukbraklyor"/>
          <w:rFonts w:asciiTheme="majorHAnsi" w:hAnsiTheme="majorHAnsi"/>
          <w:sz w:val="28"/>
          <w:szCs w:val="28"/>
        </w:rPr>
        <w:t>: 2013</w:t>
      </w:r>
      <w:r w:rsidRPr="00321AD2">
        <w:rPr>
          <w:rStyle w:val="Balk1KalnDeil0ptbolukbraklyor"/>
          <w:rFonts w:asciiTheme="majorHAnsi" w:hAnsiTheme="majorHAnsi"/>
          <w:sz w:val="28"/>
          <w:szCs w:val="28"/>
        </w:rPr>
        <w:t>/734</w:t>
      </w:r>
      <w:bookmarkEnd w:id="0"/>
    </w:p>
    <w:p w:rsidR="00F22A6C" w:rsidRPr="00321AD2" w:rsidRDefault="00AE19CB" w:rsidP="00277D2A">
      <w:pPr>
        <w:pStyle w:val="Balk10"/>
        <w:keepNext/>
        <w:keepLines/>
        <w:shd w:val="clear" w:color="auto" w:fill="auto"/>
        <w:spacing w:before="0" w:after="0" w:line="240" w:lineRule="auto"/>
        <w:ind w:left="-142" w:right="-33"/>
        <w:rPr>
          <w:rFonts w:asciiTheme="majorHAnsi" w:hAnsiTheme="majorHAnsi"/>
          <w:sz w:val="28"/>
          <w:szCs w:val="28"/>
        </w:rPr>
      </w:pPr>
      <w:bookmarkStart w:id="1" w:name="bookmark1"/>
      <w:r w:rsidRPr="00321AD2">
        <w:rPr>
          <w:rFonts w:asciiTheme="majorHAnsi" w:hAnsiTheme="majorHAnsi"/>
          <w:b w:val="0"/>
          <w:sz w:val="28"/>
          <w:szCs w:val="28"/>
        </w:rPr>
        <w:t xml:space="preserve">YÜRÜTMENİN DURDURULMASI İSTEMİ HAKKİNDA </w:t>
      </w:r>
      <w:r w:rsidRPr="00321AD2">
        <w:rPr>
          <w:rStyle w:val="Balk11"/>
          <w:rFonts w:asciiTheme="majorHAnsi" w:hAnsiTheme="majorHAnsi"/>
          <w:b w:val="0"/>
          <w:sz w:val="28"/>
          <w:szCs w:val="28"/>
        </w:rPr>
        <w:t>VERİLEN KARARA İTİRAZ EDEN (DAVACI)</w:t>
      </w:r>
      <w:r w:rsidRPr="00321AD2">
        <w:rPr>
          <w:rStyle w:val="Balk1KalnDeil0ptbolukbraklyor0"/>
          <w:rFonts w:asciiTheme="majorHAnsi" w:hAnsiTheme="majorHAnsi"/>
          <w:sz w:val="28"/>
          <w:szCs w:val="28"/>
        </w:rPr>
        <w:t xml:space="preserve"> </w:t>
      </w:r>
      <w:bookmarkEnd w:id="1"/>
    </w:p>
    <w:p w:rsidR="00F22A6C" w:rsidRPr="00321AD2" w:rsidRDefault="00321AD2" w:rsidP="00321AD2">
      <w:pPr>
        <w:pStyle w:val="Gvdemetni20"/>
        <w:shd w:val="clear" w:color="auto" w:fill="auto"/>
        <w:spacing w:line="240" w:lineRule="auto"/>
        <w:ind w:left="-142" w:right="-33"/>
        <w:rPr>
          <w:rFonts w:asciiTheme="majorHAnsi" w:hAnsiTheme="majorHAnsi"/>
          <w:b w:val="0"/>
          <w:sz w:val="28"/>
          <w:szCs w:val="28"/>
        </w:rPr>
      </w:pPr>
      <w:r w:rsidRPr="00321AD2">
        <w:rPr>
          <w:rStyle w:val="Gvdemetni21"/>
          <w:rFonts w:asciiTheme="majorHAnsi" w:hAnsiTheme="majorHAnsi"/>
          <w:b w:val="0"/>
          <w:sz w:val="28"/>
          <w:szCs w:val="28"/>
        </w:rPr>
        <w:t xml:space="preserve">KARŞI TARAF (DAVALI) </w:t>
      </w:r>
      <w:r w:rsidRPr="00321AD2">
        <w:rPr>
          <w:rFonts w:asciiTheme="majorHAnsi" w:hAnsiTheme="majorHAnsi"/>
          <w:b w:val="0"/>
          <w:sz w:val="28"/>
          <w:szCs w:val="28"/>
        </w:rPr>
        <w:t>VEKİLİ</w:t>
      </w:r>
      <w:r w:rsidR="00AE19CB" w:rsidRPr="00321AD2">
        <w:rPr>
          <w:rFonts w:asciiTheme="majorHAnsi" w:hAnsiTheme="majorHAnsi"/>
          <w:b w:val="0"/>
          <w:sz w:val="28"/>
          <w:szCs w:val="28"/>
        </w:rPr>
        <w:t xml:space="preserve"> TAPU VE KADARSTRO GENEL MÜDÜRLÜĞÜ ANKARA </w:t>
      </w:r>
    </w:p>
    <w:p w:rsidR="00F22A6C" w:rsidRDefault="00AE19CB" w:rsidP="00321AD2">
      <w:pPr>
        <w:pStyle w:val="Gvdemetni0"/>
        <w:shd w:val="clear" w:color="auto" w:fill="auto"/>
        <w:tabs>
          <w:tab w:val="left" w:leader="underscore" w:pos="5900"/>
        </w:tabs>
        <w:spacing w:after="0" w:line="240" w:lineRule="auto"/>
        <w:ind w:left="-142" w:right="-33"/>
        <w:jc w:val="both"/>
        <w:rPr>
          <w:rFonts w:asciiTheme="majorHAnsi" w:hAnsiTheme="majorHAnsi"/>
          <w:sz w:val="28"/>
          <w:szCs w:val="28"/>
        </w:rPr>
      </w:pPr>
      <w:r w:rsidRPr="00321AD2">
        <w:rPr>
          <w:rStyle w:val="GvdemetniKaln0ptbolukbraklyor"/>
          <w:rFonts w:asciiTheme="majorHAnsi" w:hAnsiTheme="majorHAnsi"/>
          <w:b w:val="0"/>
          <w:sz w:val="28"/>
          <w:szCs w:val="28"/>
        </w:rPr>
        <w:t>İSTEMİN ÖZETİ</w:t>
      </w:r>
      <w:r w:rsidRPr="00321AD2">
        <w:rPr>
          <w:rFonts w:asciiTheme="majorHAnsi" w:hAnsiTheme="majorHAnsi"/>
          <w:sz w:val="28"/>
          <w:szCs w:val="28"/>
        </w:rPr>
        <w:t xml:space="preserve">: Gaziantep İli, Şahinbey </w:t>
      </w:r>
      <w:r w:rsidR="00321AD2" w:rsidRPr="00321AD2">
        <w:rPr>
          <w:rFonts w:asciiTheme="majorHAnsi" w:hAnsiTheme="majorHAnsi"/>
          <w:sz w:val="28"/>
          <w:szCs w:val="28"/>
        </w:rPr>
        <w:t>Tapu Müdürlüğü</w:t>
      </w:r>
      <w:r w:rsidRPr="00321AD2">
        <w:rPr>
          <w:rFonts w:asciiTheme="majorHAnsi" w:hAnsiTheme="majorHAnsi"/>
          <w:sz w:val="28"/>
          <w:szCs w:val="28"/>
        </w:rPr>
        <w:t xml:space="preserve"> emrinde bilgisayar işletmeni olarak görev yapan davacının aynı II, Nizip Tapu Müdürlüğü emrine atanmasına ilişkin işlemin iptali istemiyle açılan davada; Gaziantep 2. idare Mahkemesi'nce verilen "yürütmenin durdurulması isteminin reddine" ilişkin </w:t>
      </w:r>
      <w:r w:rsidR="00277D2A" w:rsidRPr="00321AD2">
        <w:rPr>
          <w:rFonts w:asciiTheme="majorHAnsi" w:hAnsiTheme="majorHAnsi"/>
          <w:sz w:val="28"/>
          <w:szCs w:val="28"/>
        </w:rPr>
        <w:t>01.10.2013</w:t>
      </w:r>
      <w:r w:rsidR="00D47A3D">
        <w:rPr>
          <w:rFonts w:asciiTheme="majorHAnsi" w:hAnsiTheme="majorHAnsi"/>
          <w:sz w:val="28"/>
          <w:szCs w:val="28"/>
        </w:rPr>
        <w:t xml:space="preserve"> gün ve E:2013</w:t>
      </w:r>
      <w:r w:rsidRPr="00321AD2">
        <w:rPr>
          <w:rFonts w:asciiTheme="majorHAnsi" w:hAnsiTheme="majorHAnsi"/>
          <w:sz w:val="28"/>
          <w:szCs w:val="28"/>
        </w:rPr>
        <w:t xml:space="preserve">/1283 sayılı kararın, </w:t>
      </w:r>
      <w:r w:rsidR="00321AD2" w:rsidRPr="00321AD2">
        <w:rPr>
          <w:rFonts w:asciiTheme="majorHAnsi" w:hAnsiTheme="majorHAnsi"/>
          <w:sz w:val="28"/>
          <w:szCs w:val="28"/>
        </w:rPr>
        <w:t>itiraz en</w:t>
      </w:r>
      <w:r w:rsidRPr="00321AD2">
        <w:rPr>
          <w:rFonts w:asciiTheme="majorHAnsi" w:hAnsiTheme="majorHAnsi"/>
          <w:sz w:val="28"/>
          <w:szCs w:val="28"/>
        </w:rPr>
        <w:t xml:space="preserve"> incelenerek kaldırılması istemin ibarettir.</w:t>
      </w:r>
    </w:p>
    <w:p w:rsidR="00321AD2" w:rsidRPr="00321AD2" w:rsidRDefault="00321AD2" w:rsidP="00321AD2">
      <w:pPr>
        <w:pStyle w:val="Gvdemetni0"/>
        <w:shd w:val="clear" w:color="auto" w:fill="auto"/>
        <w:tabs>
          <w:tab w:val="left" w:leader="underscore" w:pos="5900"/>
        </w:tabs>
        <w:spacing w:after="0" w:line="240" w:lineRule="auto"/>
        <w:ind w:left="-142" w:right="-33"/>
        <w:jc w:val="both"/>
        <w:rPr>
          <w:rFonts w:asciiTheme="majorHAnsi" w:hAnsiTheme="majorHAnsi"/>
          <w:sz w:val="28"/>
          <w:szCs w:val="28"/>
        </w:rPr>
      </w:pPr>
    </w:p>
    <w:p w:rsidR="00F22A6C" w:rsidRDefault="00321AD2" w:rsidP="00321AD2">
      <w:pPr>
        <w:pStyle w:val="Balk10"/>
        <w:keepNext/>
        <w:keepLines/>
        <w:shd w:val="clear" w:color="auto" w:fill="auto"/>
        <w:spacing w:before="0" w:after="0" w:line="240" w:lineRule="auto"/>
        <w:ind w:left="-142" w:right="-33"/>
        <w:rPr>
          <w:rFonts w:asciiTheme="majorHAnsi" w:hAnsiTheme="majorHAnsi"/>
          <w:b w:val="0"/>
          <w:sz w:val="28"/>
          <w:szCs w:val="28"/>
        </w:rPr>
      </w:pPr>
      <w:bookmarkStart w:id="2" w:name="bookmark2"/>
      <w:r>
        <w:rPr>
          <w:rFonts w:asciiTheme="majorHAnsi" w:hAnsiTheme="majorHAnsi"/>
          <w:b w:val="0"/>
          <w:sz w:val="28"/>
          <w:szCs w:val="28"/>
        </w:rPr>
        <w:tab/>
      </w:r>
      <w:r>
        <w:rPr>
          <w:rFonts w:asciiTheme="majorHAnsi" w:hAnsiTheme="majorHAnsi"/>
          <w:b w:val="0"/>
          <w:sz w:val="28"/>
          <w:szCs w:val="28"/>
        </w:rPr>
        <w:tab/>
      </w:r>
      <w:r w:rsidR="00277D2A">
        <w:rPr>
          <w:rFonts w:asciiTheme="majorHAnsi" w:hAnsiTheme="majorHAnsi"/>
          <w:b w:val="0"/>
          <w:sz w:val="28"/>
          <w:szCs w:val="28"/>
        </w:rPr>
        <w:tab/>
      </w:r>
      <w:r w:rsidR="00277D2A">
        <w:rPr>
          <w:rFonts w:asciiTheme="majorHAnsi" w:hAnsiTheme="majorHAnsi"/>
          <w:b w:val="0"/>
          <w:sz w:val="28"/>
          <w:szCs w:val="28"/>
        </w:rPr>
        <w:tab/>
      </w:r>
      <w:r w:rsidR="00AE19CB" w:rsidRPr="00321AD2">
        <w:rPr>
          <w:rFonts w:asciiTheme="majorHAnsi" w:hAnsiTheme="majorHAnsi"/>
          <w:b w:val="0"/>
          <w:sz w:val="28"/>
          <w:szCs w:val="28"/>
        </w:rPr>
        <w:t>TÜRK MİLLETİ ADINA</w:t>
      </w:r>
      <w:bookmarkEnd w:id="2"/>
    </w:p>
    <w:p w:rsidR="00321AD2" w:rsidRPr="00321AD2" w:rsidRDefault="00321AD2" w:rsidP="00321AD2">
      <w:pPr>
        <w:pStyle w:val="Balk10"/>
        <w:keepNext/>
        <w:keepLines/>
        <w:shd w:val="clear" w:color="auto" w:fill="auto"/>
        <w:spacing w:before="0" w:after="0" w:line="240" w:lineRule="auto"/>
        <w:ind w:left="-142" w:right="-33"/>
        <w:rPr>
          <w:rFonts w:asciiTheme="majorHAnsi" w:hAnsiTheme="majorHAnsi"/>
          <w:b w:val="0"/>
          <w:sz w:val="28"/>
          <w:szCs w:val="28"/>
        </w:rPr>
      </w:pPr>
    </w:p>
    <w:p w:rsidR="00F22A6C" w:rsidRDefault="00321AD2" w:rsidP="00321AD2">
      <w:pPr>
        <w:pStyle w:val="Gvdemetni0"/>
        <w:shd w:val="clear" w:color="auto" w:fill="auto"/>
        <w:spacing w:after="0" w:line="240" w:lineRule="auto"/>
        <w:ind w:left="-142" w:right="-33"/>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AE19CB" w:rsidRPr="00321AD2">
        <w:rPr>
          <w:rFonts w:asciiTheme="majorHAnsi" w:hAnsiTheme="majorHAnsi"/>
          <w:sz w:val="28"/>
          <w:szCs w:val="28"/>
        </w:rPr>
        <w:t>Karar veren GAZİANTEP Bölge idare Mahkemesi'nce, dosyadaki tüm bilgi ve belgeler 2577 sa</w:t>
      </w:r>
      <w:r w:rsidR="00277D2A">
        <w:rPr>
          <w:rFonts w:asciiTheme="majorHAnsi" w:hAnsiTheme="majorHAnsi"/>
          <w:sz w:val="28"/>
          <w:szCs w:val="28"/>
        </w:rPr>
        <w:t>yılı İdari Yargılama Usulü Kanun</w:t>
      </w:r>
      <w:r w:rsidR="00AE19CB" w:rsidRPr="00321AD2">
        <w:rPr>
          <w:rFonts w:asciiTheme="majorHAnsi" w:hAnsiTheme="majorHAnsi"/>
          <w:sz w:val="28"/>
          <w:szCs w:val="28"/>
        </w:rPr>
        <w:t>u'nun 27/6.maddesi uyarınca incelenerek işin gereği görüşüldü:</w:t>
      </w:r>
    </w:p>
    <w:p w:rsidR="00277D2A" w:rsidRPr="00321AD2" w:rsidRDefault="00277D2A" w:rsidP="00321AD2">
      <w:pPr>
        <w:pStyle w:val="Gvdemetni0"/>
        <w:shd w:val="clear" w:color="auto" w:fill="auto"/>
        <w:spacing w:after="0" w:line="240" w:lineRule="auto"/>
        <w:ind w:left="-142" w:right="-33"/>
        <w:jc w:val="both"/>
        <w:rPr>
          <w:rFonts w:asciiTheme="majorHAnsi" w:hAnsiTheme="majorHAnsi"/>
          <w:sz w:val="28"/>
          <w:szCs w:val="28"/>
        </w:rPr>
      </w:pPr>
    </w:p>
    <w:p w:rsidR="00F22A6C" w:rsidRDefault="00321AD2" w:rsidP="00321AD2">
      <w:pPr>
        <w:pStyle w:val="Gvdemetni0"/>
        <w:shd w:val="clear" w:color="auto" w:fill="auto"/>
        <w:spacing w:after="0" w:line="240" w:lineRule="auto"/>
        <w:ind w:left="-142" w:right="-33"/>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AE19CB" w:rsidRPr="00321AD2">
        <w:rPr>
          <w:rFonts w:asciiTheme="majorHAnsi" w:hAnsiTheme="majorHAnsi"/>
          <w:sz w:val="28"/>
          <w:szCs w:val="28"/>
        </w:rPr>
        <w:t>2577 sayılı İdari Yargılama Usulü Kanunu'nun (Değişik fıkra 02.07/2012-6352 sayılı Kanun/ 57) 27..maddesinin ikinci fıkrasında Danıştay veya İdari Mahkemeler, idari işlemin uygulanması halinde telafisi güç veya imkansız zararların doğması ve idari işlemin açıkça hukuka aykırı olması şartlarının birlikte gerçekleşmesi durumunda, gerekçe gösterilerek yürütmenin durdurulmasına karar verebilecekleri hükme bağlanmıştır.</w:t>
      </w:r>
    </w:p>
    <w:p w:rsidR="00277D2A" w:rsidRPr="00321AD2" w:rsidRDefault="00277D2A" w:rsidP="00321AD2">
      <w:pPr>
        <w:pStyle w:val="Gvdemetni0"/>
        <w:shd w:val="clear" w:color="auto" w:fill="auto"/>
        <w:spacing w:after="0" w:line="240" w:lineRule="auto"/>
        <w:ind w:left="-142" w:right="-33"/>
        <w:jc w:val="both"/>
        <w:rPr>
          <w:rFonts w:asciiTheme="majorHAnsi" w:hAnsiTheme="majorHAnsi"/>
          <w:sz w:val="28"/>
          <w:szCs w:val="28"/>
        </w:rPr>
      </w:pPr>
    </w:p>
    <w:p w:rsidR="00F22A6C" w:rsidRDefault="00321AD2" w:rsidP="00321AD2">
      <w:pPr>
        <w:pStyle w:val="Gvdemetni0"/>
        <w:shd w:val="clear" w:color="auto" w:fill="auto"/>
        <w:spacing w:after="0" w:line="240" w:lineRule="auto"/>
        <w:ind w:left="-142" w:right="-33"/>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AE19CB" w:rsidRPr="00321AD2">
        <w:rPr>
          <w:rFonts w:asciiTheme="majorHAnsi" w:hAnsiTheme="majorHAnsi"/>
          <w:sz w:val="28"/>
          <w:szCs w:val="28"/>
        </w:rPr>
        <w:t>657 sayılı Devlet Memurları Kanununun 76. maddesinde, kurumların, memurlarını görev ve unvan eşitliği gözetmeden kazanılmış hak aylık derecelerine eşit veya 68. maddedeki esaslar çerçevesinde daha üst, kurum içinde aynı veya başka yerlerdeki diğer kadrolara naklen atayabilecekleri hükme bağlanmıştır.</w:t>
      </w:r>
    </w:p>
    <w:p w:rsidR="00277D2A" w:rsidRPr="00321AD2" w:rsidRDefault="00277D2A" w:rsidP="00321AD2">
      <w:pPr>
        <w:pStyle w:val="Gvdemetni0"/>
        <w:shd w:val="clear" w:color="auto" w:fill="auto"/>
        <w:spacing w:after="0" w:line="240" w:lineRule="auto"/>
        <w:ind w:left="-142" w:right="-33"/>
        <w:jc w:val="both"/>
        <w:rPr>
          <w:rFonts w:asciiTheme="majorHAnsi" w:hAnsiTheme="majorHAnsi"/>
          <w:sz w:val="28"/>
          <w:szCs w:val="28"/>
        </w:rPr>
      </w:pPr>
    </w:p>
    <w:p w:rsidR="00F22A6C" w:rsidRPr="00321AD2" w:rsidRDefault="00321AD2" w:rsidP="00321AD2">
      <w:pPr>
        <w:pStyle w:val="Gvdemetni0"/>
        <w:shd w:val="clear" w:color="auto" w:fill="auto"/>
        <w:spacing w:after="0" w:line="240" w:lineRule="auto"/>
        <w:ind w:left="-142" w:right="-33"/>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AE19CB" w:rsidRPr="00321AD2">
        <w:rPr>
          <w:rFonts w:asciiTheme="majorHAnsi" w:hAnsiTheme="majorHAnsi"/>
          <w:sz w:val="28"/>
          <w:szCs w:val="28"/>
        </w:rPr>
        <w:t>Anılan madde hükmü ile memurların naklen atanmaları konusunda idareye takdir yetkisi tanındığı açık olup, bu yetkinin ancak kamu yararı ve hizmet gerekleri gözetilmeden kullanıldığının kanıtlanması veya idari yargı merciince saptanması halinde, sözü edilen bu durumun dava konusu işlemin sebep ve maksat yönlerinden hukuka aykırılığı nedeniyle iptalini gerektireceği Danıştay'ın yerleşik içtihatlarıyla kabul edilmiş bulunmaktadır.</w:t>
      </w:r>
    </w:p>
    <w:p w:rsidR="00277D2A" w:rsidRDefault="00321AD2" w:rsidP="00321AD2">
      <w:pPr>
        <w:pStyle w:val="Gvdemetni0"/>
        <w:shd w:val="clear" w:color="auto" w:fill="auto"/>
        <w:spacing w:after="0" w:line="240" w:lineRule="auto"/>
        <w:ind w:left="-142" w:right="-33"/>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p>
    <w:p w:rsidR="00F22A6C" w:rsidRDefault="00277D2A" w:rsidP="00321AD2">
      <w:pPr>
        <w:pStyle w:val="Gvdemetni0"/>
        <w:shd w:val="clear" w:color="auto" w:fill="auto"/>
        <w:spacing w:after="0" w:line="240" w:lineRule="auto"/>
        <w:ind w:left="-142" w:right="-33"/>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AE19CB" w:rsidRPr="00321AD2">
        <w:rPr>
          <w:rFonts w:asciiTheme="majorHAnsi" w:hAnsiTheme="majorHAnsi"/>
          <w:sz w:val="28"/>
          <w:szCs w:val="28"/>
        </w:rPr>
        <w:t xml:space="preserve">Olayda, davacının görev yaptığı Şahinbey Tapu Müdürlüğü'nde yapılan inceleme sonucunda düzenlenen genel durum raporunda 3083 sayılı </w:t>
      </w:r>
      <w:r w:rsidR="00AE19CB" w:rsidRPr="00321AD2">
        <w:rPr>
          <w:rFonts w:asciiTheme="majorHAnsi" w:hAnsiTheme="majorHAnsi"/>
          <w:sz w:val="28"/>
          <w:szCs w:val="28"/>
        </w:rPr>
        <w:lastRenderedPageBreak/>
        <w:t>Kanun'un 13.</w:t>
      </w:r>
      <w:r w:rsidR="00621E8E" w:rsidRPr="00321AD2">
        <w:rPr>
          <w:rFonts w:asciiTheme="majorHAnsi" w:hAnsiTheme="majorHAnsi"/>
          <w:sz w:val="28"/>
          <w:szCs w:val="28"/>
        </w:rPr>
        <w:t>maddesi</w:t>
      </w:r>
      <w:r w:rsidR="00AE19CB" w:rsidRPr="00321AD2">
        <w:rPr>
          <w:rFonts w:asciiTheme="majorHAnsi" w:hAnsiTheme="majorHAnsi"/>
          <w:sz w:val="28"/>
          <w:szCs w:val="28"/>
        </w:rPr>
        <w:t xml:space="preserve"> şerhinin bulunduğu bir taşınmazda, tarım reformu bölge Müdürlüğünün izni olmaksızın </w:t>
      </w:r>
      <w:r w:rsidRPr="00321AD2">
        <w:rPr>
          <w:rFonts w:asciiTheme="majorHAnsi" w:hAnsiTheme="majorHAnsi"/>
          <w:sz w:val="28"/>
          <w:szCs w:val="28"/>
        </w:rPr>
        <w:t>16.08.2010</w:t>
      </w:r>
      <w:r w:rsidR="00AE19CB" w:rsidRPr="00321AD2">
        <w:rPr>
          <w:rFonts w:asciiTheme="majorHAnsi" w:hAnsiTheme="majorHAnsi"/>
          <w:sz w:val="28"/>
          <w:szCs w:val="28"/>
        </w:rPr>
        <w:t xml:space="preserve"> tarih ve 12748 yevmiyeli şahsi ipotek işlemini hazırlayan görevli olduğu, yine 27/10/2011 tarih ve 37384 yevmiyeli vekaleten yapılan satış işlemi ile evveliyat belgesi olan resmi senetteki fotoğrafı karşılaştırması sonucunda uyarma, disiplin cezası aldığı belirtilerek</w:t>
      </w:r>
      <w:r w:rsidR="00321AD2">
        <w:rPr>
          <w:rFonts w:asciiTheme="majorHAnsi" w:hAnsiTheme="majorHAnsi"/>
          <w:sz w:val="28"/>
          <w:szCs w:val="28"/>
        </w:rPr>
        <w:t xml:space="preserve"> </w:t>
      </w:r>
      <w:r w:rsidR="00AE19CB" w:rsidRPr="00321AD2">
        <w:rPr>
          <w:rFonts w:asciiTheme="majorHAnsi" w:hAnsiTheme="majorHAnsi"/>
          <w:sz w:val="28"/>
          <w:szCs w:val="28"/>
        </w:rPr>
        <w:t>denetim elemanı tarafından getirilen öneri üzerine 657 sayılı Devlet Memurları Kanununun 76.maddesi uyarınca d</w:t>
      </w:r>
      <w:r w:rsidR="00621E8E">
        <w:rPr>
          <w:rFonts w:asciiTheme="majorHAnsi" w:hAnsiTheme="majorHAnsi"/>
          <w:sz w:val="28"/>
          <w:szCs w:val="28"/>
        </w:rPr>
        <w:t>ava konusu işlemle Gaziantep Bü</w:t>
      </w:r>
      <w:r w:rsidR="00AE19CB" w:rsidRPr="00321AD2">
        <w:rPr>
          <w:rFonts w:asciiTheme="majorHAnsi" w:hAnsiTheme="majorHAnsi"/>
          <w:sz w:val="28"/>
          <w:szCs w:val="28"/>
        </w:rPr>
        <w:t>yükşehir sınırları dışında yer alan Nizip Tapu Sicilliği Müdürlüğü emrine atandığı dosyanın incelenmesinden anlaşılmıştır.</w:t>
      </w:r>
    </w:p>
    <w:p w:rsidR="00277D2A" w:rsidRPr="00321AD2" w:rsidRDefault="00277D2A" w:rsidP="00321AD2">
      <w:pPr>
        <w:pStyle w:val="Gvdemetni0"/>
        <w:shd w:val="clear" w:color="auto" w:fill="auto"/>
        <w:spacing w:after="0" w:line="240" w:lineRule="auto"/>
        <w:ind w:left="-142" w:right="-33"/>
        <w:jc w:val="both"/>
        <w:rPr>
          <w:rFonts w:asciiTheme="majorHAnsi" w:hAnsiTheme="majorHAnsi"/>
          <w:sz w:val="28"/>
          <w:szCs w:val="28"/>
        </w:rPr>
      </w:pPr>
    </w:p>
    <w:p w:rsidR="00F22A6C" w:rsidRDefault="00321AD2" w:rsidP="00321AD2">
      <w:pPr>
        <w:pStyle w:val="Gvdemetni0"/>
        <w:shd w:val="clear" w:color="auto" w:fill="auto"/>
        <w:spacing w:after="0" w:line="240" w:lineRule="auto"/>
        <w:ind w:left="-142" w:right="-33"/>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AE19CB" w:rsidRPr="00321AD2">
        <w:rPr>
          <w:rFonts w:asciiTheme="majorHAnsi" w:hAnsiTheme="majorHAnsi"/>
          <w:sz w:val="28"/>
          <w:szCs w:val="28"/>
        </w:rPr>
        <w:t xml:space="preserve">Her ne kadar, davacının görev yaptığı Şahinbey Tapu Müdürlüğü'nde yapılan inceleme sonucunda düzenlenen Genel Durum Raporunda davacıyla ilgili olarak getirilen öneriye istinaden 657 sayılı Devlet Memurları Kanunu'nun 76. maddesi uyarınca dava konusu işlemle Gaziantep Büyükşehir sınırları dışında yer alan Nizip Tapu Müdürlüğü'ne ataması yapılmış ise de; davacının yapmış olduğu hatalı işlem nedeniyle almış olduğu uyarı cezasının tek başına tayin nedeni </w:t>
      </w:r>
      <w:r w:rsidR="00621E8E" w:rsidRPr="00321AD2">
        <w:rPr>
          <w:rFonts w:asciiTheme="majorHAnsi" w:hAnsiTheme="majorHAnsi"/>
          <w:sz w:val="28"/>
          <w:szCs w:val="28"/>
        </w:rPr>
        <w:t>olamayacağı, davacı</w:t>
      </w:r>
      <w:r w:rsidR="00AE19CB" w:rsidRPr="00321AD2">
        <w:rPr>
          <w:rFonts w:asciiTheme="majorHAnsi" w:hAnsiTheme="majorHAnsi"/>
          <w:sz w:val="28"/>
          <w:szCs w:val="28"/>
        </w:rPr>
        <w:t xml:space="preserve"> hakkında ipotek tesis ederken mevcut şerh dolayısı ile ipotek tesisi edilmemesi gereken taşınmaz üzerine ipotek tesis ederek </w:t>
      </w:r>
      <w:r w:rsidR="00277D2A" w:rsidRPr="00321AD2">
        <w:rPr>
          <w:rFonts w:asciiTheme="majorHAnsi" w:hAnsiTheme="majorHAnsi"/>
          <w:sz w:val="28"/>
          <w:szCs w:val="28"/>
        </w:rPr>
        <w:t>şikâyetçinin</w:t>
      </w:r>
      <w:r w:rsidR="00AE19CB" w:rsidRPr="00321AD2">
        <w:rPr>
          <w:rFonts w:asciiTheme="majorHAnsi" w:hAnsiTheme="majorHAnsi"/>
          <w:sz w:val="28"/>
          <w:szCs w:val="28"/>
        </w:rPr>
        <w:t xml:space="preserve"> hak kaybına neden olduğu iddiasına dayanılarak verilen soruşturma iznine ilişkin Gaziantep Valiliği tarafından verilen </w:t>
      </w:r>
      <w:r w:rsidR="00277D2A" w:rsidRPr="00321AD2">
        <w:rPr>
          <w:rFonts w:asciiTheme="majorHAnsi" w:hAnsiTheme="majorHAnsi"/>
          <w:sz w:val="28"/>
          <w:szCs w:val="28"/>
        </w:rPr>
        <w:t>05.12.2011</w:t>
      </w:r>
      <w:r w:rsidR="00AE19CB" w:rsidRPr="00321AD2">
        <w:rPr>
          <w:rFonts w:asciiTheme="majorHAnsi" w:hAnsiTheme="majorHAnsi"/>
          <w:sz w:val="28"/>
          <w:szCs w:val="28"/>
        </w:rPr>
        <w:t xml:space="preserve"> günlü, 2011/40 sayılı karara karşı yapılan itirazın Gaziantep Bölge idare Mahkemesinin </w:t>
      </w:r>
      <w:r w:rsidR="00277D2A" w:rsidRPr="00321AD2">
        <w:rPr>
          <w:rFonts w:asciiTheme="majorHAnsi" w:hAnsiTheme="majorHAnsi"/>
          <w:sz w:val="28"/>
          <w:szCs w:val="28"/>
        </w:rPr>
        <w:t>22.03.2012</w:t>
      </w:r>
      <w:r w:rsidR="00AE19CB" w:rsidRPr="00321AD2">
        <w:rPr>
          <w:rFonts w:asciiTheme="majorHAnsi" w:hAnsiTheme="majorHAnsi"/>
          <w:sz w:val="28"/>
          <w:szCs w:val="28"/>
        </w:rPr>
        <w:t xml:space="preserve"> günlü E:2012/98, K:2012/92 sayılı kararı ile itiraz kabul edilerek ilgili hakkında soruşturma izni verilmediği gibi, davacının görev yaptığı birimde almış olduğu takdir ve teşekkür belgeleri dikkate alındığında genel olarak başarılı personel olduğu sonucuna varıldığından tesis edilen işlemde kamu yararı ve hizmet gereklerine uyarlık bulunmamaktadır.</w:t>
      </w:r>
    </w:p>
    <w:p w:rsidR="00277D2A" w:rsidRPr="00321AD2" w:rsidRDefault="00277D2A" w:rsidP="00321AD2">
      <w:pPr>
        <w:pStyle w:val="Gvdemetni0"/>
        <w:shd w:val="clear" w:color="auto" w:fill="auto"/>
        <w:spacing w:after="0" w:line="240" w:lineRule="auto"/>
        <w:ind w:left="-142" w:right="-33"/>
        <w:jc w:val="both"/>
        <w:rPr>
          <w:rFonts w:asciiTheme="majorHAnsi" w:hAnsiTheme="majorHAnsi"/>
          <w:sz w:val="28"/>
          <w:szCs w:val="28"/>
        </w:rPr>
      </w:pPr>
    </w:p>
    <w:p w:rsidR="00F22A6C" w:rsidRDefault="00621E8E" w:rsidP="00321AD2">
      <w:pPr>
        <w:pStyle w:val="Gvdemetni0"/>
        <w:shd w:val="clear" w:color="auto" w:fill="auto"/>
        <w:spacing w:after="0" w:line="240" w:lineRule="auto"/>
        <w:ind w:left="-142" w:right="-33"/>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AE19CB" w:rsidRPr="00321AD2">
        <w:rPr>
          <w:rFonts w:asciiTheme="majorHAnsi" w:hAnsiTheme="majorHAnsi"/>
          <w:sz w:val="28"/>
          <w:szCs w:val="28"/>
        </w:rPr>
        <w:t xml:space="preserve">Öte yandan, davacının Gaziantep Üniversitesi Şahinbey Araştırma ve Uygulama Hastanesi Başhekimliğince verilen Sağlık Kurulu raporunda, </w:t>
      </w:r>
      <w:r w:rsidR="00AE19CB" w:rsidRPr="00321AD2">
        <w:rPr>
          <w:rFonts w:asciiTheme="majorHAnsi" w:hAnsiTheme="majorHAnsi"/>
          <w:sz w:val="28"/>
          <w:szCs w:val="28"/>
          <w:lang w:val="en-US"/>
        </w:rPr>
        <w:t xml:space="preserve">Wolfparkinson-White </w:t>
      </w:r>
      <w:r w:rsidR="00AE19CB" w:rsidRPr="00321AD2">
        <w:rPr>
          <w:rFonts w:asciiTheme="majorHAnsi" w:hAnsiTheme="majorHAnsi"/>
          <w:sz w:val="28"/>
          <w:szCs w:val="28"/>
        </w:rPr>
        <w:t xml:space="preserve">hastalığı tanısıyla kardiyoloji kliniğinde tedavisinin devam ettiği yolundaki teşhis ve tedavisi dikkate alındığında günlük ulaşım yönünden yaşayacağı olumsuzlukların sağlık yönünden telafisi güç ve </w:t>
      </w:r>
      <w:r w:rsidR="00277D2A" w:rsidRPr="00321AD2">
        <w:rPr>
          <w:rFonts w:asciiTheme="majorHAnsi" w:hAnsiTheme="majorHAnsi"/>
          <w:sz w:val="28"/>
          <w:szCs w:val="28"/>
        </w:rPr>
        <w:t>imkânsız</w:t>
      </w:r>
      <w:r w:rsidR="00AE19CB" w:rsidRPr="00321AD2">
        <w:rPr>
          <w:rFonts w:asciiTheme="majorHAnsi" w:hAnsiTheme="majorHAnsi"/>
          <w:sz w:val="28"/>
          <w:szCs w:val="28"/>
        </w:rPr>
        <w:t xml:space="preserve"> zararlarına sebebiyet verebileceği ned</w:t>
      </w:r>
      <w:r>
        <w:rPr>
          <w:rFonts w:asciiTheme="majorHAnsi" w:hAnsiTheme="majorHAnsi"/>
          <w:sz w:val="28"/>
          <w:szCs w:val="28"/>
        </w:rPr>
        <w:t>en</w:t>
      </w:r>
      <w:r w:rsidR="00AE19CB" w:rsidRPr="00321AD2">
        <w:rPr>
          <w:rFonts w:asciiTheme="majorHAnsi" w:hAnsiTheme="majorHAnsi"/>
          <w:sz w:val="28"/>
          <w:szCs w:val="28"/>
        </w:rPr>
        <w:t>iyle olayda 2577 sayılı Yasanın 27.maddesinde belirtilen koşulların birlikte gerçekleştiği sonucuna ulaşılmıştır.</w:t>
      </w:r>
    </w:p>
    <w:p w:rsidR="00277D2A" w:rsidRPr="00321AD2" w:rsidRDefault="00277D2A" w:rsidP="00321AD2">
      <w:pPr>
        <w:pStyle w:val="Gvdemetni0"/>
        <w:shd w:val="clear" w:color="auto" w:fill="auto"/>
        <w:spacing w:after="0" w:line="240" w:lineRule="auto"/>
        <w:ind w:left="-142" w:right="-33"/>
        <w:jc w:val="both"/>
        <w:rPr>
          <w:rFonts w:asciiTheme="majorHAnsi" w:hAnsiTheme="majorHAnsi"/>
          <w:sz w:val="28"/>
          <w:szCs w:val="28"/>
        </w:rPr>
      </w:pPr>
    </w:p>
    <w:p w:rsidR="00F22A6C" w:rsidRPr="00321AD2" w:rsidRDefault="00621E8E" w:rsidP="00321AD2">
      <w:pPr>
        <w:pStyle w:val="Gvdemetni0"/>
        <w:shd w:val="clear" w:color="auto" w:fill="auto"/>
        <w:spacing w:after="0" w:line="240" w:lineRule="auto"/>
        <w:ind w:left="-142" w:right="-33"/>
        <w:jc w:val="both"/>
        <w:rPr>
          <w:rFonts w:asciiTheme="majorHAnsi" w:hAnsiTheme="majorHAnsi"/>
          <w:sz w:val="28"/>
          <w:szCs w:val="28"/>
        </w:rPr>
        <w:sectPr w:rsidR="00F22A6C" w:rsidRPr="00321AD2" w:rsidSect="00277D2A">
          <w:headerReference w:type="even" r:id="rId6"/>
          <w:headerReference w:type="default" r:id="rId7"/>
          <w:footerReference w:type="even" r:id="rId8"/>
          <w:footerReference w:type="default" r:id="rId9"/>
          <w:headerReference w:type="first" r:id="rId10"/>
          <w:footerReference w:type="first" r:id="rId11"/>
          <w:pgSz w:w="11905" w:h="16837"/>
          <w:pgMar w:top="851" w:right="1501" w:bottom="727" w:left="1343"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pPr>
      <w:r>
        <w:rPr>
          <w:rFonts w:asciiTheme="majorHAnsi" w:hAnsiTheme="majorHAnsi"/>
          <w:sz w:val="28"/>
          <w:szCs w:val="28"/>
        </w:rPr>
        <w:tab/>
      </w:r>
      <w:r>
        <w:rPr>
          <w:rFonts w:asciiTheme="majorHAnsi" w:hAnsiTheme="majorHAnsi"/>
          <w:sz w:val="28"/>
          <w:szCs w:val="28"/>
        </w:rPr>
        <w:tab/>
      </w:r>
      <w:r w:rsidR="00AE19CB" w:rsidRPr="00321AD2">
        <w:rPr>
          <w:rFonts w:asciiTheme="majorHAnsi" w:hAnsiTheme="majorHAnsi"/>
          <w:sz w:val="28"/>
          <w:szCs w:val="28"/>
        </w:rPr>
        <w:t>Açıklana</w:t>
      </w:r>
      <w:r>
        <w:rPr>
          <w:rFonts w:asciiTheme="majorHAnsi" w:hAnsiTheme="majorHAnsi"/>
          <w:sz w:val="28"/>
          <w:szCs w:val="28"/>
        </w:rPr>
        <w:t>n nedenlerle; davacı tarafından</w:t>
      </w:r>
      <w:r w:rsidR="00AE19CB" w:rsidRPr="00321AD2">
        <w:rPr>
          <w:rFonts w:asciiTheme="majorHAnsi" w:hAnsiTheme="majorHAnsi"/>
          <w:sz w:val="28"/>
          <w:szCs w:val="28"/>
        </w:rPr>
        <w:t xml:space="preserve"> yapılan</w:t>
      </w:r>
      <w:r w:rsidR="00AE19CB" w:rsidRPr="00321AD2">
        <w:rPr>
          <w:rStyle w:val="GvdemetniKaln0ptbolukbraklyor0"/>
          <w:rFonts w:asciiTheme="majorHAnsi" w:hAnsiTheme="majorHAnsi"/>
          <w:b w:val="0"/>
          <w:sz w:val="28"/>
          <w:szCs w:val="28"/>
        </w:rPr>
        <w:t xml:space="preserve"> </w:t>
      </w:r>
      <w:r w:rsidR="00AE19CB" w:rsidRPr="00321AD2">
        <w:rPr>
          <w:rStyle w:val="GvdemetniKaln0ptbolukbraklyor0"/>
          <w:rFonts w:asciiTheme="majorHAnsi" w:hAnsiTheme="majorHAnsi"/>
          <w:sz w:val="28"/>
          <w:szCs w:val="28"/>
        </w:rPr>
        <w:t>İTİRAZIN</w:t>
      </w:r>
      <w:r w:rsidR="00AE19CB" w:rsidRPr="00321AD2">
        <w:rPr>
          <w:rStyle w:val="GvdemetniKaln0ptbolukbraklyor0"/>
          <w:rFonts w:asciiTheme="majorHAnsi" w:hAnsiTheme="majorHAnsi"/>
          <w:b w:val="0"/>
          <w:sz w:val="28"/>
          <w:szCs w:val="28"/>
        </w:rPr>
        <w:t xml:space="preserve"> </w:t>
      </w:r>
      <w:r w:rsidR="00321AD2">
        <w:rPr>
          <w:rStyle w:val="GvdemetniKaln0ptbolukbraklyor0"/>
          <w:rFonts w:asciiTheme="majorHAnsi" w:hAnsiTheme="majorHAnsi"/>
          <w:sz w:val="28"/>
          <w:szCs w:val="28"/>
        </w:rPr>
        <w:t>KABULÜ</w:t>
      </w:r>
      <w:r w:rsidR="00AE19CB" w:rsidRPr="00321AD2">
        <w:rPr>
          <w:rStyle w:val="GvdemetniKaln0ptbolukbraklyor0"/>
          <w:rFonts w:asciiTheme="majorHAnsi" w:hAnsiTheme="majorHAnsi"/>
          <w:sz w:val="28"/>
          <w:szCs w:val="28"/>
        </w:rPr>
        <w:t>NE</w:t>
      </w:r>
      <w:r w:rsidR="00AE19CB" w:rsidRPr="00321AD2">
        <w:rPr>
          <w:rStyle w:val="GvdemetniKaln0ptbolukbraklyor0"/>
          <w:rFonts w:asciiTheme="majorHAnsi" w:hAnsiTheme="majorHAnsi"/>
          <w:b w:val="0"/>
          <w:sz w:val="28"/>
          <w:szCs w:val="28"/>
        </w:rPr>
        <w:t xml:space="preserve">, </w:t>
      </w:r>
      <w:r w:rsidR="00AE19CB" w:rsidRPr="00321AD2">
        <w:rPr>
          <w:rFonts w:asciiTheme="majorHAnsi" w:hAnsiTheme="majorHAnsi"/>
          <w:sz w:val="28"/>
          <w:szCs w:val="28"/>
        </w:rPr>
        <w:t xml:space="preserve">Gaziantep 2. idare Mahkemesinin "yürütmenin durdurulması isteminin reddine" ilişkin </w:t>
      </w:r>
      <w:r w:rsidRPr="00321AD2">
        <w:rPr>
          <w:rFonts w:asciiTheme="majorHAnsi" w:hAnsiTheme="majorHAnsi"/>
          <w:sz w:val="28"/>
          <w:szCs w:val="28"/>
        </w:rPr>
        <w:t>01.10.2013</w:t>
      </w:r>
      <w:r w:rsidR="00AE19CB" w:rsidRPr="00321AD2">
        <w:rPr>
          <w:rFonts w:asciiTheme="majorHAnsi" w:hAnsiTheme="majorHAnsi"/>
          <w:sz w:val="28"/>
          <w:szCs w:val="28"/>
        </w:rPr>
        <w:t xml:space="preserve"> tarih ve E:2013/1283 sayılı</w:t>
      </w:r>
      <w:r w:rsidR="00AE19CB" w:rsidRPr="00321AD2">
        <w:rPr>
          <w:rStyle w:val="GvdemetniKaln0ptbolukbraklyor0"/>
          <w:rFonts w:asciiTheme="majorHAnsi" w:hAnsiTheme="majorHAnsi"/>
          <w:b w:val="0"/>
          <w:sz w:val="28"/>
          <w:szCs w:val="28"/>
        </w:rPr>
        <w:t xml:space="preserve"> </w:t>
      </w:r>
      <w:r w:rsidR="00AE19CB" w:rsidRPr="00321AD2">
        <w:rPr>
          <w:rStyle w:val="GvdemetniKaln0ptbolukbraklyor0"/>
          <w:rFonts w:asciiTheme="majorHAnsi" w:hAnsiTheme="majorHAnsi"/>
          <w:sz w:val="28"/>
          <w:szCs w:val="28"/>
        </w:rPr>
        <w:t>KARARIN KALDIRILMASINA</w:t>
      </w:r>
      <w:r w:rsidR="00AE19CB" w:rsidRPr="00321AD2">
        <w:rPr>
          <w:rStyle w:val="GvdemetniKaln0ptbolukbraklyor0"/>
          <w:rFonts w:asciiTheme="majorHAnsi" w:hAnsiTheme="majorHAnsi"/>
          <w:b w:val="0"/>
          <w:sz w:val="28"/>
          <w:szCs w:val="28"/>
        </w:rPr>
        <w:t>,</w:t>
      </w:r>
      <w:r w:rsidR="00AE19CB" w:rsidRPr="00321AD2">
        <w:rPr>
          <w:rFonts w:asciiTheme="majorHAnsi" w:hAnsiTheme="majorHAnsi"/>
          <w:sz w:val="28"/>
          <w:szCs w:val="28"/>
        </w:rPr>
        <w:t xml:space="preserve"> açıkça hukuka aykırı ve uygulanması halinde davacı açısından telafisi güç zararlar doğabileceğinden, 2577 Sayılı Kanunun 27/2.maddesi uyarınca</w:t>
      </w:r>
      <w:r w:rsidR="00AE19CB" w:rsidRPr="00321AD2">
        <w:rPr>
          <w:rStyle w:val="GvdemetniKaln0ptbolukbraklyor0"/>
          <w:rFonts w:asciiTheme="majorHAnsi" w:hAnsiTheme="majorHAnsi"/>
          <w:b w:val="0"/>
          <w:sz w:val="28"/>
          <w:szCs w:val="28"/>
        </w:rPr>
        <w:t xml:space="preserve"> dava konusu işlemin yürütülmesinin durdurulmasına,</w:t>
      </w:r>
      <w:r w:rsidR="00AE19CB" w:rsidRPr="00321AD2">
        <w:rPr>
          <w:rFonts w:asciiTheme="majorHAnsi" w:hAnsiTheme="majorHAnsi"/>
          <w:sz w:val="28"/>
          <w:szCs w:val="28"/>
        </w:rPr>
        <w:t xml:space="preserve"> </w:t>
      </w:r>
      <w:r w:rsidR="00277D2A" w:rsidRPr="00321AD2">
        <w:rPr>
          <w:rFonts w:asciiTheme="majorHAnsi" w:hAnsiTheme="majorHAnsi"/>
          <w:sz w:val="28"/>
          <w:szCs w:val="28"/>
        </w:rPr>
        <w:t>09.10.2013</w:t>
      </w:r>
      <w:r w:rsidR="00AE19CB" w:rsidRPr="00321AD2">
        <w:rPr>
          <w:rFonts w:asciiTheme="majorHAnsi" w:hAnsiTheme="majorHAnsi"/>
          <w:sz w:val="28"/>
          <w:szCs w:val="28"/>
        </w:rPr>
        <w:t xml:space="preserve"> tarihinde oybirliğiyle karar verildi</w:t>
      </w:r>
      <w:r>
        <w:rPr>
          <w:rFonts w:asciiTheme="majorHAnsi" w:hAnsiTheme="majorHAnsi"/>
          <w:sz w:val="28"/>
          <w:szCs w:val="28"/>
        </w:rPr>
        <w:t>.</w:t>
      </w:r>
    </w:p>
    <w:p w:rsidR="00F22A6C" w:rsidRPr="00321AD2" w:rsidRDefault="00F22A6C" w:rsidP="00621E8E">
      <w:pPr>
        <w:pStyle w:val="Gvdemetni30"/>
        <w:shd w:val="clear" w:color="auto" w:fill="auto"/>
        <w:spacing w:line="240" w:lineRule="auto"/>
        <w:ind w:left="-142" w:right="-33"/>
        <w:jc w:val="both"/>
        <w:rPr>
          <w:rFonts w:asciiTheme="majorHAnsi" w:hAnsiTheme="majorHAnsi"/>
          <w:sz w:val="28"/>
          <w:szCs w:val="28"/>
        </w:rPr>
      </w:pPr>
    </w:p>
    <w:sectPr w:rsidR="00F22A6C" w:rsidRPr="00321AD2" w:rsidSect="00321AD2">
      <w:type w:val="continuous"/>
      <w:pgSz w:w="11905" w:h="16837"/>
      <w:pgMar w:top="709" w:right="152" w:bottom="727" w:left="162"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D01" w:rsidRDefault="00FF5D01" w:rsidP="00F22A6C">
      <w:r>
        <w:separator/>
      </w:r>
    </w:p>
  </w:endnote>
  <w:endnote w:type="continuationSeparator" w:id="1">
    <w:p w:rsidR="00FF5D01" w:rsidRDefault="00FF5D01" w:rsidP="00F22A6C">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2A" w:rsidRDefault="00277D2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2A" w:rsidRDefault="00277D2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2A" w:rsidRDefault="00277D2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D01" w:rsidRDefault="00FF5D01"/>
  </w:footnote>
  <w:footnote w:type="continuationSeparator" w:id="1">
    <w:p w:rsidR="00FF5D01" w:rsidRDefault="00FF5D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2A" w:rsidRDefault="00F25E7A">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60464" o:spid="_x0000_s3074" type="#_x0000_t136" style="position:absolute;margin-left:0;margin-top:0;width:561pt;height:72.75pt;rotation:315;z-index:-251654144;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2A" w:rsidRDefault="00F25E7A">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60465" o:spid="_x0000_s3075" type="#_x0000_t136" style="position:absolute;margin-left:0;margin-top:0;width:561pt;height:72.75pt;rotation:315;z-index:-251652096;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2A" w:rsidRDefault="00F25E7A">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660463" o:spid="_x0000_s3073" type="#_x0000_t136" style="position:absolute;margin-left:0;margin-top:0;width:561pt;height:72.75pt;rotation:315;z-index:-251656192;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10242">
      <o:colormenu v:ext="edit" fillcolor="none [662]"/>
    </o:shapedefaults>
    <o:shapelayout v:ext="edit">
      <o:idmap v:ext="edit" data="3"/>
    </o:shapelayout>
  </w:hdrShapeDefaults>
  <w:footnotePr>
    <w:footnote w:id="0"/>
    <w:footnote w:id="1"/>
  </w:footnotePr>
  <w:endnotePr>
    <w:endnote w:id="0"/>
    <w:endnote w:id="1"/>
  </w:endnotePr>
  <w:compat>
    <w:doNotExpandShiftReturn/>
    <w:useFELayout/>
  </w:compat>
  <w:rsids>
    <w:rsidRoot w:val="00F22A6C"/>
    <w:rsid w:val="000564B0"/>
    <w:rsid w:val="00277D2A"/>
    <w:rsid w:val="002B0CCD"/>
    <w:rsid w:val="00321AD2"/>
    <w:rsid w:val="00380478"/>
    <w:rsid w:val="003E3436"/>
    <w:rsid w:val="00621E8E"/>
    <w:rsid w:val="007A68F3"/>
    <w:rsid w:val="00974627"/>
    <w:rsid w:val="00A1496E"/>
    <w:rsid w:val="00AE19CB"/>
    <w:rsid w:val="00B11373"/>
    <w:rsid w:val="00D47A3D"/>
    <w:rsid w:val="00F22A6C"/>
    <w:rsid w:val="00F25E7A"/>
    <w:rsid w:val="00FF5D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2A6C"/>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22A6C"/>
    <w:rPr>
      <w:color w:val="000080"/>
      <w:u w:val="single"/>
    </w:rPr>
  </w:style>
  <w:style w:type="character" w:customStyle="1" w:styleId="Gvdemetni2">
    <w:name w:val="Gövde metni (2)_"/>
    <w:basedOn w:val="VarsaylanParagrafYazTipi"/>
    <w:link w:val="Gvdemetni20"/>
    <w:rsid w:val="00F22A6C"/>
    <w:rPr>
      <w:rFonts w:ascii="Times New Roman" w:eastAsia="Times New Roman" w:hAnsi="Times New Roman" w:cs="Times New Roman"/>
      <w:b w:val="0"/>
      <w:bCs w:val="0"/>
      <w:i w:val="0"/>
      <w:iCs w:val="0"/>
      <w:smallCaps w:val="0"/>
      <w:strike w:val="0"/>
      <w:spacing w:val="10"/>
      <w:sz w:val="21"/>
      <w:szCs w:val="21"/>
    </w:rPr>
  </w:style>
  <w:style w:type="character" w:customStyle="1" w:styleId="Gvdemetni21">
    <w:name w:val="Gövde metni (2)"/>
    <w:basedOn w:val="Gvdemetni2"/>
    <w:rsid w:val="00F22A6C"/>
    <w:rPr>
      <w:u w:val="single"/>
    </w:rPr>
  </w:style>
  <w:style w:type="character" w:customStyle="1" w:styleId="Gvdemetni">
    <w:name w:val="Gövde metni_"/>
    <w:basedOn w:val="VarsaylanParagrafYazTipi"/>
    <w:link w:val="Gvdemetni0"/>
    <w:rsid w:val="00F22A6C"/>
    <w:rPr>
      <w:rFonts w:ascii="Times New Roman" w:eastAsia="Times New Roman" w:hAnsi="Times New Roman" w:cs="Times New Roman"/>
      <w:b w:val="0"/>
      <w:bCs w:val="0"/>
      <w:i w:val="0"/>
      <w:iCs w:val="0"/>
      <w:smallCaps w:val="0"/>
      <w:strike w:val="0"/>
      <w:spacing w:val="0"/>
      <w:sz w:val="21"/>
      <w:szCs w:val="21"/>
    </w:rPr>
  </w:style>
  <w:style w:type="character" w:customStyle="1" w:styleId="Balk1">
    <w:name w:val="Başlık #1_"/>
    <w:basedOn w:val="VarsaylanParagrafYazTipi"/>
    <w:link w:val="Balk10"/>
    <w:rsid w:val="00F22A6C"/>
    <w:rPr>
      <w:rFonts w:ascii="Times New Roman" w:eastAsia="Times New Roman" w:hAnsi="Times New Roman" w:cs="Times New Roman"/>
      <w:b w:val="0"/>
      <w:bCs w:val="0"/>
      <w:i w:val="0"/>
      <w:iCs w:val="0"/>
      <w:smallCaps w:val="0"/>
      <w:strike w:val="0"/>
      <w:spacing w:val="10"/>
      <w:sz w:val="21"/>
      <w:szCs w:val="21"/>
    </w:rPr>
  </w:style>
  <w:style w:type="character" w:customStyle="1" w:styleId="Balk1KalnDeil0ptbolukbraklyor">
    <w:name w:val="Başlık #1 + Kalın Değil;0 pt boşluk bırakılıyor"/>
    <w:basedOn w:val="Balk1"/>
    <w:rsid w:val="00F22A6C"/>
    <w:rPr>
      <w:b/>
      <w:bCs/>
      <w:spacing w:val="0"/>
    </w:rPr>
  </w:style>
  <w:style w:type="character" w:customStyle="1" w:styleId="Balk11">
    <w:name w:val="Başlık #1"/>
    <w:basedOn w:val="Balk1"/>
    <w:rsid w:val="00F22A6C"/>
    <w:rPr>
      <w:u w:val="single"/>
    </w:rPr>
  </w:style>
  <w:style w:type="character" w:customStyle="1" w:styleId="Balk1KalnDeil0ptbolukbraklyor0">
    <w:name w:val="Başlık #1 + Kalın Değil;0 pt boşluk bırakılıyor"/>
    <w:basedOn w:val="Balk1"/>
    <w:rsid w:val="00F22A6C"/>
    <w:rPr>
      <w:b/>
      <w:bCs/>
      <w:spacing w:val="0"/>
      <w:u w:val="single"/>
    </w:rPr>
  </w:style>
  <w:style w:type="character" w:customStyle="1" w:styleId="GvdemetniKaln0ptbolukbraklyor">
    <w:name w:val="Gövde metni + Kalın;0 pt boşluk bırakılıyor"/>
    <w:basedOn w:val="Gvdemetni"/>
    <w:rsid w:val="00F22A6C"/>
    <w:rPr>
      <w:b/>
      <w:bCs/>
      <w:spacing w:val="10"/>
      <w:u w:val="single"/>
    </w:rPr>
  </w:style>
  <w:style w:type="character" w:customStyle="1" w:styleId="Balk12">
    <w:name w:val="Başlık #1 (2)_"/>
    <w:basedOn w:val="VarsaylanParagrafYazTipi"/>
    <w:link w:val="Balk120"/>
    <w:rsid w:val="00F22A6C"/>
    <w:rPr>
      <w:rFonts w:ascii="Times New Roman" w:eastAsia="Times New Roman" w:hAnsi="Times New Roman" w:cs="Times New Roman"/>
      <w:b w:val="0"/>
      <w:bCs w:val="0"/>
      <w:i w:val="0"/>
      <w:iCs w:val="0"/>
      <w:smallCaps w:val="0"/>
      <w:strike w:val="0"/>
      <w:sz w:val="20"/>
      <w:szCs w:val="20"/>
    </w:rPr>
  </w:style>
  <w:style w:type="character" w:customStyle="1" w:styleId="Gvdemetni4">
    <w:name w:val="Gövde metni (4)_"/>
    <w:basedOn w:val="VarsaylanParagrafYazTipi"/>
    <w:link w:val="Gvdemetni40"/>
    <w:rsid w:val="00F22A6C"/>
    <w:rPr>
      <w:rFonts w:ascii="Times New Roman" w:eastAsia="Times New Roman" w:hAnsi="Times New Roman" w:cs="Times New Roman"/>
      <w:b w:val="0"/>
      <w:bCs w:val="0"/>
      <w:i w:val="0"/>
      <w:iCs w:val="0"/>
      <w:smallCaps w:val="0"/>
      <w:strike w:val="0"/>
      <w:spacing w:val="0"/>
      <w:sz w:val="18"/>
      <w:szCs w:val="18"/>
    </w:rPr>
  </w:style>
  <w:style w:type="character" w:customStyle="1" w:styleId="Gvdemetni3">
    <w:name w:val="Gövde metni (3)_"/>
    <w:basedOn w:val="VarsaylanParagrafYazTipi"/>
    <w:link w:val="Gvdemetni30"/>
    <w:rsid w:val="00F22A6C"/>
    <w:rPr>
      <w:rFonts w:ascii="Times New Roman" w:eastAsia="Times New Roman" w:hAnsi="Times New Roman" w:cs="Times New Roman"/>
      <w:b w:val="0"/>
      <w:bCs w:val="0"/>
      <w:i w:val="0"/>
      <w:iCs w:val="0"/>
      <w:smallCaps w:val="0"/>
      <w:strike w:val="0"/>
      <w:spacing w:val="0"/>
      <w:sz w:val="13"/>
      <w:szCs w:val="13"/>
    </w:rPr>
  </w:style>
  <w:style w:type="character" w:customStyle="1" w:styleId="Gvdemetni39pt">
    <w:name w:val="Gövde metni (3) + 9 pt"/>
    <w:basedOn w:val="Gvdemetni3"/>
    <w:rsid w:val="00F22A6C"/>
    <w:rPr>
      <w:spacing w:val="0"/>
      <w:sz w:val="18"/>
      <w:szCs w:val="18"/>
    </w:rPr>
  </w:style>
  <w:style w:type="character" w:customStyle="1" w:styleId="Gvdemetni2KalnDeil0ptbolukbraklyor">
    <w:name w:val="Gövde metni (2) + Kalın Değil;0 pt boşluk bırakılıyor"/>
    <w:basedOn w:val="Gvdemetni2"/>
    <w:rsid w:val="00F22A6C"/>
    <w:rPr>
      <w:b/>
      <w:bCs/>
      <w:spacing w:val="0"/>
    </w:rPr>
  </w:style>
  <w:style w:type="character" w:customStyle="1" w:styleId="GvdemetniKaln0ptbolukbraklyor0">
    <w:name w:val="Gövde metni + Kalın;0 pt boşluk bırakılıyor"/>
    <w:basedOn w:val="Gvdemetni"/>
    <w:rsid w:val="00F22A6C"/>
    <w:rPr>
      <w:b/>
      <w:bCs/>
      <w:spacing w:val="10"/>
    </w:rPr>
  </w:style>
  <w:style w:type="character" w:customStyle="1" w:styleId="Resimyazs">
    <w:name w:val="Resim yazısı_"/>
    <w:basedOn w:val="VarsaylanParagrafYazTipi"/>
    <w:link w:val="Resimyazs0"/>
    <w:rsid w:val="00F22A6C"/>
    <w:rPr>
      <w:rFonts w:ascii="Times New Roman" w:eastAsia="Times New Roman" w:hAnsi="Times New Roman" w:cs="Times New Roman"/>
      <w:b w:val="0"/>
      <w:bCs w:val="0"/>
      <w:i w:val="0"/>
      <w:iCs w:val="0"/>
      <w:smallCaps w:val="0"/>
      <w:strike w:val="0"/>
      <w:sz w:val="22"/>
      <w:szCs w:val="22"/>
    </w:rPr>
  </w:style>
  <w:style w:type="character" w:customStyle="1" w:styleId="Gvdemetni39pt0">
    <w:name w:val="Gövde metni (3) + 9 pt"/>
    <w:basedOn w:val="Gvdemetni3"/>
    <w:rsid w:val="00F22A6C"/>
    <w:rPr>
      <w:spacing w:val="0"/>
      <w:sz w:val="18"/>
      <w:szCs w:val="18"/>
    </w:rPr>
  </w:style>
  <w:style w:type="character" w:customStyle="1" w:styleId="Gvdemetni395pt">
    <w:name w:val="Gövde metni (3) + 9;5 pt"/>
    <w:basedOn w:val="Gvdemetni3"/>
    <w:rsid w:val="00F22A6C"/>
    <w:rPr>
      <w:spacing w:val="0"/>
      <w:sz w:val="19"/>
      <w:szCs w:val="19"/>
    </w:rPr>
  </w:style>
  <w:style w:type="paragraph" w:customStyle="1" w:styleId="Gvdemetni20">
    <w:name w:val="Gövde metni (2)"/>
    <w:basedOn w:val="Normal"/>
    <w:link w:val="Gvdemetni2"/>
    <w:rsid w:val="00F22A6C"/>
    <w:pPr>
      <w:shd w:val="clear" w:color="auto" w:fill="FFFFFF"/>
      <w:spacing w:line="907" w:lineRule="exact"/>
      <w:jc w:val="both"/>
    </w:pPr>
    <w:rPr>
      <w:rFonts w:ascii="Times New Roman" w:eastAsia="Times New Roman" w:hAnsi="Times New Roman" w:cs="Times New Roman"/>
      <w:b/>
      <w:bCs/>
      <w:spacing w:val="10"/>
      <w:sz w:val="21"/>
      <w:szCs w:val="21"/>
    </w:rPr>
  </w:style>
  <w:style w:type="paragraph" w:customStyle="1" w:styleId="Gvdemetni0">
    <w:name w:val="Gövde metni"/>
    <w:basedOn w:val="Normal"/>
    <w:link w:val="Gvdemetni"/>
    <w:rsid w:val="00F22A6C"/>
    <w:pPr>
      <w:shd w:val="clear" w:color="auto" w:fill="FFFFFF"/>
      <w:spacing w:after="300" w:line="312" w:lineRule="exact"/>
    </w:pPr>
    <w:rPr>
      <w:rFonts w:ascii="Times New Roman" w:eastAsia="Times New Roman" w:hAnsi="Times New Roman" w:cs="Times New Roman"/>
      <w:sz w:val="21"/>
      <w:szCs w:val="21"/>
    </w:rPr>
  </w:style>
  <w:style w:type="paragraph" w:customStyle="1" w:styleId="Balk10">
    <w:name w:val="Başlık #1"/>
    <w:basedOn w:val="Normal"/>
    <w:link w:val="Balk1"/>
    <w:rsid w:val="00F22A6C"/>
    <w:pPr>
      <w:shd w:val="clear" w:color="auto" w:fill="FFFFFF"/>
      <w:spacing w:before="300" w:after="660" w:line="0" w:lineRule="atLeast"/>
      <w:jc w:val="both"/>
      <w:outlineLvl w:val="0"/>
    </w:pPr>
    <w:rPr>
      <w:rFonts w:ascii="Times New Roman" w:eastAsia="Times New Roman" w:hAnsi="Times New Roman" w:cs="Times New Roman"/>
      <w:b/>
      <w:bCs/>
      <w:spacing w:val="10"/>
      <w:sz w:val="21"/>
      <w:szCs w:val="21"/>
    </w:rPr>
  </w:style>
  <w:style w:type="paragraph" w:customStyle="1" w:styleId="Balk120">
    <w:name w:val="Başlık #1 (2)"/>
    <w:basedOn w:val="Normal"/>
    <w:link w:val="Balk12"/>
    <w:rsid w:val="00F22A6C"/>
    <w:pPr>
      <w:shd w:val="clear" w:color="auto" w:fill="FFFFFF"/>
      <w:spacing w:before="120" w:line="0" w:lineRule="atLeast"/>
      <w:outlineLvl w:val="0"/>
    </w:pPr>
    <w:rPr>
      <w:rFonts w:ascii="Times New Roman" w:eastAsia="Times New Roman" w:hAnsi="Times New Roman" w:cs="Times New Roman"/>
      <w:sz w:val="20"/>
      <w:szCs w:val="20"/>
    </w:rPr>
  </w:style>
  <w:style w:type="paragraph" w:customStyle="1" w:styleId="Gvdemetni40">
    <w:name w:val="Gövde metni (4)"/>
    <w:basedOn w:val="Normal"/>
    <w:link w:val="Gvdemetni4"/>
    <w:rsid w:val="00F22A6C"/>
    <w:pPr>
      <w:shd w:val="clear" w:color="auto" w:fill="FFFFFF"/>
      <w:spacing w:line="0" w:lineRule="atLeast"/>
    </w:pPr>
    <w:rPr>
      <w:rFonts w:ascii="Times New Roman" w:eastAsia="Times New Roman" w:hAnsi="Times New Roman" w:cs="Times New Roman"/>
      <w:sz w:val="18"/>
      <w:szCs w:val="18"/>
    </w:rPr>
  </w:style>
  <w:style w:type="paragraph" w:customStyle="1" w:styleId="Gvdemetni30">
    <w:name w:val="Gövde metni (3)"/>
    <w:basedOn w:val="Normal"/>
    <w:link w:val="Gvdemetni3"/>
    <w:rsid w:val="00F22A6C"/>
    <w:pPr>
      <w:shd w:val="clear" w:color="auto" w:fill="FFFFFF"/>
      <w:spacing w:line="0" w:lineRule="atLeast"/>
    </w:pPr>
    <w:rPr>
      <w:rFonts w:ascii="Times New Roman" w:eastAsia="Times New Roman" w:hAnsi="Times New Roman" w:cs="Times New Roman"/>
      <w:sz w:val="13"/>
      <w:szCs w:val="13"/>
    </w:rPr>
  </w:style>
  <w:style w:type="paragraph" w:customStyle="1" w:styleId="Resimyazs0">
    <w:name w:val="Resim yazısı"/>
    <w:basedOn w:val="Normal"/>
    <w:link w:val="Resimyazs"/>
    <w:rsid w:val="00F22A6C"/>
    <w:pPr>
      <w:shd w:val="clear" w:color="auto" w:fill="FFFFFF"/>
      <w:spacing w:line="0" w:lineRule="atLeast"/>
    </w:pPr>
    <w:rPr>
      <w:rFonts w:ascii="Times New Roman" w:eastAsia="Times New Roman" w:hAnsi="Times New Roman" w:cs="Times New Roman"/>
      <w:sz w:val="22"/>
      <w:szCs w:val="22"/>
    </w:rPr>
  </w:style>
  <w:style w:type="paragraph" w:styleId="stbilgi">
    <w:name w:val="header"/>
    <w:basedOn w:val="Normal"/>
    <w:link w:val="stbilgiChar"/>
    <w:uiPriority w:val="99"/>
    <w:semiHidden/>
    <w:unhideWhenUsed/>
    <w:rsid w:val="00277D2A"/>
    <w:pPr>
      <w:tabs>
        <w:tab w:val="center" w:pos="4536"/>
        <w:tab w:val="right" w:pos="9072"/>
      </w:tabs>
    </w:pPr>
  </w:style>
  <w:style w:type="character" w:customStyle="1" w:styleId="stbilgiChar">
    <w:name w:val="Üstbilgi Char"/>
    <w:basedOn w:val="VarsaylanParagrafYazTipi"/>
    <w:link w:val="stbilgi"/>
    <w:uiPriority w:val="99"/>
    <w:semiHidden/>
    <w:rsid w:val="00277D2A"/>
    <w:rPr>
      <w:color w:val="000000"/>
    </w:rPr>
  </w:style>
  <w:style w:type="paragraph" w:styleId="Altbilgi">
    <w:name w:val="footer"/>
    <w:basedOn w:val="Normal"/>
    <w:link w:val="AltbilgiChar"/>
    <w:uiPriority w:val="99"/>
    <w:semiHidden/>
    <w:unhideWhenUsed/>
    <w:rsid w:val="00277D2A"/>
    <w:pPr>
      <w:tabs>
        <w:tab w:val="center" w:pos="4536"/>
        <w:tab w:val="right" w:pos="9072"/>
      </w:tabs>
    </w:pPr>
  </w:style>
  <w:style w:type="character" w:customStyle="1" w:styleId="AltbilgiChar">
    <w:name w:val="Altbilgi Char"/>
    <w:basedOn w:val="VarsaylanParagrafYazTipi"/>
    <w:link w:val="Altbilgi"/>
    <w:uiPriority w:val="99"/>
    <w:semiHidden/>
    <w:rsid w:val="00277D2A"/>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2020-12-02T06:49:00Z</dcterms:created>
  <dcterms:modified xsi:type="dcterms:W3CDTF">2020-12-02T06:49:00Z</dcterms:modified>
</cp:coreProperties>
</file>