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66641A" w:rsidRDefault="0066641A" w:rsidP="0066641A">
      <w:pPr>
        <w:pStyle w:val="Gvdemetni0"/>
        <w:shd w:val="clear" w:color="auto" w:fill="auto"/>
        <w:spacing w:line="240" w:lineRule="auto"/>
        <w:ind w:left="709"/>
        <w:rPr>
          <w:rStyle w:val="Gvdemetni2ptbolukbraklyor"/>
          <w:rFonts w:asciiTheme="majorHAnsi" w:hAnsiTheme="majorHAnsi"/>
          <w:sz w:val="28"/>
          <w:szCs w:val="28"/>
        </w:rPr>
      </w:pPr>
    </w:p>
    <w:p w:rsidR="009044A0" w:rsidRDefault="009044A0" w:rsidP="0066641A">
      <w:pPr>
        <w:pStyle w:val="Gvdemetni0"/>
        <w:shd w:val="clear" w:color="auto" w:fill="auto"/>
        <w:spacing w:line="240" w:lineRule="auto"/>
        <w:ind w:left="709"/>
        <w:rPr>
          <w:rStyle w:val="Gvdemetni2ptbolukbraklyor"/>
          <w:rFonts w:asciiTheme="majorHAnsi" w:hAnsiTheme="majorHAnsi"/>
          <w:sz w:val="28"/>
          <w:szCs w:val="28"/>
        </w:rPr>
      </w:pPr>
    </w:p>
    <w:p w:rsidR="0066641A" w:rsidRDefault="0066641A" w:rsidP="0066641A">
      <w:pPr>
        <w:pStyle w:val="Gvdemetni0"/>
        <w:shd w:val="clear" w:color="auto" w:fill="auto"/>
        <w:spacing w:line="240" w:lineRule="auto"/>
        <w:ind w:left="709"/>
        <w:rPr>
          <w:rStyle w:val="Gvdemetni2ptbolukbraklyor"/>
          <w:rFonts w:asciiTheme="majorHAnsi" w:hAnsiTheme="majorHAnsi"/>
          <w:sz w:val="28"/>
          <w:szCs w:val="28"/>
        </w:rPr>
      </w:pPr>
      <w:r>
        <w:rPr>
          <w:rStyle w:val="Gvdemetni2ptbolukbraklyor"/>
          <w:rFonts w:asciiTheme="majorHAnsi" w:hAnsiTheme="majorHAnsi"/>
          <w:sz w:val="28"/>
          <w:szCs w:val="28"/>
        </w:rPr>
        <w:t>DOSYA NO: 641-04-13-1705</w:t>
      </w:r>
      <w:r>
        <w:rPr>
          <w:rStyle w:val="Gvdemetni2ptbolukbraklyor"/>
          <w:rFonts w:asciiTheme="majorHAnsi" w:hAnsiTheme="majorHAnsi"/>
          <w:sz w:val="28"/>
          <w:szCs w:val="28"/>
        </w:rPr>
        <w:tab/>
      </w:r>
      <w:r>
        <w:rPr>
          <w:rStyle w:val="Gvdemetni2ptbolukbraklyor"/>
          <w:rFonts w:asciiTheme="majorHAnsi" w:hAnsiTheme="majorHAnsi"/>
          <w:sz w:val="28"/>
          <w:szCs w:val="28"/>
        </w:rPr>
        <w:tab/>
      </w:r>
      <w:r>
        <w:rPr>
          <w:rStyle w:val="Gvdemetni2ptbolukbraklyor"/>
          <w:rFonts w:asciiTheme="majorHAnsi" w:hAnsiTheme="majorHAnsi"/>
          <w:sz w:val="28"/>
          <w:szCs w:val="28"/>
        </w:rPr>
        <w:tab/>
      </w:r>
      <w:r>
        <w:rPr>
          <w:rStyle w:val="Gvdemetni2ptbolukbraklyor"/>
          <w:rFonts w:asciiTheme="majorHAnsi" w:hAnsiTheme="majorHAnsi"/>
          <w:sz w:val="28"/>
          <w:szCs w:val="28"/>
        </w:rPr>
        <w:tab/>
        <w:t>KARAR NO: 123</w:t>
      </w:r>
    </w:p>
    <w:p w:rsidR="0066641A" w:rsidRDefault="0066641A" w:rsidP="0066641A">
      <w:pPr>
        <w:pStyle w:val="Gvdemetni0"/>
        <w:shd w:val="clear" w:color="auto" w:fill="auto"/>
        <w:spacing w:line="240" w:lineRule="auto"/>
        <w:ind w:left="709"/>
        <w:rPr>
          <w:rStyle w:val="Gvdemetni2ptbolukbraklyor"/>
          <w:rFonts w:asciiTheme="majorHAnsi" w:hAnsiTheme="majorHAnsi"/>
          <w:sz w:val="28"/>
          <w:szCs w:val="28"/>
        </w:rPr>
      </w:pPr>
    </w:p>
    <w:p w:rsidR="00644EDE" w:rsidRPr="00FD0144" w:rsidRDefault="008A39C0" w:rsidP="0066641A">
      <w:pPr>
        <w:pStyle w:val="Gvdemetni0"/>
        <w:shd w:val="clear" w:color="auto" w:fill="auto"/>
        <w:spacing w:line="240" w:lineRule="auto"/>
        <w:ind w:left="709"/>
        <w:rPr>
          <w:rFonts w:asciiTheme="majorHAnsi" w:hAnsiTheme="majorHAnsi"/>
          <w:sz w:val="28"/>
          <w:szCs w:val="28"/>
        </w:rPr>
      </w:pPr>
      <w:r w:rsidRPr="00FD0144">
        <w:rPr>
          <w:rStyle w:val="Gvdemetni2ptbolukbraklyor"/>
          <w:rFonts w:asciiTheme="majorHAnsi" w:hAnsiTheme="majorHAnsi"/>
          <w:sz w:val="28"/>
          <w:szCs w:val="28"/>
        </w:rPr>
        <w:t>TC.</w:t>
      </w:r>
    </w:p>
    <w:p w:rsidR="00644EDE" w:rsidRPr="00FD0144" w:rsidRDefault="008A39C0" w:rsidP="0066641A">
      <w:pPr>
        <w:pStyle w:val="Gvdemetni0"/>
        <w:shd w:val="clear" w:color="auto" w:fill="auto"/>
        <w:spacing w:line="240" w:lineRule="auto"/>
        <w:ind w:left="709"/>
        <w:rPr>
          <w:rFonts w:asciiTheme="majorHAnsi" w:hAnsiTheme="majorHAnsi"/>
          <w:sz w:val="28"/>
          <w:szCs w:val="28"/>
        </w:rPr>
      </w:pPr>
      <w:r w:rsidRPr="00FD0144">
        <w:rPr>
          <w:rFonts w:asciiTheme="majorHAnsi" w:hAnsiTheme="majorHAnsi"/>
          <w:sz w:val="28"/>
          <w:szCs w:val="28"/>
        </w:rPr>
        <w:t>EDİRNE</w:t>
      </w:r>
    </w:p>
    <w:p w:rsidR="00644EDE" w:rsidRPr="00FD0144" w:rsidRDefault="0066641A" w:rsidP="0066641A">
      <w:pPr>
        <w:pStyle w:val="Gvdemetni0"/>
        <w:shd w:val="clear" w:color="auto" w:fill="auto"/>
        <w:tabs>
          <w:tab w:val="left" w:pos="6355"/>
        </w:tabs>
        <w:spacing w:line="240" w:lineRule="auto"/>
        <w:ind w:left="709"/>
        <w:rPr>
          <w:rFonts w:asciiTheme="majorHAnsi" w:hAnsiTheme="majorHAnsi"/>
          <w:sz w:val="28"/>
          <w:szCs w:val="28"/>
        </w:rPr>
      </w:pPr>
      <w:r>
        <w:rPr>
          <w:rFonts w:asciiTheme="majorHAnsi" w:hAnsiTheme="majorHAnsi"/>
          <w:sz w:val="28"/>
          <w:szCs w:val="28"/>
        </w:rPr>
        <w:t>İDARİ MAHKEMESİ</w:t>
      </w:r>
    </w:p>
    <w:p w:rsidR="0066641A" w:rsidRDefault="008A39C0" w:rsidP="0066641A">
      <w:pPr>
        <w:pStyle w:val="Gvdemetni0"/>
        <w:shd w:val="clear" w:color="auto" w:fill="auto"/>
        <w:spacing w:line="240" w:lineRule="auto"/>
        <w:ind w:left="709"/>
        <w:rPr>
          <w:rFonts w:asciiTheme="majorHAnsi" w:hAnsiTheme="majorHAnsi"/>
          <w:sz w:val="28"/>
          <w:szCs w:val="28"/>
        </w:rPr>
      </w:pPr>
      <w:r w:rsidRPr="00FD0144">
        <w:rPr>
          <w:rFonts w:asciiTheme="majorHAnsi" w:hAnsiTheme="majorHAnsi"/>
          <w:sz w:val="28"/>
          <w:szCs w:val="28"/>
        </w:rPr>
        <w:t xml:space="preserve">ESAS </w:t>
      </w:r>
      <w:r w:rsidR="009044A0" w:rsidRPr="00FD0144">
        <w:rPr>
          <w:rFonts w:asciiTheme="majorHAnsi" w:hAnsiTheme="majorHAnsi"/>
          <w:sz w:val="28"/>
          <w:szCs w:val="28"/>
        </w:rPr>
        <w:t>NO:</w:t>
      </w:r>
      <w:r w:rsidRPr="00FD0144">
        <w:rPr>
          <w:rFonts w:asciiTheme="majorHAnsi" w:hAnsiTheme="majorHAnsi"/>
          <w:sz w:val="28"/>
          <w:szCs w:val="28"/>
        </w:rPr>
        <w:t xml:space="preserve"> 2013/455 </w:t>
      </w:r>
    </w:p>
    <w:p w:rsidR="00644EDE" w:rsidRPr="00FD0144" w:rsidRDefault="008A39C0" w:rsidP="0066641A">
      <w:pPr>
        <w:pStyle w:val="Gvdemetni0"/>
        <w:shd w:val="clear" w:color="auto" w:fill="auto"/>
        <w:spacing w:line="240" w:lineRule="auto"/>
        <w:ind w:left="709"/>
        <w:rPr>
          <w:rFonts w:asciiTheme="majorHAnsi" w:hAnsiTheme="majorHAnsi"/>
          <w:sz w:val="28"/>
          <w:szCs w:val="28"/>
        </w:rPr>
      </w:pPr>
      <w:r w:rsidRPr="00FD0144">
        <w:rPr>
          <w:rFonts w:asciiTheme="majorHAnsi" w:hAnsiTheme="majorHAnsi"/>
          <w:sz w:val="28"/>
          <w:szCs w:val="28"/>
        </w:rPr>
        <w:t xml:space="preserve">KARAR </w:t>
      </w:r>
      <w:r w:rsidR="009044A0" w:rsidRPr="00FD0144">
        <w:rPr>
          <w:rFonts w:asciiTheme="majorHAnsi" w:hAnsiTheme="majorHAnsi"/>
          <w:sz w:val="28"/>
          <w:szCs w:val="28"/>
        </w:rPr>
        <w:t>NO:</w:t>
      </w:r>
      <w:r w:rsidRPr="00FD0144">
        <w:rPr>
          <w:rFonts w:asciiTheme="majorHAnsi" w:hAnsiTheme="majorHAnsi"/>
          <w:sz w:val="28"/>
          <w:szCs w:val="28"/>
        </w:rPr>
        <w:t xml:space="preserve"> 2014/158</w:t>
      </w:r>
    </w:p>
    <w:p w:rsidR="00644EDE" w:rsidRPr="00FD0144" w:rsidRDefault="0066641A" w:rsidP="0066641A">
      <w:pPr>
        <w:pStyle w:val="Gvdemetni0"/>
        <w:shd w:val="clear" w:color="auto" w:fill="auto"/>
        <w:tabs>
          <w:tab w:val="left" w:leader="underscore" w:pos="3763"/>
        </w:tabs>
        <w:spacing w:line="240" w:lineRule="auto"/>
        <w:ind w:left="709"/>
        <w:rPr>
          <w:rFonts w:asciiTheme="majorHAnsi" w:hAnsiTheme="majorHAnsi"/>
          <w:sz w:val="28"/>
          <w:szCs w:val="28"/>
        </w:rPr>
      </w:pPr>
      <w:r>
        <w:rPr>
          <w:rStyle w:val="Gvdemetni1"/>
          <w:rFonts w:asciiTheme="majorHAnsi" w:hAnsiTheme="majorHAnsi"/>
          <w:sz w:val="28"/>
          <w:szCs w:val="28"/>
        </w:rPr>
        <w:t>DAVACI</w:t>
      </w:r>
    </w:p>
    <w:p w:rsidR="00644EDE" w:rsidRPr="00FD0144" w:rsidRDefault="009044A0" w:rsidP="0066641A">
      <w:pPr>
        <w:pStyle w:val="Gvdemetni0"/>
        <w:shd w:val="clear" w:color="auto" w:fill="auto"/>
        <w:spacing w:line="240" w:lineRule="auto"/>
        <w:ind w:left="709"/>
        <w:rPr>
          <w:rFonts w:asciiTheme="majorHAnsi" w:hAnsiTheme="majorHAnsi"/>
          <w:sz w:val="28"/>
          <w:szCs w:val="28"/>
        </w:rPr>
      </w:pPr>
      <w:r w:rsidRPr="00FD0144">
        <w:rPr>
          <w:rFonts w:asciiTheme="majorHAnsi" w:hAnsiTheme="majorHAnsi"/>
          <w:sz w:val="28"/>
          <w:szCs w:val="28"/>
        </w:rPr>
        <w:t>Tapu</w:t>
      </w:r>
      <w:r>
        <w:rPr>
          <w:rFonts w:asciiTheme="majorHAnsi" w:hAnsiTheme="majorHAnsi"/>
          <w:sz w:val="28"/>
          <w:szCs w:val="28"/>
        </w:rPr>
        <w:t xml:space="preserve"> </w:t>
      </w:r>
      <w:r w:rsidRPr="00FD0144">
        <w:rPr>
          <w:rFonts w:asciiTheme="majorHAnsi" w:hAnsiTheme="majorHAnsi"/>
          <w:sz w:val="28"/>
          <w:szCs w:val="28"/>
        </w:rPr>
        <w:t xml:space="preserve">Müdürlüğü </w:t>
      </w:r>
      <w:r>
        <w:rPr>
          <w:rFonts w:asciiTheme="majorHAnsi" w:hAnsiTheme="majorHAnsi"/>
          <w:sz w:val="28"/>
          <w:szCs w:val="28"/>
        </w:rPr>
        <w:t>Merkez</w:t>
      </w:r>
      <w:r w:rsidR="008A39C0" w:rsidRPr="00FD0144">
        <w:rPr>
          <w:rFonts w:asciiTheme="majorHAnsi" w:hAnsiTheme="majorHAnsi"/>
          <w:sz w:val="28"/>
          <w:szCs w:val="28"/>
        </w:rPr>
        <w:t>/KIRKLARELİ</w:t>
      </w:r>
    </w:p>
    <w:p w:rsidR="00644EDE" w:rsidRPr="00FD0144" w:rsidRDefault="009044A0" w:rsidP="0066641A">
      <w:pPr>
        <w:pStyle w:val="Gvdemetni0"/>
        <w:shd w:val="clear" w:color="auto" w:fill="auto"/>
        <w:tabs>
          <w:tab w:val="left" w:leader="underscore" w:pos="3768"/>
        </w:tabs>
        <w:spacing w:line="240" w:lineRule="auto"/>
        <w:ind w:left="709"/>
        <w:rPr>
          <w:rFonts w:asciiTheme="majorHAnsi" w:hAnsiTheme="majorHAnsi"/>
          <w:sz w:val="28"/>
          <w:szCs w:val="28"/>
        </w:rPr>
      </w:pPr>
      <w:r w:rsidRPr="00FD0144">
        <w:rPr>
          <w:rStyle w:val="GvdemetniKaln0ptbolukbraklyor"/>
          <w:rFonts w:asciiTheme="majorHAnsi" w:hAnsiTheme="majorHAnsi"/>
          <w:b w:val="0"/>
          <w:sz w:val="28"/>
          <w:szCs w:val="28"/>
        </w:rPr>
        <w:t>DAVALI</w:t>
      </w:r>
      <w:r>
        <w:rPr>
          <w:rFonts w:asciiTheme="majorHAnsi" w:hAnsiTheme="majorHAnsi"/>
          <w:sz w:val="28"/>
          <w:szCs w:val="28"/>
        </w:rPr>
        <w:t xml:space="preserve"> Çevre </w:t>
      </w:r>
      <w:r w:rsidRPr="00FD0144">
        <w:rPr>
          <w:rFonts w:asciiTheme="majorHAnsi" w:hAnsiTheme="majorHAnsi"/>
          <w:sz w:val="28"/>
          <w:szCs w:val="28"/>
        </w:rPr>
        <w:t xml:space="preserve">ve </w:t>
      </w:r>
      <w:r>
        <w:rPr>
          <w:rFonts w:asciiTheme="majorHAnsi" w:hAnsiTheme="majorHAnsi"/>
          <w:sz w:val="28"/>
          <w:szCs w:val="28"/>
        </w:rPr>
        <w:t>Şehircilik</w:t>
      </w:r>
      <w:r w:rsidR="008A39C0" w:rsidRPr="00FD0144">
        <w:rPr>
          <w:rFonts w:asciiTheme="majorHAnsi" w:hAnsiTheme="majorHAnsi"/>
          <w:sz w:val="28"/>
          <w:szCs w:val="28"/>
        </w:rPr>
        <w:t xml:space="preserve"> Bakanlığı Tapu Kadastro Genel Müdürlüğü</w:t>
      </w:r>
    </w:p>
    <w:p w:rsidR="00644EDE" w:rsidRPr="00FD0144" w:rsidRDefault="008A39C0" w:rsidP="0066641A">
      <w:pPr>
        <w:pStyle w:val="Gvdemetni0"/>
        <w:shd w:val="clear" w:color="auto" w:fill="auto"/>
        <w:tabs>
          <w:tab w:val="left" w:leader="underscore" w:pos="3854"/>
        </w:tabs>
        <w:spacing w:line="240" w:lineRule="auto"/>
        <w:ind w:left="709"/>
        <w:rPr>
          <w:rFonts w:asciiTheme="majorHAnsi" w:hAnsiTheme="majorHAnsi"/>
          <w:sz w:val="28"/>
          <w:szCs w:val="28"/>
        </w:rPr>
      </w:pPr>
      <w:r w:rsidRPr="00FD0144">
        <w:rPr>
          <w:rStyle w:val="GvdemetniKaln0ptbolukbraklyor"/>
          <w:rFonts w:asciiTheme="majorHAnsi" w:hAnsiTheme="majorHAnsi"/>
          <w:b w:val="0"/>
          <w:sz w:val="28"/>
          <w:szCs w:val="28"/>
        </w:rPr>
        <w:t>VEKİLİ</w:t>
      </w:r>
      <w:r w:rsidR="0066641A">
        <w:rPr>
          <w:rFonts w:asciiTheme="majorHAnsi" w:hAnsiTheme="majorHAnsi"/>
          <w:sz w:val="28"/>
          <w:szCs w:val="28"/>
        </w:rPr>
        <w:t xml:space="preserve"> </w:t>
      </w:r>
    </w:p>
    <w:p w:rsidR="00644EDE" w:rsidRDefault="008A39C0" w:rsidP="0066641A">
      <w:pPr>
        <w:pStyle w:val="Gvdemetni0"/>
        <w:shd w:val="clear" w:color="auto" w:fill="auto"/>
        <w:spacing w:line="240" w:lineRule="auto"/>
        <w:ind w:left="709"/>
        <w:rPr>
          <w:rFonts w:asciiTheme="majorHAnsi" w:hAnsiTheme="majorHAnsi"/>
          <w:sz w:val="28"/>
          <w:szCs w:val="28"/>
        </w:rPr>
      </w:pPr>
      <w:r w:rsidRPr="00FD0144">
        <w:rPr>
          <w:rFonts w:asciiTheme="majorHAnsi" w:hAnsiTheme="majorHAnsi"/>
          <w:sz w:val="28"/>
          <w:szCs w:val="28"/>
        </w:rPr>
        <w:t>Dikmen Cad. No</w:t>
      </w:r>
      <w:r w:rsidR="009044A0" w:rsidRPr="00FD0144">
        <w:rPr>
          <w:rFonts w:asciiTheme="majorHAnsi" w:hAnsiTheme="majorHAnsi"/>
          <w:sz w:val="28"/>
          <w:szCs w:val="28"/>
        </w:rPr>
        <w:t>: 14</w:t>
      </w:r>
      <w:r w:rsidRPr="00FD0144">
        <w:rPr>
          <w:rFonts w:asciiTheme="majorHAnsi" w:hAnsiTheme="majorHAnsi"/>
          <w:sz w:val="28"/>
          <w:szCs w:val="28"/>
        </w:rPr>
        <w:t xml:space="preserve"> Bakanlıklar Merkez/ANKARA</w:t>
      </w:r>
    </w:p>
    <w:p w:rsidR="0066641A" w:rsidRPr="00FD0144" w:rsidRDefault="0066641A" w:rsidP="0066641A">
      <w:pPr>
        <w:pStyle w:val="Gvdemetni0"/>
        <w:shd w:val="clear" w:color="auto" w:fill="auto"/>
        <w:spacing w:line="240" w:lineRule="auto"/>
        <w:ind w:left="709"/>
        <w:rPr>
          <w:rFonts w:asciiTheme="majorHAnsi" w:hAnsiTheme="majorHAnsi"/>
          <w:sz w:val="28"/>
          <w:szCs w:val="28"/>
        </w:rPr>
      </w:pPr>
    </w:p>
    <w:p w:rsidR="00644EDE" w:rsidRPr="00FD0144" w:rsidRDefault="008A39C0" w:rsidP="0066641A">
      <w:pPr>
        <w:pStyle w:val="Gvdemetni0"/>
        <w:shd w:val="clear" w:color="auto" w:fill="auto"/>
        <w:tabs>
          <w:tab w:val="left" w:leader="underscore" w:pos="3826"/>
        </w:tabs>
        <w:spacing w:line="240" w:lineRule="auto"/>
        <w:ind w:left="709"/>
        <w:rPr>
          <w:rFonts w:asciiTheme="majorHAnsi" w:hAnsiTheme="majorHAnsi"/>
          <w:sz w:val="28"/>
          <w:szCs w:val="28"/>
        </w:rPr>
      </w:pPr>
      <w:r w:rsidRPr="0066641A">
        <w:rPr>
          <w:rStyle w:val="GvdemetniKaln0ptbolukbraklyor"/>
          <w:rFonts w:asciiTheme="majorHAnsi" w:hAnsiTheme="majorHAnsi"/>
          <w:sz w:val="28"/>
          <w:szCs w:val="28"/>
        </w:rPr>
        <w:t xml:space="preserve">DAVANIN </w:t>
      </w:r>
      <w:r w:rsidR="009044A0" w:rsidRPr="0066641A">
        <w:rPr>
          <w:rStyle w:val="GvdemetniKaln0ptbolukbraklyor"/>
          <w:rFonts w:asciiTheme="majorHAnsi" w:hAnsiTheme="majorHAnsi"/>
          <w:sz w:val="28"/>
          <w:szCs w:val="28"/>
        </w:rPr>
        <w:t>ÖZETİ</w:t>
      </w:r>
      <w:r w:rsidR="009044A0">
        <w:rPr>
          <w:rStyle w:val="GvdemetniKaln0ptbolukbraklyor0"/>
          <w:rFonts w:asciiTheme="majorHAnsi" w:hAnsiTheme="majorHAnsi"/>
          <w:b w:val="0"/>
          <w:sz w:val="28"/>
          <w:szCs w:val="28"/>
        </w:rPr>
        <w:t xml:space="preserve"> </w:t>
      </w:r>
      <w:r w:rsidR="009044A0" w:rsidRPr="00FD0144">
        <w:rPr>
          <w:rFonts w:asciiTheme="majorHAnsi" w:hAnsiTheme="majorHAnsi"/>
          <w:sz w:val="28"/>
          <w:szCs w:val="28"/>
        </w:rPr>
        <w:t>Davacı</w:t>
      </w:r>
      <w:r w:rsidRPr="00FD0144">
        <w:rPr>
          <w:rFonts w:asciiTheme="majorHAnsi" w:hAnsiTheme="majorHAnsi"/>
          <w:sz w:val="28"/>
          <w:szCs w:val="28"/>
        </w:rPr>
        <w:t xml:space="preserve"> tarafından, Kırklareli Tapu Müdürü olarak görev yapmakta</w:t>
      </w:r>
    </w:p>
    <w:p w:rsidR="00644EDE" w:rsidRDefault="008A39C0" w:rsidP="0066641A">
      <w:pPr>
        <w:pStyle w:val="Gvdemetni0"/>
        <w:shd w:val="clear" w:color="auto" w:fill="auto"/>
        <w:spacing w:line="240" w:lineRule="auto"/>
        <w:ind w:left="709"/>
        <w:rPr>
          <w:rFonts w:asciiTheme="majorHAnsi" w:hAnsiTheme="majorHAnsi"/>
          <w:sz w:val="28"/>
          <w:szCs w:val="28"/>
        </w:rPr>
      </w:pPr>
      <w:r w:rsidRPr="00FD0144">
        <w:rPr>
          <w:rFonts w:asciiTheme="majorHAnsi" w:hAnsiTheme="majorHAnsi"/>
          <w:sz w:val="28"/>
          <w:szCs w:val="28"/>
        </w:rPr>
        <w:t>iken hakkında yapılan soruşturma neticesinde 657 sayılı Devlet Memurları Kanununun 125/A-a maddesi uyarınca "Uyarma Cezası" ile cezalandırılmasına ilişkin 27.02.2013 tarih ve 4274 sayılı davalı idare işleminin; hukuka aykırı olduğu ileri sürülerek iptali istenilmektedir.</w:t>
      </w:r>
    </w:p>
    <w:p w:rsidR="0066641A" w:rsidRPr="00FD0144" w:rsidRDefault="0066641A" w:rsidP="0066641A">
      <w:pPr>
        <w:pStyle w:val="Gvdemetni0"/>
        <w:shd w:val="clear" w:color="auto" w:fill="auto"/>
        <w:spacing w:line="240" w:lineRule="auto"/>
        <w:ind w:left="709"/>
        <w:rPr>
          <w:rFonts w:asciiTheme="majorHAnsi" w:hAnsiTheme="majorHAnsi"/>
          <w:sz w:val="28"/>
          <w:szCs w:val="28"/>
        </w:rPr>
      </w:pPr>
    </w:p>
    <w:p w:rsidR="00644EDE" w:rsidRPr="00FD0144" w:rsidRDefault="008A39C0" w:rsidP="0066641A">
      <w:pPr>
        <w:pStyle w:val="Gvdemetni0"/>
        <w:shd w:val="clear" w:color="auto" w:fill="auto"/>
        <w:tabs>
          <w:tab w:val="left" w:pos="3773"/>
        </w:tabs>
        <w:spacing w:line="240" w:lineRule="auto"/>
        <w:ind w:left="709"/>
        <w:rPr>
          <w:rFonts w:asciiTheme="majorHAnsi" w:hAnsiTheme="majorHAnsi"/>
          <w:sz w:val="28"/>
          <w:szCs w:val="28"/>
        </w:rPr>
      </w:pPr>
      <w:r w:rsidRPr="0066641A">
        <w:rPr>
          <w:rStyle w:val="GvdemetniKaln0ptbolukbraklyor"/>
          <w:rFonts w:asciiTheme="majorHAnsi" w:hAnsiTheme="majorHAnsi"/>
          <w:sz w:val="28"/>
          <w:szCs w:val="28"/>
        </w:rPr>
        <w:t>SAVUNMANIN</w:t>
      </w:r>
      <w:r w:rsidRPr="0066641A">
        <w:rPr>
          <w:rStyle w:val="GvdemetniKaln0ptbolukbraklyor0"/>
          <w:rFonts w:asciiTheme="majorHAnsi" w:hAnsiTheme="majorHAnsi"/>
          <w:sz w:val="28"/>
          <w:szCs w:val="28"/>
        </w:rPr>
        <w:t xml:space="preserve"> </w:t>
      </w:r>
      <w:r w:rsidR="009044A0" w:rsidRPr="0066641A">
        <w:rPr>
          <w:rStyle w:val="GvdemetniKaln0ptbolukbraklyor0"/>
          <w:rFonts w:asciiTheme="majorHAnsi" w:hAnsiTheme="majorHAnsi"/>
          <w:sz w:val="28"/>
          <w:szCs w:val="28"/>
        </w:rPr>
        <w:t>ÖZETİ</w:t>
      </w:r>
      <w:r w:rsidR="009044A0">
        <w:rPr>
          <w:rFonts w:asciiTheme="majorHAnsi" w:hAnsiTheme="majorHAnsi"/>
          <w:sz w:val="28"/>
          <w:szCs w:val="28"/>
        </w:rPr>
        <w:t>:</w:t>
      </w:r>
      <w:r w:rsidRPr="00FD0144">
        <w:rPr>
          <w:rFonts w:asciiTheme="majorHAnsi" w:hAnsiTheme="majorHAnsi"/>
          <w:sz w:val="28"/>
          <w:szCs w:val="28"/>
        </w:rPr>
        <w:t xml:space="preserve"> Davacı hakkında yapılan soruşturma sonucu verilen disiplin cezasının</w:t>
      </w:r>
      <w:r w:rsidR="0066641A">
        <w:rPr>
          <w:rFonts w:asciiTheme="majorHAnsi" w:hAnsiTheme="majorHAnsi"/>
          <w:sz w:val="28"/>
          <w:szCs w:val="28"/>
        </w:rPr>
        <w:t xml:space="preserve"> </w:t>
      </w:r>
      <w:r w:rsidRPr="00FD0144">
        <w:rPr>
          <w:rFonts w:asciiTheme="majorHAnsi" w:hAnsiTheme="majorHAnsi"/>
          <w:sz w:val="28"/>
          <w:szCs w:val="28"/>
        </w:rPr>
        <w:t>hukuka uygun olduğu belirtilerek davanın reddi gerektiği savunulmaktadır.</w:t>
      </w:r>
    </w:p>
    <w:p w:rsidR="0066641A" w:rsidRDefault="0066641A" w:rsidP="0066641A">
      <w:pPr>
        <w:pStyle w:val="Balk10"/>
        <w:keepNext/>
        <w:keepLines/>
        <w:shd w:val="clear" w:color="auto" w:fill="auto"/>
        <w:spacing w:before="0" w:after="0" w:line="240" w:lineRule="auto"/>
        <w:ind w:left="709"/>
        <w:jc w:val="both"/>
        <w:rPr>
          <w:rFonts w:asciiTheme="majorHAnsi" w:hAnsiTheme="majorHAnsi"/>
          <w:b w:val="0"/>
          <w:sz w:val="28"/>
          <w:szCs w:val="28"/>
        </w:rPr>
      </w:pPr>
      <w:bookmarkStart w:id="0" w:name="bookmark0"/>
    </w:p>
    <w:p w:rsidR="00644EDE" w:rsidRDefault="008A39C0" w:rsidP="0066641A">
      <w:pPr>
        <w:pStyle w:val="Balk10"/>
        <w:keepNext/>
        <w:keepLines/>
        <w:shd w:val="clear" w:color="auto" w:fill="auto"/>
        <w:spacing w:before="0" w:after="0" w:line="240" w:lineRule="auto"/>
        <w:ind w:left="2869" w:firstLine="11"/>
        <w:jc w:val="both"/>
        <w:rPr>
          <w:rFonts w:asciiTheme="majorHAnsi" w:hAnsiTheme="majorHAnsi"/>
          <w:sz w:val="28"/>
          <w:szCs w:val="28"/>
        </w:rPr>
      </w:pPr>
      <w:r w:rsidRPr="0066641A">
        <w:rPr>
          <w:rFonts w:asciiTheme="majorHAnsi" w:hAnsiTheme="majorHAnsi"/>
          <w:sz w:val="28"/>
          <w:szCs w:val="28"/>
        </w:rPr>
        <w:t>TÜRK MİLLETİ ADINA</w:t>
      </w:r>
      <w:bookmarkEnd w:id="0"/>
    </w:p>
    <w:p w:rsidR="0066641A" w:rsidRPr="0066641A" w:rsidRDefault="0066641A" w:rsidP="0066641A">
      <w:pPr>
        <w:pStyle w:val="Balk10"/>
        <w:keepNext/>
        <w:keepLines/>
        <w:shd w:val="clear" w:color="auto" w:fill="auto"/>
        <w:spacing w:before="0" w:after="0" w:line="240" w:lineRule="auto"/>
        <w:ind w:left="2869" w:firstLine="11"/>
        <w:jc w:val="both"/>
        <w:rPr>
          <w:rFonts w:asciiTheme="majorHAnsi" w:hAnsiTheme="majorHAnsi"/>
          <w:sz w:val="28"/>
          <w:szCs w:val="28"/>
        </w:rPr>
      </w:pPr>
    </w:p>
    <w:p w:rsidR="00644EDE" w:rsidRDefault="008A39C0" w:rsidP="0066641A">
      <w:pPr>
        <w:pStyle w:val="Gvdemetni0"/>
        <w:shd w:val="clear" w:color="auto" w:fill="auto"/>
        <w:spacing w:line="240" w:lineRule="auto"/>
        <w:ind w:left="1429" w:firstLine="11"/>
        <w:rPr>
          <w:rFonts w:asciiTheme="majorHAnsi" w:hAnsiTheme="majorHAnsi"/>
          <w:sz w:val="28"/>
          <w:szCs w:val="28"/>
        </w:rPr>
      </w:pPr>
      <w:r w:rsidRPr="00FD0144">
        <w:rPr>
          <w:rFonts w:asciiTheme="majorHAnsi" w:hAnsiTheme="majorHAnsi"/>
          <w:sz w:val="28"/>
          <w:szCs w:val="28"/>
        </w:rPr>
        <w:t>Karar veren Edirne idare Mahkemesi'nce işin gereği görüşüldü:</w:t>
      </w:r>
    </w:p>
    <w:p w:rsidR="0066641A" w:rsidRPr="00FD0144" w:rsidRDefault="0066641A" w:rsidP="0066641A">
      <w:pPr>
        <w:pStyle w:val="Gvdemetni0"/>
        <w:shd w:val="clear" w:color="auto" w:fill="auto"/>
        <w:spacing w:line="240" w:lineRule="auto"/>
        <w:ind w:left="709"/>
        <w:rPr>
          <w:rFonts w:asciiTheme="majorHAnsi" w:hAnsiTheme="majorHAnsi"/>
          <w:sz w:val="28"/>
          <w:szCs w:val="28"/>
        </w:rPr>
      </w:pPr>
    </w:p>
    <w:p w:rsidR="00644EDE" w:rsidRDefault="008A39C0" w:rsidP="0066641A">
      <w:pPr>
        <w:pStyle w:val="Gvdemetni0"/>
        <w:shd w:val="clear" w:color="auto" w:fill="auto"/>
        <w:spacing w:line="240" w:lineRule="auto"/>
        <w:ind w:left="720" w:firstLine="720"/>
        <w:rPr>
          <w:rFonts w:asciiTheme="majorHAnsi" w:hAnsiTheme="majorHAnsi"/>
          <w:sz w:val="28"/>
          <w:szCs w:val="28"/>
        </w:rPr>
      </w:pPr>
      <w:r w:rsidRPr="00FD0144">
        <w:rPr>
          <w:rFonts w:asciiTheme="majorHAnsi" w:hAnsiTheme="majorHAnsi"/>
          <w:sz w:val="28"/>
          <w:szCs w:val="28"/>
        </w:rPr>
        <w:t>Dava, davacı tarafından, Kırklareli Tapu Müdürü olarak görev yapmakta iken, hakkında yapılan soruşturma neticesinde 657 sayılı Devlet Memurları Kanununun 125/A-a maddesi uyarınca "Uyarma Cezası" ile cezalandırılmasına ilişkin 27.02.2013 tarih ve 4274 sayılı davalı ida</w:t>
      </w:r>
      <w:r w:rsidR="009044A0">
        <w:rPr>
          <w:rFonts w:asciiTheme="majorHAnsi" w:hAnsiTheme="majorHAnsi"/>
          <w:sz w:val="28"/>
          <w:szCs w:val="28"/>
        </w:rPr>
        <w:t>re işleminin iptali istemiyle aç</w:t>
      </w:r>
      <w:r w:rsidRPr="00FD0144">
        <w:rPr>
          <w:rFonts w:asciiTheme="majorHAnsi" w:hAnsiTheme="majorHAnsi"/>
          <w:sz w:val="28"/>
          <w:szCs w:val="28"/>
        </w:rPr>
        <w:t>ılmıştır.</w:t>
      </w:r>
    </w:p>
    <w:p w:rsidR="009044A0" w:rsidRPr="00FD0144" w:rsidRDefault="009044A0" w:rsidP="0066641A">
      <w:pPr>
        <w:pStyle w:val="Gvdemetni0"/>
        <w:shd w:val="clear" w:color="auto" w:fill="auto"/>
        <w:spacing w:line="240" w:lineRule="auto"/>
        <w:ind w:left="720" w:firstLine="720"/>
        <w:rPr>
          <w:rFonts w:asciiTheme="majorHAnsi" w:hAnsiTheme="majorHAnsi"/>
          <w:sz w:val="28"/>
          <w:szCs w:val="28"/>
        </w:rPr>
      </w:pPr>
    </w:p>
    <w:p w:rsidR="00644EDE" w:rsidRDefault="008A39C0" w:rsidP="009044A0">
      <w:pPr>
        <w:pStyle w:val="Gvdemetni0"/>
        <w:shd w:val="clear" w:color="auto" w:fill="auto"/>
        <w:spacing w:line="240" w:lineRule="auto"/>
        <w:ind w:left="720" w:firstLine="720"/>
        <w:rPr>
          <w:rFonts w:asciiTheme="majorHAnsi" w:hAnsiTheme="majorHAnsi"/>
          <w:sz w:val="28"/>
          <w:szCs w:val="28"/>
        </w:rPr>
      </w:pPr>
      <w:r w:rsidRPr="00FD0144">
        <w:rPr>
          <w:rFonts w:asciiTheme="majorHAnsi" w:hAnsiTheme="majorHAnsi"/>
          <w:sz w:val="28"/>
          <w:szCs w:val="28"/>
        </w:rPr>
        <w:t>657 sayılı Devlet Memurları Kanununun 'Disiplin cezalarının çeşitleri ile ceza uygulanacak fiil ve haller' başlıklı 125.maddesinin A-a bendinde; verilen emir ve görevlerin tam ve zamanında yapılmasında, görev mahallinde kurumlarca belirlenen usul ve esasların yerine getirilmesinde, görevle ilgili resmi belge, araç ve ger</w:t>
      </w:r>
      <w:r w:rsidR="0066641A">
        <w:rPr>
          <w:rFonts w:asciiTheme="majorHAnsi" w:hAnsiTheme="majorHAnsi"/>
          <w:sz w:val="28"/>
          <w:szCs w:val="28"/>
        </w:rPr>
        <w:t>eç</w:t>
      </w:r>
      <w:r w:rsidRPr="00FD0144">
        <w:rPr>
          <w:rFonts w:asciiTheme="majorHAnsi" w:hAnsiTheme="majorHAnsi"/>
          <w:sz w:val="28"/>
          <w:szCs w:val="28"/>
        </w:rPr>
        <w:t>lerin korunması, kullanılması ve bakımında kayıtsızlık göstermek veya düzensiz davranmak fiilini işleyenlere uyarma cezasının verileceği hükmü kurala bağlanmıştır.</w:t>
      </w:r>
    </w:p>
    <w:p w:rsidR="009044A0" w:rsidRDefault="008A39C0" w:rsidP="0066641A">
      <w:pPr>
        <w:pStyle w:val="Gvdemetni0"/>
        <w:shd w:val="clear" w:color="auto" w:fill="auto"/>
        <w:spacing w:line="240" w:lineRule="auto"/>
        <w:ind w:left="720" w:firstLine="720"/>
        <w:rPr>
          <w:rFonts w:asciiTheme="majorHAnsi" w:hAnsiTheme="majorHAnsi"/>
          <w:sz w:val="28"/>
          <w:szCs w:val="28"/>
        </w:rPr>
      </w:pPr>
      <w:r w:rsidRPr="00FD0144">
        <w:rPr>
          <w:rFonts w:asciiTheme="majorHAnsi" w:hAnsiTheme="majorHAnsi"/>
          <w:sz w:val="28"/>
          <w:szCs w:val="28"/>
        </w:rPr>
        <w:t>Dava dosyasının incelenmesinden, Kırklareli Tapu Müdürü olarak görev yapan davacının, 05.10.2012 tarihinde Kırklareli ili, Karakaş Mahallesi, 46 ada, 24 ve 25 parsel sayılı taşınmazların satışı esnasında izlenmesi gereken usullere aykırı hareket ettiği gerekçesiyle hakkında soruşturma başlatıldığı, yapılan soruşturmada; bahse konu taşınmaz malikinin kısıtlı olması sebebiyle va</w:t>
      </w:r>
      <w:r w:rsidR="009044A0">
        <w:rPr>
          <w:rFonts w:asciiTheme="majorHAnsi" w:hAnsiTheme="majorHAnsi"/>
          <w:sz w:val="28"/>
          <w:szCs w:val="28"/>
        </w:rPr>
        <w:t>si olarak atanan……….</w:t>
      </w:r>
      <w:r w:rsidRPr="00FD0144">
        <w:rPr>
          <w:rFonts w:asciiTheme="majorHAnsi" w:hAnsiTheme="majorHAnsi"/>
          <w:sz w:val="28"/>
          <w:szCs w:val="28"/>
        </w:rPr>
        <w:t xml:space="preserve"> adlı şahsın 65 yaşından büyük olmasına karşın kendisinden sağlık raporu istenmediği, kısıtlı olan şahsa ait taşınmazın satış işlemlerinde izlenecek yol ve usulleri belirleyen Mahkeme kararlarına uyulmadığı, bu kapsamda satış işlemlerinin tescili ipin Mahkeme tarafından müzekkere yazılması gerekmesine rağmen bu usul izlenmeden tescil işlemlerinin </w:t>
      </w:r>
    </w:p>
    <w:p w:rsidR="009044A0" w:rsidRDefault="009044A0" w:rsidP="0066641A">
      <w:pPr>
        <w:pStyle w:val="Gvdemetni0"/>
        <w:shd w:val="clear" w:color="auto" w:fill="auto"/>
        <w:spacing w:line="240" w:lineRule="auto"/>
        <w:ind w:left="720" w:firstLine="720"/>
        <w:rPr>
          <w:rFonts w:asciiTheme="majorHAnsi" w:hAnsiTheme="majorHAnsi"/>
          <w:sz w:val="28"/>
          <w:szCs w:val="28"/>
        </w:rPr>
      </w:pPr>
    </w:p>
    <w:p w:rsidR="00644EDE" w:rsidRDefault="008A39C0" w:rsidP="009044A0">
      <w:pPr>
        <w:pStyle w:val="Gvdemetni0"/>
        <w:shd w:val="clear" w:color="auto" w:fill="auto"/>
        <w:spacing w:line="240" w:lineRule="auto"/>
        <w:ind w:left="720"/>
        <w:rPr>
          <w:rFonts w:asciiTheme="majorHAnsi" w:hAnsiTheme="majorHAnsi"/>
          <w:sz w:val="28"/>
          <w:szCs w:val="28"/>
        </w:rPr>
      </w:pPr>
      <w:r w:rsidRPr="00FD0144">
        <w:rPr>
          <w:rFonts w:asciiTheme="majorHAnsi" w:hAnsiTheme="majorHAnsi"/>
          <w:sz w:val="28"/>
          <w:szCs w:val="28"/>
        </w:rPr>
        <w:t>yapıldığının be</w:t>
      </w:r>
      <w:r w:rsidR="009044A0">
        <w:rPr>
          <w:rFonts w:asciiTheme="majorHAnsi" w:hAnsiTheme="majorHAnsi"/>
          <w:sz w:val="28"/>
          <w:szCs w:val="28"/>
        </w:rPr>
        <w:t>lirlendiği, vasi ………….</w:t>
      </w:r>
      <w:r w:rsidRPr="00FD0144">
        <w:rPr>
          <w:rFonts w:asciiTheme="majorHAnsi" w:hAnsiTheme="majorHAnsi"/>
          <w:sz w:val="28"/>
          <w:szCs w:val="28"/>
        </w:rPr>
        <w:t>'dan sağlık raporu istenmesi konusunda Tapu Müdürünün takdir</w:t>
      </w:r>
      <w:r w:rsidR="0066641A">
        <w:rPr>
          <w:rFonts w:asciiTheme="majorHAnsi" w:hAnsiTheme="majorHAnsi"/>
          <w:sz w:val="28"/>
          <w:szCs w:val="28"/>
        </w:rPr>
        <w:t xml:space="preserve"> </w:t>
      </w:r>
      <w:r w:rsidRPr="00FD0144">
        <w:rPr>
          <w:rFonts w:asciiTheme="majorHAnsi" w:hAnsiTheme="majorHAnsi"/>
          <w:sz w:val="28"/>
          <w:szCs w:val="28"/>
        </w:rPr>
        <w:t>hakkı olduğundan bu konuda bir işlem yapılmasına gerek olmadığına karar verildiği, ancak satış işleminin tescili ipin Mahkeme tarafından müzekkere yazılması usulü izlenmeden tescil işleminin yapılmasının uygun olmadığı, bu nedenlerle davacı hakkında Kırklareli 1 Asliye Hukuk Mahkemesinin E: 2012/286, K:2012/339 sayılı satışa izin kararına ve Türk Medeni Kanununun 444.maddesi ile aynı Kanunun Velayet, Vesayet ve Miras hükümlerinin uygulanmasına ilişkin Tüzüğün 27.maddesi hükümlerine aykırı hareket ettiği gerekçesiyle dava konusu uyarma cezasının verildiği, bakılan davanın da bu işlemin hukuka aykırı olduğu ileri sürülerek davacı tarafından iptali istemiyle açıldığı anlaşılmaktadır.</w:t>
      </w:r>
    </w:p>
    <w:p w:rsidR="0066641A" w:rsidRPr="00FD0144" w:rsidRDefault="0066641A" w:rsidP="0066641A">
      <w:pPr>
        <w:pStyle w:val="Gvdemetni0"/>
        <w:shd w:val="clear" w:color="auto" w:fill="auto"/>
        <w:spacing w:line="240" w:lineRule="auto"/>
        <w:ind w:left="720"/>
        <w:rPr>
          <w:rFonts w:asciiTheme="majorHAnsi" w:hAnsiTheme="majorHAnsi"/>
          <w:sz w:val="28"/>
          <w:szCs w:val="28"/>
        </w:rPr>
      </w:pPr>
    </w:p>
    <w:p w:rsidR="00644EDE" w:rsidRDefault="0066641A" w:rsidP="0066641A">
      <w:pPr>
        <w:pStyle w:val="Gvdemetni0"/>
        <w:shd w:val="clear" w:color="auto" w:fill="auto"/>
        <w:spacing w:line="240" w:lineRule="auto"/>
        <w:ind w:left="720" w:firstLine="720"/>
        <w:rPr>
          <w:rFonts w:asciiTheme="majorHAnsi" w:hAnsiTheme="majorHAnsi"/>
          <w:sz w:val="28"/>
          <w:szCs w:val="28"/>
        </w:rPr>
      </w:pPr>
      <w:r>
        <w:rPr>
          <w:rFonts w:asciiTheme="majorHAnsi" w:hAnsiTheme="majorHAnsi"/>
          <w:sz w:val="28"/>
          <w:szCs w:val="28"/>
        </w:rPr>
        <w:t>Bakıl</w:t>
      </w:r>
      <w:r w:rsidR="008A39C0" w:rsidRPr="00FD0144">
        <w:rPr>
          <w:rFonts w:asciiTheme="majorHAnsi" w:hAnsiTheme="majorHAnsi"/>
          <w:sz w:val="28"/>
          <w:szCs w:val="28"/>
        </w:rPr>
        <w:t>an davada, her ne kadar davacı tarafından, yapılan işlemlerde bir usulsüzlük bulunmadığı, dolayısıyla verilen disiplin cezasının hukuka aykırı olduğu belirtilerek iptal edilmesi gerektiği ileri sürülmüşse de, dava dosyasında bulunan bilgi ve belgeler ile davacının soruşturma kapsamında alınan ifadesinin birlikte değerlendirilmesinden, Tapu Müdürü olarak görev yapan davacının, 05.10.2012 tarihinde Kırklareli ili, Karakaş Mahallesi, 46 ada, 24 ve 25 parsel sayılı taşınmazların satış işlemlerinde izlenecek yol ve usulleri belirleyen Mahkeme kararına uygun hareke</w:t>
      </w:r>
      <w:r w:rsidR="009044A0">
        <w:rPr>
          <w:rFonts w:asciiTheme="majorHAnsi" w:hAnsiTheme="majorHAnsi"/>
          <w:sz w:val="28"/>
          <w:szCs w:val="28"/>
        </w:rPr>
        <w:t>t etmediği, Mahkeme kararında açıkça</w:t>
      </w:r>
      <w:r w:rsidR="008A39C0" w:rsidRPr="00FD0144">
        <w:rPr>
          <w:rFonts w:asciiTheme="majorHAnsi" w:hAnsiTheme="majorHAnsi"/>
          <w:sz w:val="28"/>
          <w:szCs w:val="28"/>
        </w:rPr>
        <w:t xml:space="preserve"> satış işlemlerinin tescili ipin Mahkeme tarafından müzekkere yazılması gerekmesine rağmen bu usul izlenmeden tescil işlemlerinin yapıldığı, davacının da, Mahkeme kararı gereği satış işlemlerinin tescili ipin Mahkemeden müzekkere yazılma</w:t>
      </w:r>
      <w:r w:rsidR="009044A0">
        <w:rPr>
          <w:rFonts w:asciiTheme="majorHAnsi" w:hAnsiTheme="majorHAnsi"/>
          <w:sz w:val="28"/>
          <w:szCs w:val="28"/>
        </w:rPr>
        <w:t>sı gerektiği hususunu gözden kaç</w:t>
      </w:r>
      <w:r w:rsidR="008A39C0" w:rsidRPr="00FD0144">
        <w:rPr>
          <w:rFonts w:asciiTheme="majorHAnsi" w:hAnsiTheme="majorHAnsi"/>
          <w:sz w:val="28"/>
          <w:szCs w:val="28"/>
        </w:rPr>
        <w:t>ırdığını itiraf ettiği görülmektedir.</w:t>
      </w:r>
    </w:p>
    <w:p w:rsidR="0066641A" w:rsidRPr="00FD0144" w:rsidRDefault="0066641A" w:rsidP="0066641A">
      <w:pPr>
        <w:pStyle w:val="Gvdemetni0"/>
        <w:shd w:val="clear" w:color="auto" w:fill="auto"/>
        <w:spacing w:line="240" w:lineRule="auto"/>
        <w:ind w:left="720" w:firstLine="720"/>
        <w:rPr>
          <w:rFonts w:asciiTheme="majorHAnsi" w:hAnsiTheme="majorHAnsi"/>
          <w:sz w:val="28"/>
          <w:szCs w:val="28"/>
        </w:rPr>
      </w:pPr>
    </w:p>
    <w:p w:rsidR="00644EDE" w:rsidRDefault="008A39C0" w:rsidP="0066641A">
      <w:pPr>
        <w:pStyle w:val="Gvdemetni0"/>
        <w:shd w:val="clear" w:color="auto" w:fill="auto"/>
        <w:spacing w:line="240" w:lineRule="auto"/>
        <w:ind w:left="720" w:firstLine="720"/>
        <w:rPr>
          <w:rFonts w:asciiTheme="majorHAnsi" w:hAnsiTheme="majorHAnsi"/>
          <w:sz w:val="28"/>
          <w:szCs w:val="28"/>
        </w:rPr>
      </w:pPr>
      <w:r w:rsidRPr="00FD0144">
        <w:rPr>
          <w:rFonts w:asciiTheme="majorHAnsi" w:hAnsiTheme="majorHAnsi"/>
          <w:sz w:val="28"/>
          <w:szCs w:val="28"/>
        </w:rPr>
        <w:t xml:space="preserve">Olayda, </w:t>
      </w:r>
      <w:r w:rsidR="009044A0" w:rsidRPr="00FD0144">
        <w:rPr>
          <w:rFonts w:asciiTheme="majorHAnsi" w:hAnsiTheme="majorHAnsi"/>
          <w:sz w:val="28"/>
          <w:szCs w:val="28"/>
        </w:rPr>
        <w:t>Amir</w:t>
      </w:r>
      <w:r w:rsidRPr="00FD0144">
        <w:rPr>
          <w:rFonts w:asciiTheme="majorHAnsi" w:hAnsiTheme="majorHAnsi"/>
          <w:sz w:val="28"/>
          <w:szCs w:val="28"/>
        </w:rPr>
        <w:t xml:space="preserve"> pozisyonunda görev yapan davacının, kısıtlı bir şahsa ait taşınmazın satışı konusunda Mahkeme tarafından belirlenen usul ve esasları dikkatlice inceleyerek işlem yapması gerekirken, Mahkeme tarafından karara bağlanan usul ve esasları yeterince incelemeden Mahkeme kararına aykır; hareket etmesi sebebiyle kusurlu olduğunun kabulü gerektiği sonucuna varılmıştır.</w:t>
      </w:r>
    </w:p>
    <w:p w:rsidR="0066641A" w:rsidRPr="00FD0144" w:rsidRDefault="0066641A" w:rsidP="0066641A">
      <w:pPr>
        <w:pStyle w:val="Gvdemetni0"/>
        <w:shd w:val="clear" w:color="auto" w:fill="auto"/>
        <w:spacing w:line="240" w:lineRule="auto"/>
        <w:ind w:left="720" w:firstLine="720"/>
        <w:rPr>
          <w:rFonts w:asciiTheme="majorHAnsi" w:hAnsiTheme="majorHAnsi"/>
          <w:sz w:val="28"/>
          <w:szCs w:val="28"/>
        </w:rPr>
      </w:pPr>
    </w:p>
    <w:p w:rsidR="00644EDE" w:rsidRPr="00FD0144" w:rsidRDefault="008A39C0" w:rsidP="0066641A">
      <w:pPr>
        <w:pStyle w:val="Gvdemetni0"/>
        <w:shd w:val="clear" w:color="auto" w:fill="auto"/>
        <w:spacing w:line="240" w:lineRule="auto"/>
        <w:ind w:left="720" w:firstLine="720"/>
        <w:rPr>
          <w:rFonts w:asciiTheme="majorHAnsi" w:hAnsiTheme="majorHAnsi"/>
          <w:sz w:val="28"/>
          <w:szCs w:val="28"/>
        </w:rPr>
      </w:pPr>
      <w:r w:rsidRPr="00FD0144">
        <w:rPr>
          <w:rFonts w:asciiTheme="majorHAnsi" w:hAnsiTheme="majorHAnsi"/>
          <w:sz w:val="28"/>
          <w:szCs w:val="28"/>
        </w:rPr>
        <w:t>Bu durumda, davacıya verilen dava konusu uyarma cezasında hukuka ve mevzuata aykırılık bulunmamaktadır.</w:t>
      </w:r>
    </w:p>
    <w:p w:rsidR="00644EDE" w:rsidRPr="00FD0144" w:rsidRDefault="0066641A" w:rsidP="0066641A">
      <w:pPr>
        <w:pStyle w:val="Gvdemetni0"/>
        <w:shd w:val="clear" w:color="auto" w:fill="auto"/>
        <w:spacing w:line="240" w:lineRule="auto"/>
        <w:ind w:left="720" w:firstLine="720"/>
        <w:rPr>
          <w:rFonts w:asciiTheme="majorHAnsi" w:hAnsiTheme="majorHAnsi"/>
          <w:sz w:val="28"/>
          <w:szCs w:val="28"/>
        </w:rPr>
      </w:pPr>
      <w:r>
        <w:rPr>
          <w:rFonts w:asciiTheme="majorHAnsi" w:hAnsiTheme="majorHAnsi"/>
          <w:sz w:val="28"/>
          <w:szCs w:val="28"/>
        </w:rPr>
        <w:t>Aç</w:t>
      </w:r>
      <w:r w:rsidR="008A39C0" w:rsidRPr="00FD0144">
        <w:rPr>
          <w:rFonts w:asciiTheme="majorHAnsi" w:hAnsiTheme="majorHAnsi"/>
          <w:sz w:val="28"/>
          <w:szCs w:val="28"/>
        </w:rPr>
        <w:t>ıklanan nedenlerle,</w:t>
      </w:r>
      <w:r w:rsidR="008A39C0" w:rsidRPr="00FD0144">
        <w:rPr>
          <w:rStyle w:val="Gvdemetni9pt"/>
          <w:rFonts w:asciiTheme="majorHAnsi" w:hAnsiTheme="majorHAnsi"/>
          <w:sz w:val="28"/>
          <w:szCs w:val="28"/>
        </w:rPr>
        <w:t xml:space="preserve"> davanın reddine,</w:t>
      </w:r>
      <w:r w:rsidR="008A39C0" w:rsidRPr="00FD0144">
        <w:rPr>
          <w:rFonts w:asciiTheme="majorHAnsi" w:hAnsiTheme="majorHAnsi"/>
          <w:sz w:val="28"/>
          <w:szCs w:val="28"/>
        </w:rPr>
        <w:t xml:space="preserve"> aşağıda d</w:t>
      </w:r>
      <w:r>
        <w:rPr>
          <w:rFonts w:asciiTheme="majorHAnsi" w:hAnsiTheme="majorHAnsi"/>
          <w:sz w:val="28"/>
          <w:szCs w:val="28"/>
        </w:rPr>
        <w:t>ökümü yapılan 91,20 TL yargılama</w:t>
      </w:r>
      <w:r w:rsidR="008A39C0" w:rsidRPr="00FD0144">
        <w:rPr>
          <w:rFonts w:asciiTheme="majorHAnsi" w:hAnsiTheme="majorHAnsi"/>
          <w:sz w:val="28"/>
          <w:szCs w:val="28"/>
        </w:rPr>
        <w:t xml:space="preserve"> giderinin davacı üzerinde bırakılmasına, A.A.Ü.T uyarınca belirlenen 750.00 TL vekalet ücretinin davacıdan alınarak davalı idareye verilmesine, artan posta ücretinin kararın kesinleşmesinden sonra davacıya iadesine, kararın tebliğini izleyen günden itibaren 30 gün içerisinde Edirne Bölge i</w:t>
      </w:r>
      <w:r w:rsidR="009044A0">
        <w:rPr>
          <w:rFonts w:asciiTheme="majorHAnsi" w:hAnsiTheme="majorHAnsi"/>
          <w:sz w:val="28"/>
          <w:szCs w:val="28"/>
        </w:rPr>
        <w:t>dare Mahkemesi'ne itiraz yolu aç</w:t>
      </w:r>
      <w:r w:rsidR="008A39C0" w:rsidRPr="00FD0144">
        <w:rPr>
          <w:rFonts w:asciiTheme="majorHAnsi" w:hAnsiTheme="majorHAnsi"/>
          <w:sz w:val="28"/>
          <w:szCs w:val="28"/>
        </w:rPr>
        <w:t>ık olmak üzere 06/03/2014 tarihinde oybirliğiyle karar verildi</w:t>
      </w:r>
      <w:r w:rsidR="00500FE7">
        <w:rPr>
          <w:rFonts w:asciiTheme="majorHAnsi" w:hAnsiTheme="majorHAnsi"/>
          <w:sz w:val="28"/>
          <w:szCs w:val="28"/>
        </w:rPr>
        <w:t>.</w:t>
      </w:r>
    </w:p>
    <w:sectPr w:rsidR="00644EDE" w:rsidRPr="00FD0144" w:rsidSect="0066641A">
      <w:headerReference w:type="even" r:id="rId6"/>
      <w:headerReference w:type="default" r:id="rId7"/>
      <w:footerReference w:type="even" r:id="rId8"/>
      <w:footerReference w:type="default" r:id="rId9"/>
      <w:headerReference w:type="first" r:id="rId10"/>
      <w:footerReference w:type="first" r:id="rId11"/>
      <w:type w:val="continuous"/>
      <w:pgSz w:w="11905" w:h="16837"/>
      <w:pgMar w:top="0" w:right="706" w:bottom="0" w:left="0" w:header="0" w:footer="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9AD" w:rsidRDefault="006B49AD" w:rsidP="00644EDE">
      <w:r>
        <w:separator/>
      </w:r>
    </w:p>
  </w:endnote>
  <w:endnote w:type="continuationSeparator" w:id="1">
    <w:p w:rsidR="006B49AD" w:rsidRDefault="006B49AD" w:rsidP="00644EDE">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E7" w:rsidRDefault="00500FE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E7" w:rsidRDefault="00500FE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E7" w:rsidRDefault="00500FE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9AD" w:rsidRDefault="006B49AD"/>
  </w:footnote>
  <w:footnote w:type="continuationSeparator" w:id="1">
    <w:p w:rsidR="006B49AD" w:rsidRDefault="006B49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E7" w:rsidRDefault="00352232">
    <w:pPr>
      <w:pStyle w:val="stbilgi"/>
    </w:pPr>
    <w:r w:rsidRPr="0035223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73636" o:spid="_x0000_s3074" type="#_x0000_t136" style="position:absolute;margin-left:0;margin-top:0;width:1467pt;height:72.75pt;rotation:315;z-index:-251654144;mso-position-horizontal:center;mso-position-horizontal-relative:margin;mso-position-vertical:center;mso-position-vertical-relative:margin" o:allowincell="f" fillcolor="#365f91 [2404]" stroked="f">
          <v:fill opacity=".5"/>
          <v:textpath style="font-family:&quot;Arial Unicode MS&quot;;font-size:54pt" string="http://www.tkgm.gov.tr/tr/daire-baskanlıklari/hukuk-müsavirlig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E7" w:rsidRDefault="00352232">
    <w:pPr>
      <w:pStyle w:val="stbilgi"/>
    </w:pPr>
    <w:r w:rsidRPr="0035223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73637" o:spid="_x0000_s3075" type="#_x0000_t136" style="position:absolute;margin-left:0;margin-top:0;width:1467pt;height:72.75pt;rotation:315;z-index:-251652096;mso-position-horizontal:center;mso-position-horizontal-relative:margin;mso-position-vertical:center;mso-position-vertical-relative:margin" o:allowincell="f" fillcolor="#365f91 [2404]" stroked="f">
          <v:fill opacity=".5"/>
          <v:textpath style="font-family:&quot;Arial Unicode MS&quot;;font-size:54pt" string="http://www.tkgm.gov.tr/tr/daire-baskanlıklari/hukuk-müsavirligi"/>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FE7" w:rsidRDefault="00352232">
    <w:pPr>
      <w:pStyle w:val="stbilgi"/>
    </w:pPr>
    <w:r w:rsidRPr="0035223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173635" o:spid="_x0000_s3073" type="#_x0000_t136" style="position:absolute;margin-left:0;margin-top:0;width:1467pt;height:72.75pt;rotation:315;z-index:-251656192;mso-position-horizontal:center;mso-position-horizontal-relative:margin;mso-position-vertical:center;mso-position-vertical-relative:margin" o:allowincell="f" fillcolor="#365f91 [2404]" stroked="f">
          <v:fill opacity=".5"/>
          <v:textpath style="font-family:&quot;Arial Unicode MS&quot;;font-size:54pt" string="http://www.tkgm.gov.tr/tr/daire-baskanlıklari/hukuk-müsavirligi"/>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drawingGridHorizontalSpacing w:val="181"/>
  <w:drawingGridVerticalSpacing w:val="181"/>
  <w:characterSpacingControl w:val="compressPunctuation"/>
  <w:hdrShapeDefaults>
    <o:shapedefaults v:ext="edit" spidmax="6146">
      <o:colormenu v:ext="edit" fillcolor="none [662]"/>
    </o:shapedefaults>
    <o:shapelayout v:ext="edit">
      <o:idmap v:ext="edit" data="3"/>
    </o:shapelayout>
  </w:hdrShapeDefaults>
  <w:footnotePr>
    <w:footnote w:id="0"/>
    <w:footnote w:id="1"/>
  </w:footnotePr>
  <w:endnotePr>
    <w:endnote w:id="0"/>
    <w:endnote w:id="1"/>
  </w:endnotePr>
  <w:compat>
    <w:doNotExpandShiftReturn/>
    <w:useFELayout/>
  </w:compat>
  <w:rsids>
    <w:rsidRoot w:val="00644EDE"/>
    <w:rsid w:val="00352232"/>
    <w:rsid w:val="00500FE7"/>
    <w:rsid w:val="00644EDE"/>
    <w:rsid w:val="0066641A"/>
    <w:rsid w:val="006B49AD"/>
    <w:rsid w:val="008A39C0"/>
    <w:rsid w:val="008C2268"/>
    <w:rsid w:val="009044A0"/>
    <w:rsid w:val="00CB07A7"/>
    <w:rsid w:val="00DC1C1B"/>
    <w:rsid w:val="00FD01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4EDE"/>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44EDE"/>
    <w:rPr>
      <w:color w:val="000080"/>
      <w:u w:val="single"/>
    </w:rPr>
  </w:style>
  <w:style w:type="character" w:customStyle="1" w:styleId="Gvdemetni">
    <w:name w:val="Gövde metni_"/>
    <w:basedOn w:val="VarsaylanParagrafYazTipi"/>
    <w:link w:val="Gvdemetni0"/>
    <w:rsid w:val="00644EDE"/>
    <w:rPr>
      <w:rFonts w:ascii="Arial" w:eastAsia="Arial" w:hAnsi="Arial" w:cs="Arial"/>
      <w:b w:val="0"/>
      <w:bCs w:val="0"/>
      <w:i w:val="0"/>
      <w:iCs w:val="0"/>
      <w:smallCaps w:val="0"/>
      <w:strike w:val="0"/>
      <w:spacing w:val="0"/>
      <w:sz w:val="17"/>
      <w:szCs w:val="17"/>
    </w:rPr>
  </w:style>
  <w:style w:type="character" w:customStyle="1" w:styleId="Gvdemetni2ptbolukbraklyor">
    <w:name w:val="Gövde metni + 2 pt boşluk bırakılıyor"/>
    <w:basedOn w:val="Gvdemetni"/>
    <w:rsid w:val="00644EDE"/>
    <w:rPr>
      <w:spacing w:val="40"/>
    </w:rPr>
  </w:style>
  <w:style w:type="character" w:customStyle="1" w:styleId="Gvdemetni1">
    <w:name w:val="Gövde metni"/>
    <w:basedOn w:val="Gvdemetni"/>
    <w:rsid w:val="00644EDE"/>
    <w:rPr>
      <w:u w:val="single"/>
    </w:rPr>
  </w:style>
  <w:style w:type="character" w:customStyle="1" w:styleId="GvdemetniKaln0ptbolukbraklyor">
    <w:name w:val="Gövde metni + Kalın;0 pt boşluk bırakılıyor"/>
    <w:basedOn w:val="Gvdemetni"/>
    <w:rsid w:val="00644EDE"/>
    <w:rPr>
      <w:b/>
      <w:bCs/>
      <w:spacing w:val="10"/>
      <w:u w:val="single"/>
    </w:rPr>
  </w:style>
  <w:style w:type="character" w:customStyle="1" w:styleId="GvdemetniKaln0ptbolukbraklyor0">
    <w:name w:val="Gövde metni + Kalın;0 pt boşluk bırakılıyor"/>
    <w:basedOn w:val="Gvdemetni"/>
    <w:rsid w:val="00644EDE"/>
    <w:rPr>
      <w:b/>
      <w:bCs/>
      <w:spacing w:val="10"/>
    </w:rPr>
  </w:style>
  <w:style w:type="character" w:customStyle="1" w:styleId="Gvdemetni4pttalik">
    <w:name w:val="Gövde metni + 4 pt;İtalik"/>
    <w:basedOn w:val="Gvdemetni"/>
    <w:rsid w:val="00644EDE"/>
    <w:rPr>
      <w:i/>
      <w:iCs/>
      <w:spacing w:val="0"/>
      <w:sz w:val="8"/>
      <w:szCs w:val="8"/>
    </w:rPr>
  </w:style>
  <w:style w:type="character" w:customStyle="1" w:styleId="Balk1">
    <w:name w:val="Başlık #1_"/>
    <w:basedOn w:val="VarsaylanParagrafYazTipi"/>
    <w:link w:val="Balk10"/>
    <w:rsid w:val="00644EDE"/>
    <w:rPr>
      <w:rFonts w:ascii="Arial" w:eastAsia="Arial" w:hAnsi="Arial" w:cs="Arial"/>
      <w:b w:val="0"/>
      <w:bCs w:val="0"/>
      <w:i w:val="0"/>
      <w:iCs w:val="0"/>
      <w:smallCaps w:val="0"/>
      <w:strike w:val="0"/>
      <w:spacing w:val="10"/>
      <w:sz w:val="17"/>
      <w:szCs w:val="17"/>
    </w:rPr>
  </w:style>
  <w:style w:type="character" w:customStyle="1" w:styleId="Gvdemetni2">
    <w:name w:val="Gövde metni (2)_"/>
    <w:basedOn w:val="VarsaylanParagrafYazTipi"/>
    <w:link w:val="Gvdemetni20"/>
    <w:rsid w:val="00644EDE"/>
    <w:rPr>
      <w:rFonts w:ascii="Arial" w:eastAsia="Arial" w:hAnsi="Arial" w:cs="Arial"/>
      <w:b w:val="0"/>
      <w:bCs w:val="0"/>
      <w:i w:val="0"/>
      <w:iCs w:val="0"/>
      <w:smallCaps w:val="0"/>
      <w:strike w:val="0"/>
      <w:spacing w:val="0"/>
      <w:sz w:val="14"/>
      <w:szCs w:val="14"/>
    </w:rPr>
  </w:style>
  <w:style w:type="character" w:customStyle="1" w:styleId="Gvdemetni285pt">
    <w:name w:val="Gövde metni (2) + 8;5 pt"/>
    <w:basedOn w:val="Gvdemetni2"/>
    <w:rsid w:val="00644EDE"/>
    <w:rPr>
      <w:spacing w:val="0"/>
      <w:sz w:val="17"/>
      <w:szCs w:val="17"/>
    </w:rPr>
  </w:style>
  <w:style w:type="character" w:customStyle="1" w:styleId="Gvdemetni21">
    <w:name w:val="Gövde metni (2)"/>
    <w:basedOn w:val="Gvdemetni2"/>
    <w:rsid w:val="00644EDE"/>
  </w:style>
  <w:style w:type="character" w:customStyle="1" w:styleId="Gvdemetni3">
    <w:name w:val="Gövde metni (3)_"/>
    <w:basedOn w:val="VarsaylanParagrafYazTipi"/>
    <w:link w:val="Gvdemetni30"/>
    <w:rsid w:val="00644EDE"/>
    <w:rPr>
      <w:rFonts w:ascii="Arial" w:eastAsia="Arial" w:hAnsi="Arial" w:cs="Arial"/>
      <w:b w:val="0"/>
      <w:bCs w:val="0"/>
      <w:i w:val="0"/>
      <w:iCs w:val="0"/>
      <w:smallCaps w:val="0"/>
      <w:strike w:val="0"/>
      <w:spacing w:val="10"/>
      <w:sz w:val="16"/>
      <w:szCs w:val="16"/>
    </w:rPr>
  </w:style>
  <w:style w:type="character" w:customStyle="1" w:styleId="Gvdemetni9pt">
    <w:name w:val="Gövde metni + 9 pt"/>
    <w:basedOn w:val="Gvdemetni"/>
    <w:rsid w:val="00644EDE"/>
    <w:rPr>
      <w:spacing w:val="0"/>
      <w:sz w:val="18"/>
      <w:szCs w:val="18"/>
    </w:rPr>
  </w:style>
  <w:style w:type="character" w:customStyle="1" w:styleId="Gvdemetni4">
    <w:name w:val="Gövde metni (4)_"/>
    <w:basedOn w:val="VarsaylanParagrafYazTipi"/>
    <w:link w:val="Gvdemetni40"/>
    <w:rsid w:val="00644EDE"/>
    <w:rPr>
      <w:rFonts w:ascii="Arial" w:eastAsia="Arial" w:hAnsi="Arial" w:cs="Arial"/>
      <w:b w:val="0"/>
      <w:bCs w:val="0"/>
      <w:i w:val="0"/>
      <w:iCs w:val="0"/>
      <w:smallCaps w:val="0"/>
      <w:strike w:val="0"/>
      <w:spacing w:val="0"/>
      <w:sz w:val="18"/>
      <w:szCs w:val="18"/>
    </w:rPr>
  </w:style>
  <w:style w:type="character" w:customStyle="1" w:styleId="Gvdemetni4FrankRuehl125pt">
    <w:name w:val="Gövde metni (4) + FrankRuehl;12;5 pt"/>
    <w:basedOn w:val="Gvdemetni4"/>
    <w:rsid w:val="00644EDE"/>
    <w:rPr>
      <w:rFonts w:ascii="FrankRuehl" w:eastAsia="FrankRuehl" w:hAnsi="FrankRuehl" w:cs="FrankRuehl"/>
      <w:spacing w:val="0"/>
      <w:sz w:val="25"/>
      <w:szCs w:val="25"/>
    </w:rPr>
  </w:style>
  <w:style w:type="character" w:customStyle="1" w:styleId="Gvdemetni5">
    <w:name w:val="Gövde metni (5)_"/>
    <w:basedOn w:val="VarsaylanParagrafYazTipi"/>
    <w:link w:val="Gvdemetni50"/>
    <w:rsid w:val="00644EDE"/>
    <w:rPr>
      <w:rFonts w:ascii="FrankRuehl" w:eastAsia="FrankRuehl" w:hAnsi="FrankRuehl" w:cs="FrankRuehl"/>
      <w:b w:val="0"/>
      <w:bCs w:val="0"/>
      <w:i w:val="0"/>
      <w:iCs w:val="0"/>
      <w:smallCaps w:val="0"/>
      <w:strike w:val="0"/>
      <w:spacing w:val="0"/>
      <w:sz w:val="25"/>
      <w:szCs w:val="25"/>
    </w:rPr>
  </w:style>
  <w:style w:type="character" w:customStyle="1" w:styleId="Gvdemetni22">
    <w:name w:val="Gövde metni (2)"/>
    <w:basedOn w:val="Gvdemetni2"/>
    <w:rsid w:val="00644EDE"/>
    <w:rPr>
      <w:u w:val="single"/>
    </w:rPr>
  </w:style>
  <w:style w:type="character" w:customStyle="1" w:styleId="Gvdemetni0ptbolukbraklyor">
    <w:name w:val="Gövde metni + 0 pt boşluk bırakılıyor"/>
    <w:basedOn w:val="Gvdemetni"/>
    <w:rsid w:val="00644EDE"/>
    <w:rPr>
      <w:spacing w:val="-10"/>
    </w:rPr>
  </w:style>
  <w:style w:type="paragraph" w:customStyle="1" w:styleId="Gvdemetni0">
    <w:name w:val="Gövde metni"/>
    <w:basedOn w:val="Normal"/>
    <w:link w:val="Gvdemetni"/>
    <w:rsid w:val="00644EDE"/>
    <w:pPr>
      <w:shd w:val="clear" w:color="auto" w:fill="FFFFFF"/>
      <w:spacing w:line="274" w:lineRule="exact"/>
      <w:jc w:val="both"/>
    </w:pPr>
    <w:rPr>
      <w:rFonts w:ascii="Arial" w:eastAsia="Arial" w:hAnsi="Arial" w:cs="Arial"/>
      <w:sz w:val="17"/>
      <w:szCs w:val="17"/>
    </w:rPr>
  </w:style>
  <w:style w:type="paragraph" w:customStyle="1" w:styleId="Balk10">
    <w:name w:val="Başlık #1"/>
    <w:basedOn w:val="Normal"/>
    <w:link w:val="Balk1"/>
    <w:rsid w:val="00644EDE"/>
    <w:pPr>
      <w:shd w:val="clear" w:color="auto" w:fill="FFFFFF"/>
      <w:spacing w:before="360" w:after="480" w:line="0" w:lineRule="atLeast"/>
      <w:outlineLvl w:val="0"/>
    </w:pPr>
    <w:rPr>
      <w:rFonts w:ascii="Arial" w:eastAsia="Arial" w:hAnsi="Arial" w:cs="Arial"/>
      <w:b/>
      <w:bCs/>
      <w:spacing w:val="10"/>
      <w:sz w:val="17"/>
      <w:szCs w:val="17"/>
    </w:rPr>
  </w:style>
  <w:style w:type="paragraph" w:customStyle="1" w:styleId="Gvdemetni20">
    <w:name w:val="Gövde metni (2)"/>
    <w:basedOn w:val="Normal"/>
    <w:link w:val="Gvdemetni2"/>
    <w:rsid w:val="00644EDE"/>
    <w:pPr>
      <w:shd w:val="clear" w:color="auto" w:fill="FFFFFF"/>
      <w:spacing w:before="1380" w:line="0" w:lineRule="atLeast"/>
    </w:pPr>
    <w:rPr>
      <w:rFonts w:ascii="Arial" w:eastAsia="Arial" w:hAnsi="Arial" w:cs="Arial"/>
      <w:sz w:val="14"/>
      <w:szCs w:val="14"/>
    </w:rPr>
  </w:style>
  <w:style w:type="paragraph" w:customStyle="1" w:styleId="Gvdemetni30">
    <w:name w:val="Gövde metni (3)"/>
    <w:basedOn w:val="Normal"/>
    <w:link w:val="Gvdemetni3"/>
    <w:rsid w:val="00644EDE"/>
    <w:pPr>
      <w:shd w:val="clear" w:color="auto" w:fill="FFFFFF"/>
      <w:spacing w:line="274" w:lineRule="exact"/>
    </w:pPr>
    <w:rPr>
      <w:rFonts w:ascii="Arial" w:eastAsia="Arial" w:hAnsi="Arial" w:cs="Arial"/>
      <w:spacing w:val="10"/>
      <w:sz w:val="16"/>
      <w:szCs w:val="16"/>
    </w:rPr>
  </w:style>
  <w:style w:type="paragraph" w:customStyle="1" w:styleId="Gvdemetni40">
    <w:name w:val="Gövde metni (4)"/>
    <w:basedOn w:val="Normal"/>
    <w:link w:val="Gvdemetni4"/>
    <w:rsid w:val="00644EDE"/>
    <w:pPr>
      <w:shd w:val="clear" w:color="auto" w:fill="FFFFFF"/>
      <w:spacing w:line="317" w:lineRule="exact"/>
      <w:jc w:val="center"/>
    </w:pPr>
    <w:rPr>
      <w:rFonts w:ascii="Arial" w:eastAsia="Arial" w:hAnsi="Arial" w:cs="Arial"/>
      <w:sz w:val="18"/>
      <w:szCs w:val="18"/>
    </w:rPr>
  </w:style>
  <w:style w:type="paragraph" w:customStyle="1" w:styleId="Gvdemetni50">
    <w:name w:val="Gövde metni (5)"/>
    <w:basedOn w:val="Normal"/>
    <w:link w:val="Gvdemetni5"/>
    <w:rsid w:val="00644EDE"/>
    <w:pPr>
      <w:shd w:val="clear" w:color="auto" w:fill="FFFFFF"/>
      <w:spacing w:line="0" w:lineRule="atLeast"/>
    </w:pPr>
    <w:rPr>
      <w:rFonts w:ascii="FrankRuehl" w:eastAsia="FrankRuehl" w:hAnsi="FrankRuehl" w:cs="FrankRuehl"/>
      <w:sz w:val="25"/>
      <w:szCs w:val="25"/>
    </w:rPr>
  </w:style>
  <w:style w:type="paragraph" w:styleId="stbilgi">
    <w:name w:val="header"/>
    <w:basedOn w:val="Normal"/>
    <w:link w:val="stbilgiChar"/>
    <w:uiPriority w:val="99"/>
    <w:semiHidden/>
    <w:unhideWhenUsed/>
    <w:rsid w:val="00500FE7"/>
    <w:pPr>
      <w:tabs>
        <w:tab w:val="center" w:pos="4703"/>
        <w:tab w:val="right" w:pos="9406"/>
      </w:tabs>
    </w:pPr>
  </w:style>
  <w:style w:type="character" w:customStyle="1" w:styleId="stbilgiChar">
    <w:name w:val="Üstbilgi Char"/>
    <w:basedOn w:val="VarsaylanParagrafYazTipi"/>
    <w:link w:val="stbilgi"/>
    <w:uiPriority w:val="99"/>
    <w:semiHidden/>
    <w:rsid w:val="00500FE7"/>
    <w:rPr>
      <w:color w:val="000000"/>
    </w:rPr>
  </w:style>
  <w:style w:type="paragraph" w:styleId="Altbilgi">
    <w:name w:val="footer"/>
    <w:basedOn w:val="Normal"/>
    <w:link w:val="AltbilgiChar"/>
    <w:uiPriority w:val="99"/>
    <w:semiHidden/>
    <w:unhideWhenUsed/>
    <w:rsid w:val="00500FE7"/>
    <w:pPr>
      <w:tabs>
        <w:tab w:val="center" w:pos="4703"/>
        <w:tab w:val="right" w:pos="9406"/>
      </w:tabs>
    </w:pPr>
  </w:style>
  <w:style w:type="character" w:customStyle="1" w:styleId="AltbilgiChar">
    <w:name w:val="Altbilgi Char"/>
    <w:basedOn w:val="VarsaylanParagrafYazTipi"/>
    <w:link w:val="Altbilgi"/>
    <w:uiPriority w:val="99"/>
    <w:semiHidden/>
    <w:rsid w:val="00500FE7"/>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TKGM</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gi2715</dc:creator>
  <cp:lastModifiedBy>tk38553</cp:lastModifiedBy>
  <cp:revision>2</cp:revision>
  <dcterms:created xsi:type="dcterms:W3CDTF">2020-12-01T06:32:00Z</dcterms:created>
  <dcterms:modified xsi:type="dcterms:W3CDTF">2020-12-01T06:32:00Z</dcterms:modified>
</cp:coreProperties>
</file>