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C60800" w:rsidRDefault="00C60800" w:rsidP="00C60800">
      <w:pPr>
        <w:pStyle w:val="Gvdemetni20"/>
        <w:shd w:val="clear" w:color="auto" w:fill="auto"/>
        <w:spacing w:after="0" w:line="240" w:lineRule="auto"/>
        <w:rPr>
          <w:rFonts w:asciiTheme="majorHAnsi" w:hAnsiTheme="majorHAnsi"/>
          <w:b w:val="0"/>
          <w:sz w:val="28"/>
          <w:szCs w:val="28"/>
        </w:rPr>
      </w:pPr>
      <w:r>
        <w:rPr>
          <w:rFonts w:asciiTheme="majorHAnsi" w:hAnsiTheme="majorHAnsi"/>
          <w:b w:val="0"/>
          <w:sz w:val="28"/>
          <w:szCs w:val="28"/>
        </w:rPr>
        <w:t>DOSYA NO:641-04-13-1707</w:t>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t>KARAR NO:7</w:t>
      </w:r>
    </w:p>
    <w:p w:rsidR="00C60800" w:rsidRDefault="00C60800" w:rsidP="00C60800">
      <w:pPr>
        <w:pStyle w:val="Gvdemetni20"/>
        <w:shd w:val="clear" w:color="auto" w:fill="auto"/>
        <w:spacing w:after="0" w:line="240" w:lineRule="auto"/>
        <w:rPr>
          <w:rFonts w:asciiTheme="majorHAnsi" w:hAnsiTheme="majorHAnsi"/>
          <w:b w:val="0"/>
          <w:sz w:val="28"/>
          <w:szCs w:val="28"/>
        </w:rPr>
      </w:pPr>
    </w:p>
    <w:p w:rsidR="00C60800" w:rsidRDefault="00C60800" w:rsidP="00C60800">
      <w:pPr>
        <w:pStyle w:val="Gvdemetni20"/>
        <w:shd w:val="clear" w:color="auto" w:fill="auto"/>
        <w:spacing w:after="0" w:line="240" w:lineRule="auto"/>
        <w:rPr>
          <w:rFonts w:asciiTheme="majorHAnsi" w:hAnsiTheme="majorHAnsi"/>
          <w:b w:val="0"/>
          <w:sz w:val="28"/>
          <w:szCs w:val="28"/>
        </w:rPr>
      </w:pPr>
      <w:r>
        <w:rPr>
          <w:rFonts w:asciiTheme="majorHAnsi" w:hAnsiTheme="majorHAnsi"/>
          <w:b w:val="0"/>
          <w:sz w:val="28"/>
          <w:szCs w:val="28"/>
        </w:rPr>
        <w:t>DENİZLİ</w:t>
      </w:r>
    </w:p>
    <w:p w:rsidR="00C60800" w:rsidRDefault="00C60800" w:rsidP="00C60800">
      <w:pPr>
        <w:pStyle w:val="Gvdemetni20"/>
        <w:shd w:val="clear" w:color="auto" w:fill="auto"/>
        <w:spacing w:after="0" w:line="240" w:lineRule="auto"/>
        <w:rPr>
          <w:rFonts w:asciiTheme="majorHAnsi" w:hAnsiTheme="majorHAnsi"/>
          <w:b w:val="0"/>
          <w:sz w:val="28"/>
          <w:szCs w:val="28"/>
        </w:rPr>
      </w:pPr>
      <w:r>
        <w:rPr>
          <w:rFonts w:asciiTheme="majorHAnsi" w:hAnsiTheme="majorHAnsi"/>
          <w:b w:val="0"/>
          <w:sz w:val="28"/>
          <w:szCs w:val="28"/>
        </w:rPr>
        <w:t>İDARE MAHKEMESİ</w:t>
      </w:r>
    </w:p>
    <w:p w:rsidR="00C60800" w:rsidRDefault="00F14750" w:rsidP="00C60800">
      <w:pPr>
        <w:pStyle w:val="Gvdemetni20"/>
        <w:shd w:val="clear" w:color="auto" w:fill="auto"/>
        <w:spacing w:after="0" w:line="240" w:lineRule="auto"/>
        <w:rPr>
          <w:rFonts w:asciiTheme="majorHAnsi" w:hAnsiTheme="majorHAnsi"/>
          <w:b w:val="0"/>
          <w:sz w:val="28"/>
          <w:szCs w:val="28"/>
        </w:rPr>
      </w:pPr>
      <w:r w:rsidRPr="00C60800">
        <w:rPr>
          <w:rFonts w:asciiTheme="majorHAnsi" w:hAnsiTheme="majorHAnsi"/>
          <w:b w:val="0"/>
          <w:sz w:val="28"/>
          <w:szCs w:val="28"/>
        </w:rPr>
        <w:t xml:space="preserve">ESAS </w:t>
      </w:r>
      <w:r w:rsidR="00C37DCA" w:rsidRPr="00C60800">
        <w:rPr>
          <w:rFonts w:asciiTheme="majorHAnsi" w:hAnsiTheme="majorHAnsi"/>
          <w:b w:val="0"/>
          <w:sz w:val="28"/>
          <w:szCs w:val="28"/>
        </w:rPr>
        <w:t>NO: 2013</w:t>
      </w:r>
      <w:r w:rsidRPr="00C60800">
        <w:rPr>
          <w:rFonts w:asciiTheme="majorHAnsi" w:hAnsiTheme="majorHAnsi"/>
          <w:b w:val="0"/>
          <w:sz w:val="28"/>
          <w:szCs w:val="28"/>
        </w:rPr>
        <w:t>/386</w:t>
      </w:r>
    </w:p>
    <w:p w:rsidR="004F7903" w:rsidRPr="00C60800" w:rsidRDefault="00F14750" w:rsidP="00C60800">
      <w:pPr>
        <w:pStyle w:val="Gvdemetni20"/>
        <w:shd w:val="clear" w:color="auto" w:fill="auto"/>
        <w:spacing w:after="0" w:line="240" w:lineRule="auto"/>
        <w:rPr>
          <w:rFonts w:asciiTheme="majorHAnsi" w:hAnsiTheme="majorHAnsi"/>
          <w:b w:val="0"/>
          <w:sz w:val="28"/>
          <w:szCs w:val="28"/>
        </w:rPr>
      </w:pPr>
      <w:r w:rsidRPr="00C60800">
        <w:rPr>
          <w:rFonts w:asciiTheme="majorHAnsi" w:hAnsiTheme="majorHAnsi"/>
          <w:b w:val="0"/>
          <w:sz w:val="28"/>
          <w:szCs w:val="28"/>
        </w:rPr>
        <w:t xml:space="preserve"> KARAR </w:t>
      </w:r>
      <w:r w:rsidR="00C37DCA" w:rsidRPr="00C60800">
        <w:rPr>
          <w:rFonts w:asciiTheme="majorHAnsi" w:hAnsiTheme="majorHAnsi"/>
          <w:b w:val="0"/>
          <w:sz w:val="28"/>
          <w:szCs w:val="28"/>
        </w:rPr>
        <w:t>NO: 2013</w:t>
      </w:r>
      <w:r w:rsidRPr="00C60800">
        <w:rPr>
          <w:rFonts w:asciiTheme="majorHAnsi" w:hAnsiTheme="majorHAnsi"/>
          <w:b w:val="0"/>
          <w:sz w:val="28"/>
          <w:szCs w:val="28"/>
        </w:rPr>
        <w:t>/1128</w:t>
      </w:r>
    </w:p>
    <w:p w:rsidR="004F7903" w:rsidRPr="00C60800" w:rsidRDefault="00F14750" w:rsidP="00C60800">
      <w:pPr>
        <w:pStyle w:val="Gvdemetni0"/>
        <w:shd w:val="clear" w:color="auto" w:fill="auto"/>
        <w:tabs>
          <w:tab w:val="left" w:leader="underscore" w:pos="2727"/>
        </w:tabs>
        <w:spacing w:before="0" w:line="240" w:lineRule="auto"/>
        <w:rPr>
          <w:rFonts w:asciiTheme="majorHAnsi" w:hAnsiTheme="majorHAnsi"/>
          <w:sz w:val="28"/>
          <w:szCs w:val="28"/>
        </w:rPr>
      </w:pPr>
      <w:r w:rsidRPr="00C60800">
        <w:rPr>
          <w:rStyle w:val="GvdemetniKaln0ptbolukbraklyor"/>
          <w:rFonts w:asciiTheme="majorHAnsi" w:hAnsiTheme="majorHAnsi"/>
          <w:b w:val="0"/>
          <w:sz w:val="28"/>
          <w:szCs w:val="28"/>
        </w:rPr>
        <w:t>DAVACI</w:t>
      </w:r>
      <w:r w:rsidRPr="00C60800">
        <w:rPr>
          <w:rFonts w:asciiTheme="majorHAnsi" w:hAnsiTheme="majorHAnsi"/>
          <w:sz w:val="28"/>
          <w:szCs w:val="28"/>
        </w:rPr>
        <w:t xml:space="preserve">: </w:t>
      </w:r>
    </w:p>
    <w:p w:rsidR="004F7903" w:rsidRPr="00C60800" w:rsidRDefault="00F14750" w:rsidP="00C60800">
      <w:pPr>
        <w:pStyle w:val="Gvdemetni0"/>
        <w:shd w:val="clear" w:color="auto" w:fill="auto"/>
        <w:tabs>
          <w:tab w:val="left" w:leader="underscore" w:pos="2737"/>
        </w:tabs>
        <w:spacing w:before="0" w:line="240" w:lineRule="auto"/>
        <w:rPr>
          <w:rFonts w:asciiTheme="majorHAnsi" w:hAnsiTheme="majorHAnsi"/>
          <w:sz w:val="28"/>
          <w:szCs w:val="28"/>
        </w:rPr>
      </w:pPr>
      <w:r w:rsidRPr="00C60800">
        <w:rPr>
          <w:rStyle w:val="GvdemetniKaln0ptbolukbraklyor"/>
          <w:rFonts w:asciiTheme="majorHAnsi" w:hAnsiTheme="majorHAnsi"/>
          <w:b w:val="0"/>
          <w:sz w:val="28"/>
          <w:szCs w:val="28"/>
        </w:rPr>
        <w:t>VEKİLİ</w:t>
      </w:r>
      <w:r w:rsidRPr="00C60800">
        <w:rPr>
          <w:rFonts w:asciiTheme="majorHAnsi" w:hAnsiTheme="majorHAnsi"/>
          <w:sz w:val="28"/>
          <w:szCs w:val="28"/>
        </w:rPr>
        <w:t xml:space="preserve">: </w:t>
      </w:r>
    </w:p>
    <w:p w:rsidR="004F7903" w:rsidRPr="00C60800" w:rsidRDefault="00F14750" w:rsidP="00C60800">
      <w:pPr>
        <w:pStyle w:val="Gvdemetni0"/>
        <w:shd w:val="clear" w:color="auto" w:fill="auto"/>
        <w:tabs>
          <w:tab w:val="left" w:leader="underscore" w:pos="2732"/>
        </w:tabs>
        <w:spacing w:before="0" w:line="240" w:lineRule="auto"/>
        <w:rPr>
          <w:rFonts w:asciiTheme="majorHAnsi" w:hAnsiTheme="majorHAnsi"/>
          <w:sz w:val="28"/>
          <w:szCs w:val="28"/>
        </w:rPr>
      </w:pPr>
      <w:r w:rsidRPr="00C60800">
        <w:rPr>
          <w:rStyle w:val="GvdemetniKaln0ptbolukbraklyor"/>
          <w:rFonts w:asciiTheme="majorHAnsi" w:hAnsiTheme="majorHAnsi"/>
          <w:b w:val="0"/>
          <w:sz w:val="28"/>
          <w:szCs w:val="28"/>
        </w:rPr>
        <w:t>DAVALI</w:t>
      </w:r>
      <w:r w:rsidRPr="00C60800">
        <w:rPr>
          <w:rFonts w:asciiTheme="majorHAnsi" w:hAnsiTheme="majorHAnsi"/>
          <w:sz w:val="28"/>
          <w:szCs w:val="28"/>
        </w:rPr>
        <w:t>: TAPU VE KADASTRO GENEL MÜDÜRLÜĞÜ- ANKARA</w:t>
      </w:r>
    </w:p>
    <w:p w:rsidR="004F7903" w:rsidRDefault="00F14750" w:rsidP="00C37DCA">
      <w:pPr>
        <w:pStyle w:val="Gvdemetni0"/>
        <w:shd w:val="clear" w:color="auto" w:fill="auto"/>
        <w:tabs>
          <w:tab w:val="left" w:leader="underscore" w:pos="2732"/>
        </w:tabs>
        <w:spacing w:before="0" w:line="240" w:lineRule="auto"/>
        <w:rPr>
          <w:rFonts w:asciiTheme="majorHAnsi" w:hAnsiTheme="majorHAnsi"/>
          <w:sz w:val="28"/>
          <w:szCs w:val="28"/>
        </w:rPr>
      </w:pPr>
      <w:r w:rsidRPr="00C60800">
        <w:rPr>
          <w:rStyle w:val="GvdemetniKaln0ptbolukbraklyor"/>
          <w:rFonts w:asciiTheme="majorHAnsi" w:hAnsiTheme="majorHAnsi"/>
          <w:b w:val="0"/>
          <w:sz w:val="28"/>
          <w:szCs w:val="28"/>
        </w:rPr>
        <w:t>VEKİLİ</w:t>
      </w:r>
      <w:r w:rsidRPr="00C60800">
        <w:rPr>
          <w:rFonts w:asciiTheme="majorHAnsi" w:hAnsiTheme="majorHAnsi"/>
          <w:sz w:val="28"/>
          <w:szCs w:val="28"/>
        </w:rPr>
        <w:t xml:space="preserve">: </w:t>
      </w:r>
    </w:p>
    <w:p w:rsidR="00433CDE" w:rsidRPr="00C60800" w:rsidRDefault="00433CDE" w:rsidP="00C37DCA">
      <w:pPr>
        <w:pStyle w:val="Gvdemetni0"/>
        <w:shd w:val="clear" w:color="auto" w:fill="auto"/>
        <w:tabs>
          <w:tab w:val="left" w:leader="underscore" w:pos="2732"/>
        </w:tabs>
        <w:spacing w:before="0" w:line="240" w:lineRule="auto"/>
        <w:rPr>
          <w:rFonts w:asciiTheme="majorHAnsi" w:hAnsiTheme="majorHAnsi"/>
          <w:sz w:val="28"/>
          <w:szCs w:val="28"/>
        </w:rPr>
      </w:pPr>
    </w:p>
    <w:p w:rsidR="00C37DCA" w:rsidRDefault="00F14750" w:rsidP="00C37DCA">
      <w:pPr>
        <w:pStyle w:val="Gvdemetni0"/>
        <w:shd w:val="clear" w:color="auto" w:fill="auto"/>
        <w:tabs>
          <w:tab w:val="left" w:leader="underscore" w:pos="2732"/>
        </w:tabs>
        <w:spacing w:before="0" w:line="240" w:lineRule="auto"/>
        <w:rPr>
          <w:rFonts w:asciiTheme="majorHAnsi" w:hAnsiTheme="majorHAnsi"/>
          <w:sz w:val="28"/>
          <w:szCs w:val="28"/>
        </w:rPr>
      </w:pPr>
      <w:r w:rsidRPr="00C60800">
        <w:rPr>
          <w:rStyle w:val="GvdemetniKaln0ptbolukbraklyor"/>
          <w:rFonts w:asciiTheme="majorHAnsi" w:hAnsiTheme="majorHAnsi"/>
          <w:b w:val="0"/>
          <w:sz w:val="28"/>
          <w:szCs w:val="28"/>
        </w:rPr>
        <w:t>DAVANIN</w:t>
      </w:r>
      <w:r w:rsidRPr="00C60800">
        <w:rPr>
          <w:rStyle w:val="Gvdemetni1"/>
          <w:rFonts w:asciiTheme="majorHAnsi" w:hAnsiTheme="majorHAnsi"/>
          <w:sz w:val="28"/>
          <w:szCs w:val="28"/>
        </w:rPr>
        <w:t xml:space="preserve"> ÖZETİ</w:t>
      </w:r>
      <w:r w:rsidRPr="00C60800">
        <w:rPr>
          <w:rFonts w:asciiTheme="majorHAnsi" w:hAnsiTheme="majorHAnsi"/>
          <w:sz w:val="28"/>
          <w:szCs w:val="28"/>
        </w:rPr>
        <w:t>: Denizli Tapu Müdürlüğünde bilgisayar işletmeni olarak görev</w:t>
      </w:r>
      <w:r w:rsidR="00C37DCA">
        <w:rPr>
          <w:rFonts w:asciiTheme="majorHAnsi" w:hAnsiTheme="majorHAnsi"/>
          <w:sz w:val="28"/>
          <w:szCs w:val="28"/>
        </w:rPr>
        <w:t xml:space="preserve"> </w:t>
      </w:r>
      <w:r w:rsidRPr="00C60800">
        <w:rPr>
          <w:rFonts w:asciiTheme="majorHAnsi" w:hAnsiTheme="majorHAnsi"/>
          <w:sz w:val="28"/>
          <w:szCs w:val="28"/>
        </w:rPr>
        <w:t>yapan davacının, Acıpayam Tapu Müdürlüğü'ne atanmasına ilişkin Tapu ve Kadastro Genel Müdürlüğünün 13.03.2013 olur tarihli işleminin; davalı idare tarafından yapılan ön inceleme neticesinde kendisinin "icbar suretiyle irtikap ve görevi kötüye kullanma" suçlarını işlediğine dair geçerli somut bir kanıtın elde edilemediği, soruşturmanın yapıldığı aynı müdürlükte çalışan ve aynı isnatlarla suçlanan bazı memur ve yöneticiler hakkında herhangi bir disiplin işlemi veya yer değiştirme suretiyle atama işlemi tesisi yoluna gidilmediği,suçu sabit olmadıkça ve ortada geçerli somut kanıtlar bulunmadıkça hiçbir memur hakkında disiplin işlemi ya da yer değiştirme işlemi tesis edilmemesi gerektiği, hukuka aykırı olduğu ileri sürülerek iptali istenilmektedir.</w:t>
      </w:r>
    </w:p>
    <w:p w:rsidR="00433CDE" w:rsidRPr="00C60800" w:rsidRDefault="00433CDE" w:rsidP="00C37DCA">
      <w:pPr>
        <w:pStyle w:val="Gvdemetni0"/>
        <w:shd w:val="clear" w:color="auto" w:fill="auto"/>
        <w:tabs>
          <w:tab w:val="left" w:leader="underscore" w:pos="2732"/>
        </w:tabs>
        <w:spacing w:before="0" w:line="240" w:lineRule="auto"/>
        <w:rPr>
          <w:rFonts w:asciiTheme="majorHAnsi" w:hAnsiTheme="majorHAnsi"/>
          <w:sz w:val="28"/>
          <w:szCs w:val="28"/>
        </w:rPr>
      </w:pPr>
    </w:p>
    <w:p w:rsidR="004F7903" w:rsidRDefault="00C37DCA" w:rsidP="00C60800">
      <w:pPr>
        <w:pStyle w:val="Gvdemetni0"/>
        <w:shd w:val="clear" w:color="auto" w:fill="auto"/>
        <w:spacing w:before="0" w:line="240" w:lineRule="auto"/>
        <w:rPr>
          <w:rFonts w:asciiTheme="majorHAnsi" w:hAnsiTheme="majorHAnsi"/>
          <w:sz w:val="28"/>
          <w:szCs w:val="28"/>
        </w:rPr>
      </w:pPr>
      <w:r>
        <w:rPr>
          <w:rStyle w:val="GvdemetniKaln0ptbolukbraklyor"/>
          <w:rFonts w:asciiTheme="majorHAnsi" w:hAnsiTheme="majorHAnsi"/>
          <w:b w:val="0"/>
          <w:sz w:val="28"/>
          <w:szCs w:val="28"/>
        </w:rPr>
        <w:tab/>
      </w:r>
      <w:r w:rsidR="00F14750" w:rsidRPr="00C60800">
        <w:rPr>
          <w:rStyle w:val="GvdemetniKaln0ptbolukbraklyor"/>
          <w:rFonts w:asciiTheme="majorHAnsi" w:hAnsiTheme="majorHAnsi"/>
          <w:b w:val="0"/>
          <w:sz w:val="28"/>
          <w:szCs w:val="28"/>
        </w:rPr>
        <w:t xml:space="preserve">SAVUNMANIN </w:t>
      </w:r>
      <w:r w:rsidRPr="00C60800">
        <w:rPr>
          <w:rStyle w:val="GvdemetniKaln0ptbolukbraklyor"/>
          <w:rFonts w:asciiTheme="majorHAnsi" w:hAnsiTheme="majorHAnsi"/>
          <w:b w:val="0"/>
          <w:sz w:val="28"/>
          <w:szCs w:val="28"/>
        </w:rPr>
        <w:t>OZETI</w:t>
      </w:r>
      <w:r w:rsidRPr="00C60800">
        <w:rPr>
          <w:rStyle w:val="Gvdemetni1"/>
          <w:rFonts w:asciiTheme="majorHAnsi" w:hAnsiTheme="majorHAnsi"/>
          <w:sz w:val="28"/>
          <w:szCs w:val="28"/>
        </w:rPr>
        <w:t>: Denizli</w:t>
      </w:r>
      <w:r w:rsidR="00F14750" w:rsidRPr="00C60800">
        <w:rPr>
          <w:rFonts w:asciiTheme="majorHAnsi" w:hAnsiTheme="majorHAnsi"/>
          <w:sz w:val="28"/>
          <w:szCs w:val="28"/>
        </w:rPr>
        <w:t xml:space="preserve"> Tapu Müdürlüğü emrinde bilgisayar işletmeni olarak görev yapan davacı hakkında başlatılan soruşturma neticesinde düzenlenen ön inceleme raporunda ceza hukuku yönünden 4483 sayılı Yasaya göre soruşturma izni verilmesinin önerildiği, disiplin hukuku yönünden ise " 1 yıl süre ile kademe ilerlemesinin durdurulması" cezasının önerildiği, getirilen öneri doğrultusunda davacının " 1 yıl süre ile kademe ilerlemesinin durdurulması" cezası ile tecziye edildiği, ayrıca davacı hakkında adli yargıda " İcbar Suretiyle </w:t>
      </w:r>
      <w:r w:rsidR="00433CDE" w:rsidRPr="00C60800">
        <w:rPr>
          <w:rFonts w:asciiTheme="majorHAnsi" w:hAnsiTheme="majorHAnsi"/>
          <w:sz w:val="28"/>
          <w:szCs w:val="28"/>
        </w:rPr>
        <w:t>irtikâp</w:t>
      </w:r>
      <w:r w:rsidR="00F14750" w:rsidRPr="00C60800">
        <w:rPr>
          <w:rFonts w:asciiTheme="majorHAnsi" w:hAnsiTheme="majorHAnsi"/>
          <w:sz w:val="28"/>
          <w:szCs w:val="28"/>
        </w:rPr>
        <w:t xml:space="preserve"> ve Görevi Kötüye Kullanma" suçundan dava açıldığı, kamu yararı ve hizmet gerekleri gözetilerek atama işleminin gerçekleştirildiği, davacının her türlü müktesep kanuni haklarının korunduğu belirtilerek davanın reddi gerektiği savunulmaktadır.</w:t>
      </w:r>
    </w:p>
    <w:p w:rsidR="00433CDE" w:rsidRDefault="00C37DCA" w:rsidP="00C60800">
      <w:pPr>
        <w:pStyle w:val="Balk20"/>
        <w:keepNext/>
        <w:keepLines/>
        <w:shd w:val="clear" w:color="auto" w:fill="auto"/>
        <w:spacing w:before="0" w:after="0" w:line="240" w:lineRule="auto"/>
        <w:rPr>
          <w:rFonts w:asciiTheme="majorHAnsi" w:hAnsiTheme="majorHAnsi"/>
          <w:b w:val="0"/>
          <w:sz w:val="28"/>
          <w:szCs w:val="28"/>
        </w:rPr>
      </w:pPr>
      <w:bookmarkStart w:id="0" w:name="bookmark0"/>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p>
    <w:p w:rsidR="004F7903" w:rsidRDefault="00433CDE" w:rsidP="00C60800">
      <w:pPr>
        <w:pStyle w:val="Balk20"/>
        <w:keepNext/>
        <w:keepLines/>
        <w:shd w:val="clear" w:color="auto" w:fill="auto"/>
        <w:spacing w:before="0" w:after="0" w:line="240" w:lineRule="auto"/>
        <w:rPr>
          <w:rFonts w:asciiTheme="majorHAnsi" w:hAnsiTheme="majorHAnsi"/>
          <w:b w:val="0"/>
          <w:sz w:val="28"/>
          <w:szCs w:val="28"/>
        </w:rPr>
      </w:pP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sidR="00F14750" w:rsidRPr="00C60800">
        <w:rPr>
          <w:rFonts w:asciiTheme="majorHAnsi" w:hAnsiTheme="majorHAnsi"/>
          <w:b w:val="0"/>
          <w:sz w:val="28"/>
          <w:szCs w:val="28"/>
        </w:rPr>
        <w:t>TÜRK MİLLETİ ADİNA</w:t>
      </w:r>
      <w:bookmarkEnd w:id="0"/>
    </w:p>
    <w:p w:rsidR="00C37DCA" w:rsidRPr="00C60800" w:rsidRDefault="00C37DCA" w:rsidP="00C60800">
      <w:pPr>
        <w:pStyle w:val="Balk20"/>
        <w:keepNext/>
        <w:keepLines/>
        <w:shd w:val="clear" w:color="auto" w:fill="auto"/>
        <w:spacing w:before="0" w:after="0" w:line="240" w:lineRule="auto"/>
        <w:rPr>
          <w:rFonts w:asciiTheme="majorHAnsi" w:hAnsiTheme="majorHAnsi"/>
          <w:b w:val="0"/>
          <w:sz w:val="28"/>
          <w:szCs w:val="28"/>
        </w:rPr>
      </w:pPr>
    </w:p>
    <w:p w:rsidR="004F7903" w:rsidRDefault="00F14750" w:rsidP="00C60800">
      <w:pPr>
        <w:pStyle w:val="Gvdemetni0"/>
        <w:shd w:val="clear" w:color="auto" w:fill="auto"/>
        <w:spacing w:before="0" w:line="240" w:lineRule="auto"/>
        <w:ind w:firstLine="740"/>
        <w:rPr>
          <w:rFonts w:asciiTheme="majorHAnsi" w:hAnsiTheme="majorHAnsi"/>
          <w:sz w:val="28"/>
          <w:szCs w:val="28"/>
        </w:rPr>
      </w:pPr>
      <w:r w:rsidRPr="00C60800">
        <w:rPr>
          <w:rFonts w:asciiTheme="majorHAnsi" w:hAnsiTheme="majorHAnsi"/>
          <w:sz w:val="28"/>
          <w:szCs w:val="28"/>
        </w:rPr>
        <w:t xml:space="preserve">Karar veren Denizli idare Mahkemesince önceden belirlenerek taraflara bildirilen 06.11.2013 günlü duruşmaya, davacı ve </w:t>
      </w:r>
      <w:r w:rsidR="00C37DCA" w:rsidRPr="00C60800">
        <w:rPr>
          <w:rFonts w:asciiTheme="majorHAnsi" w:hAnsiTheme="majorHAnsi"/>
          <w:sz w:val="28"/>
          <w:szCs w:val="28"/>
        </w:rPr>
        <w:t xml:space="preserve">vekili </w:t>
      </w:r>
      <w:r w:rsidR="00C37DCA">
        <w:rPr>
          <w:rFonts w:asciiTheme="majorHAnsi" w:hAnsiTheme="majorHAnsi"/>
          <w:sz w:val="28"/>
          <w:szCs w:val="28"/>
        </w:rPr>
        <w:t>ile</w:t>
      </w:r>
      <w:r w:rsidRPr="00C60800">
        <w:rPr>
          <w:rFonts w:asciiTheme="majorHAnsi" w:hAnsiTheme="majorHAnsi"/>
          <w:sz w:val="28"/>
          <w:szCs w:val="28"/>
        </w:rPr>
        <w:t xml:space="preserve"> davalı idare </w:t>
      </w:r>
      <w:r w:rsidR="00433CDE" w:rsidRPr="00C60800">
        <w:rPr>
          <w:rFonts w:asciiTheme="majorHAnsi" w:hAnsiTheme="majorHAnsi"/>
          <w:sz w:val="28"/>
          <w:szCs w:val="28"/>
        </w:rPr>
        <w:t xml:space="preserve">vekili </w:t>
      </w:r>
      <w:r w:rsidR="00433CDE">
        <w:rPr>
          <w:rFonts w:asciiTheme="majorHAnsi" w:hAnsiTheme="majorHAnsi"/>
          <w:sz w:val="28"/>
          <w:szCs w:val="28"/>
        </w:rPr>
        <w:t>geldiği</w:t>
      </w:r>
      <w:r w:rsidRPr="00C60800">
        <w:rPr>
          <w:rFonts w:asciiTheme="majorHAnsi" w:hAnsiTheme="majorHAnsi"/>
          <w:sz w:val="28"/>
          <w:szCs w:val="28"/>
        </w:rPr>
        <w:t xml:space="preserve"> görülerek, taraflara usulüne uygun olarak söz verilip açıklamaları dinlenildikten sonra, dava dosyası incelenerek gereği görüşüldü;</w:t>
      </w:r>
    </w:p>
    <w:p w:rsidR="004F7903" w:rsidRDefault="00C37DCA" w:rsidP="00C60800">
      <w:pPr>
        <w:pStyle w:val="Gvdemetni0"/>
        <w:shd w:val="clear" w:color="auto" w:fill="auto"/>
        <w:spacing w:before="0" w:line="240" w:lineRule="auto"/>
        <w:ind w:firstLine="740"/>
        <w:rPr>
          <w:rFonts w:asciiTheme="majorHAnsi" w:hAnsiTheme="majorHAnsi"/>
          <w:sz w:val="28"/>
          <w:szCs w:val="28"/>
        </w:rPr>
      </w:pPr>
      <w:r>
        <w:rPr>
          <w:rFonts w:asciiTheme="majorHAnsi" w:hAnsiTheme="majorHAnsi"/>
          <w:sz w:val="28"/>
          <w:szCs w:val="28"/>
        </w:rPr>
        <w:lastRenderedPageBreak/>
        <w:t xml:space="preserve">Dava, Denizli Tapu Müdürlüğü'nde </w:t>
      </w:r>
      <w:r w:rsidR="00433CDE">
        <w:rPr>
          <w:rFonts w:asciiTheme="majorHAnsi" w:hAnsiTheme="majorHAnsi"/>
          <w:sz w:val="28"/>
          <w:szCs w:val="28"/>
        </w:rPr>
        <w:t xml:space="preserve">bilgisayar </w:t>
      </w:r>
      <w:r w:rsidR="00433CDE" w:rsidRPr="00C60800">
        <w:rPr>
          <w:rFonts w:asciiTheme="majorHAnsi" w:hAnsiTheme="majorHAnsi"/>
          <w:sz w:val="28"/>
          <w:szCs w:val="28"/>
        </w:rPr>
        <w:t>işletmeni</w:t>
      </w:r>
      <w:r w:rsidR="00F14750" w:rsidRPr="00C60800">
        <w:rPr>
          <w:rFonts w:asciiTheme="majorHAnsi" w:hAnsiTheme="majorHAnsi"/>
          <w:sz w:val="28"/>
          <w:szCs w:val="28"/>
        </w:rPr>
        <w:t xml:space="preserve"> olarak görev yapan davacının, Acıpayam Tapu Müdürlüğü'ne atanmasına ilişkin Tapu ve Kadastro Genel Müdürlüğünün 13.03.2013 olur tarihli işleminin iptali istemiyle açılmıştır.</w:t>
      </w:r>
    </w:p>
    <w:p w:rsidR="004F7903" w:rsidRPr="00C60800" w:rsidRDefault="004F7903" w:rsidP="00C60800">
      <w:pPr>
        <w:pStyle w:val="Gvdemetni0"/>
        <w:shd w:val="clear" w:color="auto" w:fill="auto"/>
        <w:spacing w:before="0" w:line="240" w:lineRule="auto"/>
        <w:jc w:val="left"/>
        <w:rPr>
          <w:rFonts w:asciiTheme="majorHAnsi" w:hAnsiTheme="majorHAnsi"/>
          <w:sz w:val="28"/>
          <w:szCs w:val="28"/>
        </w:rPr>
      </w:pPr>
    </w:p>
    <w:p w:rsidR="004F7903" w:rsidRDefault="00433CDE" w:rsidP="00C60800">
      <w:pPr>
        <w:pStyle w:val="Gvdemetni0"/>
        <w:shd w:val="clear" w:color="auto" w:fill="auto"/>
        <w:spacing w:before="0" w:line="240" w:lineRule="auto"/>
        <w:ind w:firstLine="720"/>
        <w:rPr>
          <w:rFonts w:asciiTheme="majorHAnsi" w:hAnsiTheme="majorHAnsi"/>
          <w:sz w:val="28"/>
          <w:szCs w:val="28"/>
        </w:rPr>
      </w:pPr>
      <w:r>
        <w:rPr>
          <w:rFonts w:asciiTheme="majorHAnsi" w:hAnsiTheme="majorHAnsi"/>
          <w:sz w:val="28"/>
          <w:szCs w:val="28"/>
        </w:rPr>
        <w:tab/>
      </w:r>
      <w:r w:rsidR="00F14750" w:rsidRPr="00C60800">
        <w:rPr>
          <w:rFonts w:asciiTheme="majorHAnsi" w:hAnsiTheme="majorHAnsi"/>
          <w:sz w:val="28"/>
          <w:szCs w:val="28"/>
        </w:rPr>
        <w:t>657 sayılı Devlet Memurları Kanununun 76. maddesinde, kurumların görev ve unvan eşitliği gözetmeden kazanılmış hak aylık dereceleriyle memurları bulundukları kadro derecelerine eşit veya 68. maddedeki esaslar çerçevesinde daha üst kurum içinde aynı veya başka yerlerdeki diğer kadrolara naklen atayabilecekleri hükme bağlanmıştır.</w:t>
      </w:r>
    </w:p>
    <w:p w:rsidR="00C37DCA" w:rsidRPr="00C60800" w:rsidRDefault="00C37DCA" w:rsidP="00C60800">
      <w:pPr>
        <w:pStyle w:val="Gvdemetni0"/>
        <w:shd w:val="clear" w:color="auto" w:fill="auto"/>
        <w:spacing w:before="0" w:line="240" w:lineRule="auto"/>
        <w:ind w:firstLine="720"/>
        <w:rPr>
          <w:rFonts w:asciiTheme="majorHAnsi" w:hAnsiTheme="majorHAnsi"/>
          <w:sz w:val="28"/>
          <w:szCs w:val="28"/>
        </w:rPr>
      </w:pPr>
    </w:p>
    <w:p w:rsidR="004F7903" w:rsidRDefault="00F14750" w:rsidP="00C60800">
      <w:pPr>
        <w:pStyle w:val="Gvdemetni0"/>
        <w:shd w:val="clear" w:color="auto" w:fill="auto"/>
        <w:spacing w:before="0" w:line="240" w:lineRule="auto"/>
        <w:ind w:firstLine="720"/>
        <w:rPr>
          <w:rFonts w:asciiTheme="majorHAnsi" w:hAnsiTheme="majorHAnsi"/>
          <w:sz w:val="28"/>
          <w:szCs w:val="28"/>
        </w:rPr>
      </w:pPr>
      <w:r w:rsidRPr="00C60800">
        <w:rPr>
          <w:rFonts w:asciiTheme="majorHAnsi" w:hAnsiTheme="majorHAnsi"/>
          <w:sz w:val="28"/>
          <w:szCs w:val="28"/>
        </w:rPr>
        <w:t>Bu madde ile kamu görevlerinin görev ve görev yerlerini değiştirme konusunda idarelere tanınan takdir yetkisinin kamu yararı ve amacına ve hizmet gereklerine uygun olarak kullanılması zorunlu olup, bu hususun sağlanması için idarenin takdir yetkisi içinde tesis ettiği işlemlerde hukuken geçerli nedenlere dayanması gerekir.</w:t>
      </w:r>
    </w:p>
    <w:p w:rsidR="00C37DCA" w:rsidRPr="00C60800" w:rsidRDefault="00C37DCA" w:rsidP="00C60800">
      <w:pPr>
        <w:pStyle w:val="Gvdemetni0"/>
        <w:shd w:val="clear" w:color="auto" w:fill="auto"/>
        <w:spacing w:before="0" w:line="240" w:lineRule="auto"/>
        <w:ind w:firstLine="720"/>
        <w:rPr>
          <w:rFonts w:asciiTheme="majorHAnsi" w:hAnsiTheme="majorHAnsi"/>
          <w:sz w:val="28"/>
          <w:szCs w:val="28"/>
        </w:rPr>
      </w:pPr>
    </w:p>
    <w:p w:rsidR="004F7903" w:rsidRDefault="00F14750" w:rsidP="00C60800">
      <w:pPr>
        <w:pStyle w:val="Gvdemetni0"/>
        <w:shd w:val="clear" w:color="auto" w:fill="auto"/>
        <w:spacing w:before="0" w:line="240" w:lineRule="auto"/>
        <w:ind w:firstLine="720"/>
        <w:rPr>
          <w:rFonts w:asciiTheme="majorHAnsi" w:hAnsiTheme="majorHAnsi"/>
          <w:sz w:val="28"/>
          <w:szCs w:val="28"/>
        </w:rPr>
      </w:pPr>
      <w:r w:rsidRPr="00C60800">
        <w:rPr>
          <w:rFonts w:asciiTheme="majorHAnsi" w:hAnsiTheme="majorHAnsi"/>
          <w:sz w:val="28"/>
          <w:szCs w:val="28"/>
        </w:rPr>
        <w:t>Bu yetkinin kamu yararı ve hizmet gerekleri göz ardı edilerek kullanıldığının kanıtlanması ya da idari yargı merciince saptanması halinde sözü edilen bu durumun dava konusu idari işlemin sebep ve maksat yönlerinden hukuka aykırılığı nedeniyle iptalini gerektireceği yerleşmiş yargısal içtihatlarla kabul edilmiş bulunmaktadır.</w:t>
      </w:r>
    </w:p>
    <w:p w:rsidR="00C37DCA" w:rsidRPr="00C60800" w:rsidRDefault="00C37DCA" w:rsidP="00C60800">
      <w:pPr>
        <w:pStyle w:val="Gvdemetni0"/>
        <w:shd w:val="clear" w:color="auto" w:fill="auto"/>
        <w:spacing w:before="0" w:line="240" w:lineRule="auto"/>
        <w:ind w:firstLine="720"/>
        <w:rPr>
          <w:rFonts w:asciiTheme="majorHAnsi" w:hAnsiTheme="majorHAnsi"/>
          <w:sz w:val="28"/>
          <w:szCs w:val="28"/>
        </w:rPr>
      </w:pPr>
    </w:p>
    <w:p w:rsidR="004F7903" w:rsidRDefault="00F14750" w:rsidP="00C60800">
      <w:pPr>
        <w:pStyle w:val="Gvdemetni0"/>
        <w:shd w:val="clear" w:color="auto" w:fill="auto"/>
        <w:spacing w:before="0" w:line="240" w:lineRule="auto"/>
        <w:ind w:firstLine="720"/>
        <w:rPr>
          <w:rFonts w:asciiTheme="majorHAnsi" w:hAnsiTheme="majorHAnsi"/>
          <w:sz w:val="28"/>
          <w:szCs w:val="28"/>
        </w:rPr>
      </w:pPr>
      <w:r w:rsidRPr="00C60800">
        <w:rPr>
          <w:rFonts w:asciiTheme="majorHAnsi" w:hAnsiTheme="majorHAnsi"/>
          <w:sz w:val="28"/>
          <w:szCs w:val="28"/>
        </w:rPr>
        <w:t>20.06.2011 tarih ve 27970 sayılı Resmi Gazetede yayımlanan Tapu ve Kadastro Genel Müdürlüğü Personeli Atama ve Yer Değiştirme Esaslarına İlişkin Yönetmeliğin 11. maddesinde; "Hizmet bölge ve/veya alanlarındaki zorunlu çalışma süreleri tamamlanmadan, haklarında adli veya idari bir soruşturma yapılmış ve bu soruşturma neticesinde o yerde kalmalarında sakınca görülmüş olanların görev yerleri değiştirilebilir..." hükmüne yer verilmiştir.</w:t>
      </w:r>
    </w:p>
    <w:p w:rsidR="00C37DCA" w:rsidRPr="00C60800" w:rsidRDefault="00C37DCA" w:rsidP="00C60800">
      <w:pPr>
        <w:pStyle w:val="Gvdemetni0"/>
        <w:shd w:val="clear" w:color="auto" w:fill="auto"/>
        <w:spacing w:before="0" w:line="240" w:lineRule="auto"/>
        <w:ind w:firstLine="720"/>
        <w:rPr>
          <w:rFonts w:asciiTheme="majorHAnsi" w:hAnsiTheme="majorHAnsi"/>
          <w:sz w:val="28"/>
          <w:szCs w:val="28"/>
        </w:rPr>
      </w:pPr>
    </w:p>
    <w:p w:rsidR="004F7903" w:rsidRDefault="00C37DCA" w:rsidP="00C60800">
      <w:pPr>
        <w:pStyle w:val="Gvdemetni0"/>
        <w:shd w:val="clear" w:color="auto" w:fill="auto"/>
        <w:spacing w:before="0" w:line="240" w:lineRule="auto"/>
        <w:ind w:firstLine="720"/>
        <w:rPr>
          <w:rFonts w:asciiTheme="majorHAnsi" w:hAnsiTheme="majorHAnsi"/>
          <w:sz w:val="28"/>
          <w:szCs w:val="28"/>
        </w:rPr>
      </w:pPr>
      <w:r>
        <w:rPr>
          <w:rFonts w:asciiTheme="majorHAnsi" w:hAnsiTheme="majorHAnsi"/>
          <w:sz w:val="28"/>
          <w:szCs w:val="28"/>
        </w:rPr>
        <w:tab/>
      </w:r>
      <w:r w:rsidR="00F14750" w:rsidRPr="00C60800">
        <w:rPr>
          <w:rFonts w:asciiTheme="majorHAnsi" w:hAnsiTheme="majorHAnsi"/>
          <w:sz w:val="28"/>
          <w:szCs w:val="28"/>
        </w:rPr>
        <w:t>Dava dosyasının incelenmesinden; davacının, Denizli Tapu Müdürlüğü emrinde bilgisayar işletmeni olarak görev yaptığı, görev yaptığı Denizli Tapu Müdürlüğü ile ilgili olarak 15.10.2009, 11.05.2010, 12.05.2010, 25.10.2010 tarihlerinde Denizli Emniyet Müdürlüğü'ne ve Devlet Bakanlığı'na şikayetlerin yapıldığı, anılan şikayetler üzerine Denizli Cumhuriyet Başsavcılı</w:t>
      </w:r>
      <w:r w:rsidR="00433CDE">
        <w:rPr>
          <w:rFonts w:asciiTheme="majorHAnsi" w:hAnsiTheme="majorHAnsi"/>
          <w:sz w:val="28"/>
          <w:szCs w:val="28"/>
        </w:rPr>
        <w:t>ğınca kurumun fiziki takip altına</w:t>
      </w:r>
      <w:r w:rsidR="00F14750" w:rsidRPr="00C60800">
        <w:rPr>
          <w:rFonts w:asciiTheme="majorHAnsi" w:hAnsiTheme="majorHAnsi"/>
          <w:sz w:val="28"/>
          <w:szCs w:val="28"/>
        </w:rPr>
        <w:t xml:space="preserve"> alındığı ve çalışanlar ile bir kısım iş takipçilerinin telefonlarının dinlendiği, Denizli Cumhuriyet Başsavcılığınca kurum çalışanları hakkında 4483 sayılı Yasa uyarınca soruşturma izni talebinde bulunulduğu, anılan talep üzerine ön inceleme yapıldığı, soruşturma izni verildiği, kurum tarafından yapılan ön inceleme esnasında disiplin yönünden değerlendirmelerde bulunulduğu ve idari önlemler hakkında da ayrıca 31.12.2012 tarih ve 119 sayılı tanıtım raporunun düzenlendiği, anılan tanıtım </w:t>
      </w:r>
      <w:r w:rsidR="00F14750" w:rsidRPr="00C60800">
        <w:rPr>
          <w:rFonts w:asciiTheme="majorHAnsi" w:hAnsiTheme="majorHAnsi"/>
          <w:sz w:val="28"/>
          <w:szCs w:val="28"/>
        </w:rPr>
        <w:lastRenderedPageBreak/>
        <w:t>raporunda Denizli Tapu Müdürlüğünde görevli davacının da içerisinde bulunduğu personelin büyük kısmının Denizli Tapu Müdürlüğünde çalıştırılmaması, yoğun emlakçı ve iş takipçisi olmayan bir müdürlükte istihdam edilmeleri yönünde teklif getirildiği, anılan teklif uyarınca davacının Denizli ili, Acıpayam ilçesi Tapu Müdürlüğü emrine atanması üzerine bakılmakta olan davanın açıldığı anlaşılmıştır.</w:t>
      </w:r>
    </w:p>
    <w:p w:rsidR="00C37DCA" w:rsidRPr="00C60800" w:rsidRDefault="00C37DCA" w:rsidP="00C60800">
      <w:pPr>
        <w:pStyle w:val="Gvdemetni0"/>
        <w:shd w:val="clear" w:color="auto" w:fill="auto"/>
        <w:spacing w:before="0" w:line="240" w:lineRule="auto"/>
        <w:ind w:firstLine="720"/>
        <w:rPr>
          <w:rFonts w:asciiTheme="majorHAnsi" w:hAnsiTheme="majorHAnsi"/>
          <w:sz w:val="28"/>
          <w:szCs w:val="28"/>
        </w:rPr>
      </w:pPr>
    </w:p>
    <w:p w:rsidR="00C37DCA" w:rsidRDefault="00F14750" w:rsidP="00C60800">
      <w:pPr>
        <w:pStyle w:val="Gvdemetni0"/>
        <w:shd w:val="clear" w:color="auto" w:fill="auto"/>
        <w:spacing w:before="0" w:line="240" w:lineRule="auto"/>
        <w:ind w:firstLine="720"/>
        <w:rPr>
          <w:rFonts w:asciiTheme="majorHAnsi" w:hAnsiTheme="majorHAnsi"/>
          <w:sz w:val="28"/>
          <w:szCs w:val="28"/>
        </w:rPr>
      </w:pPr>
      <w:r w:rsidRPr="00C60800">
        <w:rPr>
          <w:rFonts w:asciiTheme="majorHAnsi" w:hAnsiTheme="majorHAnsi"/>
          <w:sz w:val="28"/>
          <w:szCs w:val="28"/>
        </w:rPr>
        <w:t>Uyuşmazlık konusu olayda, Denizli Tapu Müdürlüğü ile ilgili olarak yapılan şikayetler üzerine Cumhuriyet Başsavcılığı tarafından soruşturma yapıldığı, soruşturma sonrasında 1</w:t>
      </w:r>
      <w:r w:rsidR="00433CDE">
        <w:rPr>
          <w:rFonts w:asciiTheme="majorHAnsi" w:hAnsiTheme="majorHAnsi"/>
          <w:sz w:val="28"/>
          <w:szCs w:val="28"/>
        </w:rPr>
        <w:t>3.03.2013 tarih ve 2013/177 nolu</w:t>
      </w:r>
      <w:r w:rsidRPr="00C60800">
        <w:rPr>
          <w:rFonts w:asciiTheme="majorHAnsi" w:hAnsiTheme="majorHAnsi"/>
          <w:sz w:val="28"/>
          <w:szCs w:val="28"/>
        </w:rPr>
        <w:t xml:space="preserve"> iddianame ile davacının da içinde bulunduğu şüpheliler hakkında "görevi kötüye kullanma ve iştirak halinde icbar suretiyle irtikap" suçlarından kamu davası açıldığı, davalı idarece yapılan inceleme ve soruşturma sonucunda da Denizli Tapu Müdürlüğünde görevli personelin büyük bir kısmı hakkında görev yeri değişikliği teklifinde bulunulduğu, anılan tekl</w:t>
      </w:r>
      <w:r w:rsidR="00433CDE">
        <w:rPr>
          <w:rFonts w:asciiTheme="majorHAnsi" w:hAnsiTheme="majorHAnsi"/>
          <w:sz w:val="28"/>
          <w:szCs w:val="28"/>
        </w:rPr>
        <w:t>ifin Denizli İl</w:t>
      </w:r>
      <w:r w:rsidRPr="00C60800">
        <w:rPr>
          <w:rFonts w:asciiTheme="majorHAnsi" w:hAnsiTheme="majorHAnsi"/>
          <w:sz w:val="28"/>
          <w:szCs w:val="28"/>
        </w:rPr>
        <w:t xml:space="preserve"> sınırları içerisinde uygulandığı, personelin zor durumda bırakılması ve cezalandırılma amacı güdülmediği tespit edilmiştir.</w:t>
      </w:r>
    </w:p>
    <w:p w:rsidR="00433CDE" w:rsidRPr="00C60800" w:rsidRDefault="00433CDE" w:rsidP="00C60800">
      <w:pPr>
        <w:pStyle w:val="Gvdemetni0"/>
        <w:shd w:val="clear" w:color="auto" w:fill="auto"/>
        <w:spacing w:before="0" w:line="240" w:lineRule="auto"/>
        <w:ind w:firstLine="720"/>
        <w:rPr>
          <w:rFonts w:asciiTheme="majorHAnsi" w:hAnsiTheme="majorHAnsi"/>
          <w:sz w:val="28"/>
          <w:szCs w:val="28"/>
        </w:rPr>
      </w:pPr>
    </w:p>
    <w:p w:rsidR="004F7903" w:rsidRDefault="00F14750" w:rsidP="00C3791A">
      <w:pPr>
        <w:pStyle w:val="Gvdemetni0"/>
        <w:shd w:val="clear" w:color="auto" w:fill="auto"/>
        <w:spacing w:before="0" w:line="240" w:lineRule="auto"/>
        <w:ind w:firstLine="720"/>
        <w:rPr>
          <w:rFonts w:asciiTheme="majorHAnsi" w:hAnsiTheme="majorHAnsi"/>
          <w:sz w:val="28"/>
          <w:szCs w:val="28"/>
        </w:rPr>
      </w:pPr>
      <w:r w:rsidRPr="00C60800">
        <w:rPr>
          <w:rFonts w:asciiTheme="majorHAnsi" w:hAnsiTheme="majorHAnsi"/>
          <w:sz w:val="28"/>
          <w:szCs w:val="28"/>
        </w:rPr>
        <w:t>Bu durumda, Deniz</w:t>
      </w:r>
      <w:r w:rsidR="00433CDE">
        <w:rPr>
          <w:rFonts w:asciiTheme="majorHAnsi" w:hAnsiTheme="majorHAnsi"/>
          <w:sz w:val="28"/>
          <w:szCs w:val="28"/>
        </w:rPr>
        <w:t xml:space="preserve">li Tapu Müdürlüğünde personelin </w:t>
      </w:r>
      <w:r w:rsidRPr="00C60800">
        <w:rPr>
          <w:rFonts w:asciiTheme="majorHAnsi" w:hAnsiTheme="majorHAnsi"/>
          <w:sz w:val="28"/>
          <w:szCs w:val="28"/>
        </w:rPr>
        <w:t xml:space="preserve">büyük bir kısmı hakkında </w:t>
      </w:r>
      <w:r w:rsidR="00784BC7" w:rsidRPr="00C60800">
        <w:rPr>
          <w:rFonts w:asciiTheme="majorHAnsi" w:hAnsiTheme="majorHAnsi"/>
          <w:sz w:val="28"/>
          <w:szCs w:val="28"/>
        </w:rPr>
        <w:t>şikâyetlerin</w:t>
      </w:r>
      <w:r w:rsidR="00433CDE">
        <w:rPr>
          <w:rFonts w:asciiTheme="majorHAnsi" w:hAnsiTheme="majorHAnsi"/>
          <w:sz w:val="28"/>
          <w:szCs w:val="28"/>
        </w:rPr>
        <w:t xml:space="preserve"> olması üzerine adli ve</w:t>
      </w:r>
      <w:r w:rsidRPr="00C60800">
        <w:rPr>
          <w:rFonts w:asciiTheme="majorHAnsi" w:hAnsiTheme="majorHAnsi"/>
          <w:sz w:val="28"/>
          <w:szCs w:val="28"/>
        </w:rPr>
        <w:t xml:space="preserve"> idari</w:t>
      </w:r>
      <w:r w:rsidR="00433CDE">
        <w:rPr>
          <w:rFonts w:asciiTheme="majorHAnsi" w:hAnsiTheme="majorHAnsi"/>
          <w:sz w:val="28"/>
          <w:szCs w:val="28"/>
        </w:rPr>
        <w:t xml:space="preserve"> soruşturmaların yapıldığı ci</w:t>
      </w:r>
      <w:r w:rsidRPr="00C60800">
        <w:rPr>
          <w:rFonts w:asciiTheme="majorHAnsi" w:hAnsiTheme="majorHAnsi"/>
          <w:sz w:val="28"/>
          <w:szCs w:val="28"/>
        </w:rPr>
        <w:t>ddi suçlamalar ile kamu davası açıldığı, söz</w:t>
      </w:r>
      <w:r w:rsidR="00433CDE">
        <w:rPr>
          <w:rFonts w:asciiTheme="majorHAnsi" w:hAnsiTheme="majorHAnsi"/>
          <w:sz w:val="28"/>
          <w:szCs w:val="28"/>
        </w:rPr>
        <w:t xml:space="preserve"> </w:t>
      </w:r>
      <w:r w:rsidRPr="00C60800">
        <w:rPr>
          <w:rFonts w:asciiTheme="majorHAnsi" w:hAnsiTheme="majorHAnsi"/>
          <w:sz w:val="28"/>
          <w:szCs w:val="28"/>
        </w:rPr>
        <w:t>konusu s</w:t>
      </w:r>
      <w:r w:rsidR="00433CDE">
        <w:rPr>
          <w:rFonts w:asciiTheme="majorHAnsi" w:hAnsiTheme="majorHAnsi"/>
          <w:sz w:val="28"/>
          <w:szCs w:val="28"/>
        </w:rPr>
        <w:t xml:space="preserve">oruşturma kapsamında yapılan </w:t>
      </w:r>
      <w:r w:rsidRPr="00C60800">
        <w:rPr>
          <w:rFonts w:asciiTheme="majorHAnsi" w:hAnsiTheme="majorHAnsi"/>
          <w:sz w:val="28"/>
          <w:szCs w:val="28"/>
        </w:rPr>
        <w:t xml:space="preserve">takip sonucu iş </w:t>
      </w:r>
      <w:r w:rsidR="00784BC7" w:rsidRPr="00C60800">
        <w:rPr>
          <w:rFonts w:asciiTheme="majorHAnsi" w:hAnsiTheme="majorHAnsi"/>
          <w:sz w:val="28"/>
          <w:szCs w:val="28"/>
        </w:rPr>
        <w:t>takipçisi</w:t>
      </w:r>
      <w:r w:rsidR="00784BC7">
        <w:rPr>
          <w:rFonts w:asciiTheme="majorHAnsi" w:hAnsiTheme="majorHAnsi"/>
          <w:sz w:val="28"/>
          <w:szCs w:val="28"/>
        </w:rPr>
        <w:t xml:space="preserve"> üzerinde</w:t>
      </w:r>
      <w:r w:rsidRPr="00C60800">
        <w:rPr>
          <w:rFonts w:asciiTheme="majorHAnsi" w:hAnsiTheme="majorHAnsi"/>
          <w:sz w:val="28"/>
          <w:szCs w:val="28"/>
        </w:rPr>
        <w:t xml:space="preserve"> elde edilen kağıtta yer alan bilgiler ile davacının yaptığı iş ve işlemlerin birbirini destekler nitelikte olduğu göz</w:t>
      </w:r>
      <w:r w:rsidR="00433CDE">
        <w:rPr>
          <w:rFonts w:asciiTheme="majorHAnsi" w:hAnsiTheme="majorHAnsi"/>
          <w:sz w:val="28"/>
          <w:szCs w:val="28"/>
        </w:rPr>
        <w:t xml:space="preserve"> </w:t>
      </w:r>
      <w:r w:rsidRPr="00C60800">
        <w:rPr>
          <w:rFonts w:asciiTheme="majorHAnsi" w:hAnsiTheme="majorHAnsi"/>
          <w:sz w:val="28"/>
          <w:szCs w:val="28"/>
        </w:rPr>
        <w:t>önünde bulundurulduğunda idarenin kamu hizmetinin zaafa uğratılmadan, daha etkin, şüpheden uzak ve verimli bir şekilde yürütülmesi amacıyla atama işleminin tesis edildiği görüldüğünden davacının görev yeri değişikliği suretiyle atanmasına ilişkin işlemde kamu yararı ve hizmet gereklerine aykırılık bulunmadığı sonuç ve kanaatine varılmıştır.</w:t>
      </w:r>
    </w:p>
    <w:p w:rsidR="00433CDE" w:rsidRPr="00C60800" w:rsidRDefault="00433CDE" w:rsidP="00C3791A">
      <w:pPr>
        <w:pStyle w:val="Gvdemetni0"/>
        <w:shd w:val="clear" w:color="auto" w:fill="auto"/>
        <w:spacing w:before="0" w:line="240" w:lineRule="auto"/>
        <w:ind w:firstLine="720"/>
        <w:rPr>
          <w:rFonts w:asciiTheme="majorHAnsi" w:hAnsiTheme="majorHAnsi"/>
          <w:sz w:val="28"/>
          <w:szCs w:val="28"/>
        </w:rPr>
      </w:pPr>
    </w:p>
    <w:p w:rsidR="004F7903" w:rsidRPr="00C60800" w:rsidRDefault="004F7903" w:rsidP="00C60800">
      <w:pPr>
        <w:pStyle w:val="Gvdemetni20"/>
        <w:framePr w:h="210" w:wrap="notBeside" w:vAnchor="text" w:hAnchor="margin" w:x="4266" w:y="10797"/>
        <w:shd w:val="clear" w:color="auto" w:fill="auto"/>
        <w:spacing w:after="0" w:line="240" w:lineRule="auto"/>
        <w:rPr>
          <w:rFonts w:asciiTheme="majorHAnsi" w:hAnsiTheme="majorHAnsi"/>
          <w:b w:val="0"/>
          <w:sz w:val="28"/>
          <w:szCs w:val="28"/>
        </w:rPr>
      </w:pPr>
    </w:p>
    <w:p w:rsidR="004F7903" w:rsidRPr="00C60800" w:rsidRDefault="00F14750" w:rsidP="00C60800">
      <w:pPr>
        <w:pStyle w:val="Gvdemetni0"/>
        <w:shd w:val="clear" w:color="auto" w:fill="auto"/>
        <w:spacing w:before="0" w:line="240" w:lineRule="auto"/>
        <w:ind w:firstLine="720"/>
        <w:rPr>
          <w:rFonts w:asciiTheme="majorHAnsi" w:hAnsiTheme="majorHAnsi"/>
          <w:sz w:val="28"/>
          <w:szCs w:val="28"/>
        </w:rPr>
      </w:pPr>
      <w:r w:rsidRPr="00C60800">
        <w:rPr>
          <w:rFonts w:asciiTheme="majorHAnsi" w:hAnsiTheme="majorHAnsi"/>
          <w:sz w:val="28"/>
          <w:szCs w:val="28"/>
        </w:rPr>
        <w:t>Açıklanan nedenlerle,</w:t>
      </w:r>
      <w:r w:rsidRPr="00C60800">
        <w:rPr>
          <w:rStyle w:val="GvdemetniKaln"/>
          <w:rFonts w:asciiTheme="majorHAnsi" w:hAnsiTheme="majorHAnsi"/>
          <w:b w:val="0"/>
          <w:sz w:val="28"/>
          <w:szCs w:val="28"/>
        </w:rPr>
        <w:t xml:space="preserve"> davanın</w:t>
      </w:r>
      <w:r w:rsidRPr="00C60800">
        <w:rPr>
          <w:rFonts w:asciiTheme="majorHAnsi" w:hAnsiTheme="majorHAnsi"/>
          <w:sz w:val="28"/>
          <w:szCs w:val="28"/>
        </w:rPr>
        <w:t xml:space="preserve"> reddine, aşağıda dökümü yapılan 184,35-TL yargılama giderinin davacı üzerinde bırakılmasına,</w:t>
      </w:r>
      <w:r w:rsidRPr="00C60800">
        <w:rPr>
          <w:rStyle w:val="Gvdemetni0ptbolukbraklyor"/>
          <w:rFonts w:asciiTheme="majorHAnsi" w:hAnsiTheme="majorHAnsi"/>
          <w:sz w:val="28"/>
          <w:szCs w:val="28"/>
        </w:rPr>
        <w:t xml:space="preserve"> A.A.U.T.</w:t>
      </w:r>
      <w:r w:rsidRPr="00C60800">
        <w:rPr>
          <w:rFonts w:asciiTheme="majorHAnsi" w:hAnsiTheme="majorHAnsi"/>
          <w:sz w:val="28"/>
          <w:szCs w:val="28"/>
        </w:rPr>
        <w:t xml:space="preserve"> uyarınca belirlenen 1.320,00-TL </w:t>
      </w:r>
      <w:r w:rsidR="00784BC7" w:rsidRPr="00C60800">
        <w:rPr>
          <w:rFonts w:asciiTheme="majorHAnsi" w:hAnsiTheme="majorHAnsi"/>
          <w:sz w:val="28"/>
          <w:szCs w:val="28"/>
        </w:rPr>
        <w:t>vekâlet</w:t>
      </w:r>
      <w:r w:rsidRPr="00C60800">
        <w:rPr>
          <w:rFonts w:asciiTheme="majorHAnsi" w:hAnsiTheme="majorHAnsi"/>
          <w:sz w:val="28"/>
          <w:szCs w:val="28"/>
        </w:rPr>
        <w:t xml:space="preserve"> ücretinin davacıdan alınarak davalı idareye verilmesine, artan posta ücretinin karar kesinleştikten sonra davacıya iadesine, kararın tebliğini izleyen günden itibaren 30 gün içerisinde Denizli Bölge İdare Mahkemesi'ne itiraz yolu açık olmak üzere </w:t>
      </w:r>
      <w:r w:rsidR="00433CDE" w:rsidRPr="00C60800">
        <w:rPr>
          <w:rFonts w:asciiTheme="majorHAnsi" w:hAnsiTheme="majorHAnsi"/>
          <w:sz w:val="28"/>
          <w:szCs w:val="28"/>
        </w:rPr>
        <w:t>06.11.2013</w:t>
      </w:r>
      <w:r w:rsidRPr="00C60800">
        <w:rPr>
          <w:rFonts w:asciiTheme="majorHAnsi" w:hAnsiTheme="majorHAnsi"/>
          <w:sz w:val="28"/>
          <w:szCs w:val="28"/>
        </w:rPr>
        <w:t xml:space="preserve"> tarihinde oybirliğiyle karar verildi.</w:t>
      </w:r>
    </w:p>
    <w:sectPr w:rsidR="004F7903" w:rsidRPr="00C60800" w:rsidSect="00C60800">
      <w:headerReference w:type="even" r:id="rId7"/>
      <w:headerReference w:type="default" r:id="rId8"/>
      <w:footerReference w:type="even" r:id="rId9"/>
      <w:footerReference w:type="default" r:id="rId10"/>
      <w:headerReference w:type="first" r:id="rId11"/>
      <w:footerReference w:type="first" r:id="rId12"/>
      <w:pgSz w:w="11905" w:h="16837"/>
      <w:pgMar w:top="1299" w:right="1111" w:bottom="1669" w:left="1253"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B89" w:rsidRDefault="00C05B89" w:rsidP="004F7903">
      <w:r>
        <w:separator/>
      </w:r>
    </w:p>
  </w:endnote>
  <w:endnote w:type="continuationSeparator" w:id="1">
    <w:p w:rsidR="00C05B89" w:rsidRDefault="00C05B89" w:rsidP="004F790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DE" w:rsidRDefault="00433CD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03" w:rsidRDefault="004F7903">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DE" w:rsidRDefault="00433CD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B89" w:rsidRDefault="00C05B89"/>
  </w:footnote>
  <w:footnote w:type="continuationSeparator" w:id="1">
    <w:p w:rsidR="00C05B89" w:rsidRDefault="00C05B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DE" w:rsidRDefault="007B50D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61049" o:spid="_x0000_s4098"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03" w:rsidRDefault="007B50D3">
    <w:pPr>
      <w:rPr>
        <w:sz w:val="2"/>
        <w:szCs w:val="2"/>
      </w:rPr>
    </w:pPr>
    <w:r w:rsidRPr="007B50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61050" o:spid="_x0000_s4099"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DE" w:rsidRDefault="007B50D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61048" o:spid="_x0000_s4097"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9218">
      <o:colormenu v:ext="edit" fillcolor="none [2894]"/>
    </o:shapedefaults>
    <o:shapelayout v:ext="edit">
      <o:idmap v:ext="edit" data="4"/>
    </o:shapelayout>
  </w:hdrShapeDefaults>
  <w:footnotePr>
    <w:footnote w:id="0"/>
    <w:footnote w:id="1"/>
  </w:footnotePr>
  <w:endnotePr>
    <w:endnote w:id="0"/>
    <w:endnote w:id="1"/>
  </w:endnotePr>
  <w:compat>
    <w:doNotExpandShiftReturn/>
    <w:useFELayout/>
  </w:compat>
  <w:rsids>
    <w:rsidRoot w:val="004F7903"/>
    <w:rsid w:val="00006C45"/>
    <w:rsid w:val="003A266F"/>
    <w:rsid w:val="00433CDE"/>
    <w:rsid w:val="004F7903"/>
    <w:rsid w:val="00731ADC"/>
    <w:rsid w:val="00784BC7"/>
    <w:rsid w:val="007B50D3"/>
    <w:rsid w:val="00814B80"/>
    <w:rsid w:val="0086258B"/>
    <w:rsid w:val="009246AA"/>
    <w:rsid w:val="00C05B89"/>
    <w:rsid w:val="00C3791A"/>
    <w:rsid w:val="00C37DCA"/>
    <w:rsid w:val="00C60800"/>
    <w:rsid w:val="00DA3DCD"/>
    <w:rsid w:val="00DB1B92"/>
    <w:rsid w:val="00F147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790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F7903"/>
    <w:rPr>
      <w:color w:val="000080"/>
      <w:u w:val="single"/>
    </w:rPr>
  </w:style>
  <w:style w:type="character" w:customStyle="1" w:styleId="Gvdemetni2">
    <w:name w:val="Gövde metni (2)_"/>
    <w:basedOn w:val="VarsaylanParagrafYazTipi"/>
    <w:link w:val="Gvdemetni20"/>
    <w:rsid w:val="004F7903"/>
    <w:rPr>
      <w:rFonts w:ascii="Times New Roman" w:eastAsia="Times New Roman" w:hAnsi="Times New Roman" w:cs="Times New Roman"/>
      <w:b w:val="0"/>
      <w:bCs w:val="0"/>
      <w:i w:val="0"/>
      <w:iCs w:val="0"/>
      <w:smallCaps w:val="0"/>
      <w:strike w:val="0"/>
      <w:spacing w:val="10"/>
      <w:sz w:val="21"/>
      <w:szCs w:val="21"/>
    </w:rPr>
  </w:style>
  <w:style w:type="character" w:customStyle="1" w:styleId="stbilgiveyaaltbilgi">
    <w:name w:val="Üst bilgi veya alt bilgi_"/>
    <w:basedOn w:val="VarsaylanParagrafYazTipi"/>
    <w:link w:val="stbilgiveyaaltbilgi0"/>
    <w:rsid w:val="004F7903"/>
    <w:rPr>
      <w:rFonts w:ascii="Times New Roman" w:eastAsia="Times New Roman" w:hAnsi="Times New Roman" w:cs="Times New Roman"/>
      <w:b w:val="0"/>
      <w:bCs w:val="0"/>
      <w:i w:val="0"/>
      <w:iCs w:val="0"/>
      <w:smallCaps w:val="0"/>
      <w:strike w:val="0"/>
      <w:sz w:val="20"/>
      <w:szCs w:val="20"/>
    </w:rPr>
  </w:style>
  <w:style w:type="character" w:customStyle="1" w:styleId="stbilgiveyaaltbilgi65pt">
    <w:name w:val="Üst bilgi veya alt bilgi + 6;5 pt"/>
    <w:basedOn w:val="stbilgiveyaaltbilgi"/>
    <w:rsid w:val="004F7903"/>
    <w:rPr>
      <w:spacing w:val="0"/>
      <w:sz w:val="13"/>
      <w:szCs w:val="13"/>
    </w:rPr>
  </w:style>
  <w:style w:type="character" w:customStyle="1" w:styleId="stbilgiveyaaltbilgi115pt0ptbolukbraklyor">
    <w:name w:val="Üst bilgi veya alt bilgi + 11;5 pt;0 pt boşluk bırakılıyor"/>
    <w:basedOn w:val="stbilgiveyaaltbilgi"/>
    <w:rsid w:val="004F7903"/>
    <w:rPr>
      <w:spacing w:val="10"/>
      <w:sz w:val="23"/>
      <w:szCs w:val="23"/>
    </w:rPr>
  </w:style>
  <w:style w:type="character" w:customStyle="1" w:styleId="stbilgiveyaaltbilgi85pt">
    <w:name w:val="Üst bilgi veya alt bilgi + 8;5 pt"/>
    <w:basedOn w:val="stbilgiveyaaltbilgi"/>
    <w:rsid w:val="004F7903"/>
    <w:rPr>
      <w:spacing w:val="0"/>
      <w:sz w:val="17"/>
      <w:szCs w:val="17"/>
    </w:rPr>
  </w:style>
  <w:style w:type="character" w:customStyle="1" w:styleId="Gvdemetni">
    <w:name w:val="Gövde metni_"/>
    <w:basedOn w:val="VarsaylanParagrafYazTipi"/>
    <w:link w:val="Gvdemetni0"/>
    <w:rsid w:val="004F7903"/>
    <w:rPr>
      <w:rFonts w:ascii="Times New Roman" w:eastAsia="Times New Roman" w:hAnsi="Times New Roman" w:cs="Times New Roman"/>
      <w:b w:val="0"/>
      <w:bCs w:val="0"/>
      <w:i w:val="0"/>
      <w:iCs w:val="0"/>
      <w:smallCaps w:val="0"/>
      <w:strike w:val="0"/>
      <w:spacing w:val="0"/>
      <w:sz w:val="21"/>
      <w:szCs w:val="21"/>
    </w:rPr>
  </w:style>
  <w:style w:type="character" w:customStyle="1" w:styleId="GvdemetniKaln0ptbolukbraklyor">
    <w:name w:val="Gövde metni + Kalın;0 pt boşluk bırakılıyor"/>
    <w:basedOn w:val="Gvdemetni"/>
    <w:rsid w:val="004F7903"/>
    <w:rPr>
      <w:b/>
      <w:bCs/>
      <w:spacing w:val="10"/>
      <w:u w:val="single"/>
    </w:rPr>
  </w:style>
  <w:style w:type="character" w:customStyle="1" w:styleId="Gvdemetni1">
    <w:name w:val="Gövde metni"/>
    <w:basedOn w:val="Gvdemetni"/>
    <w:rsid w:val="004F7903"/>
    <w:rPr>
      <w:u w:val="single"/>
    </w:rPr>
  </w:style>
  <w:style w:type="character" w:customStyle="1" w:styleId="Balk2">
    <w:name w:val="Başlık #2_"/>
    <w:basedOn w:val="VarsaylanParagrafYazTipi"/>
    <w:link w:val="Balk20"/>
    <w:rsid w:val="004F7903"/>
    <w:rPr>
      <w:rFonts w:ascii="Times New Roman" w:eastAsia="Times New Roman" w:hAnsi="Times New Roman" w:cs="Times New Roman"/>
      <w:b w:val="0"/>
      <w:bCs w:val="0"/>
      <w:i w:val="0"/>
      <w:iCs w:val="0"/>
      <w:smallCaps w:val="0"/>
      <w:strike w:val="0"/>
      <w:spacing w:val="10"/>
      <w:sz w:val="21"/>
      <w:szCs w:val="21"/>
    </w:rPr>
  </w:style>
  <w:style w:type="character" w:customStyle="1" w:styleId="Gvdemetni3">
    <w:name w:val="Gövde metni (3)_"/>
    <w:basedOn w:val="VarsaylanParagrafYazTipi"/>
    <w:link w:val="Gvdemetni30"/>
    <w:rsid w:val="004F7903"/>
    <w:rPr>
      <w:rFonts w:ascii="Times New Roman" w:eastAsia="Times New Roman" w:hAnsi="Times New Roman" w:cs="Times New Roman"/>
      <w:b w:val="0"/>
      <w:bCs w:val="0"/>
      <w:i w:val="0"/>
      <w:iCs w:val="0"/>
      <w:smallCaps w:val="0"/>
      <w:strike w:val="0"/>
      <w:spacing w:val="0"/>
      <w:sz w:val="11"/>
      <w:szCs w:val="11"/>
    </w:rPr>
  </w:style>
  <w:style w:type="character" w:customStyle="1" w:styleId="Balk1">
    <w:name w:val="Başlık #1_"/>
    <w:basedOn w:val="VarsaylanParagrafYazTipi"/>
    <w:link w:val="Balk10"/>
    <w:rsid w:val="004F7903"/>
    <w:rPr>
      <w:rFonts w:ascii="Aharoni" w:eastAsia="Aharoni" w:hAnsi="Aharoni" w:cs="Aharoni"/>
      <w:b w:val="0"/>
      <w:bCs w:val="0"/>
      <w:i w:val="0"/>
      <w:iCs w:val="0"/>
      <w:smallCaps w:val="0"/>
      <w:strike w:val="0"/>
      <w:sz w:val="37"/>
      <w:szCs w:val="37"/>
    </w:rPr>
  </w:style>
  <w:style w:type="character" w:customStyle="1" w:styleId="stbilgiveyaaltbilgi85pt0">
    <w:name w:val="Üst bilgi veya alt bilgi + 8;5 pt"/>
    <w:basedOn w:val="stbilgiveyaaltbilgi"/>
    <w:rsid w:val="004F7903"/>
    <w:rPr>
      <w:spacing w:val="0"/>
      <w:sz w:val="17"/>
      <w:szCs w:val="17"/>
    </w:rPr>
  </w:style>
  <w:style w:type="character" w:customStyle="1" w:styleId="GvdemetniKaln">
    <w:name w:val="Gövde metni + Kalın"/>
    <w:basedOn w:val="Gvdemetni"/>
    <w:rsid w:val="004F7903"/>
    <w:rPr>
      <w:b/>
      <w:bCs/>
      <w:spacing w:val="0"/>
    </w:rPr>
  </w:style>
  <w:style w:type="character" w:customStyle="1" w:styleId="Gvdemetni0ptbolukbraklyor">
    <w:name w:val="Gövde metni + 0 pt boşluk bırakılıyor"/>
    <w:basedOn w:val="Gvdemetni"/>
    <w:rsid w:val="004F7903"/>
    <w:rPr>
      <w:spacing w:val="10"/>
    </w:rPr>
  </w:style>
  <w:style w:type="character" w:customStyle="1" w:styleId="Gvdemetni4">
    <w:name w:val="Gövde metni (4)_"/>
    <w:basedOn w:val="VarsaylanParagrafYazTipi"/>
    <w:link w:val="Gvdemetni40"/>
    <w:rsid w:val="004F7903"/>
    <w:rPr>
      <w:rFonts w:ascii="Times New Roman" w:eastAsia="Times New Roman" w:hAnsi="Times New Roman" w:cs="Times New Roman"/>
      <w:b w:val="0"/>
      <w:bCs w:val="0"/>
      <w:i w:val="0"/>
      <w:iCs w:val="0"/>
      <w:smallCaps w:val="0"/>
      <w:strike w:val="0"/>
      <w:spacing w:val="10"/>
      <w:sz w:val="21"/>
      <w:szCs w:val="21"/>
    </w:rPr>
  </w:style>
  <w:style w:type="paragraph" w:customStyle="1" w:styleId="Gvdemetni20">
    <w:name w:val="Gövde metni (2)"/>
    <w:basedOn w:val="Normal"/>
    <w:link w:val="Gvdemetni2"/>
    <w:rsid w:val="004F7903"/>
    <w:pPr>
      <w:shd w:val="clear" w:color="auto" w:fill="FFFFFF"/>
      <w:spacing w:after="840" w:line="317" w:lineRule="exact"/>
    </w:pPr>
    <w:rPr>
      <w:rFonts w:ascii="Times New Roman" w:eastAsia="Times New Roman" w:hAnsi="Times New Roman" w:cs="Times New Roman"/>
      <w:b/>
      <w:bCs/>
      <w:spacing w:val="10"/>
      <w:sz w:val="21"/>
      <w:szCs w:val="21"/>
    </w:rPr>
  </w:style>
  <w:style w:type="paragraph" w:customStyle="1" w:styleId="stbilgiveyaaltbilgi0">
    <w:name w:val="Üst bilgi veya alt bilgi"/>
    <w:basedOn w:val="Normal"/>
    <w:link w:val="stbilgiveyaaltbilgi"/>
    <w:rsid w:val="004F7903"/>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4F7903"/>
    <w:pPr>
      <w:shd w:val="clear" w:color="auto" w:fill="FFFFFF"/>
      <w:spacing w:before="840" w:line="0" w:lineRule="atLeast"/>
      <w:jc w:val="both"/>
    </w:pPr>
    <w:rPr>
      <w:rFonts w:ascii="Times New Roman" w:eastAsia="Times New Roman" w:hAnsi="Times New Roman" w:cs="Times New Roman"/>
      <w:sz w:val="21"/>
      <w:szCs w:val="21"/>
    </w:rPr>
  </w:style>
  <w:style w:type="paragraph" w:customStyle="1" w:styleId="Balk20">
    <w:name w:val="Başlık #2"/>
    <w:basedOn w:val="Normal"/>
    <w:link w:val="Balk2"/>
    <w:rsid w:val="004F7903"/>
    <w:pPr>
      <w:shd w:val="clear" w:color="auto" w:fill="FFFFFF"/>
      <w:spacing w:before="300" w:after="420" w:line="0" w:lineRule="atLeast"/>
      <w:outlineLvl w:val="1"/>
    </w:pPr>
    <w:rPr>
      <w:rFonts w:ascii="Times New Roman" w:eastAsia="Times New Roman" w:hAnsi="Times New Roman" w:cs="Times New Roman"/>
      <w:b/>
      <w:bCs/>
      <w:spacing w:val="10"/>
      <w:sz w:val="21"/>
      <w:szCs w:val="21"/>
    </w:rPr>
  </w:style>
  <w:style w:type="paragraph" w:customStyle="1" w:styleId="Gvdemetni30">
    <w:name w:val="Gövde metni (3)"/>
    <w:basedOn w:val="Normal"/>
    <w:link w:val="Gvdemetni3"/>
    <w:rsid w:val="004F7903"/>
    <w:pPr>
      <w:shd w:val="clear" w:color="auto" w:fill="FFFFFF"/>
      <w:spacing w:line="0" w:lineRule="atLeast"/>
    </w:pPr>
    <w:rPr>
      <w:rFonts w:ascii="Times New Roman" w:eastAsia="Times New Roman" w:hAnsi="Times New Roman" w:cs="Times New Roman"/>
      <w:sz w:val="11"/>
      <w:szCs w:val="11"/>
    </w:rPr>
  </w:style>
  <w:style w:type="paragraph" w:customStyle="1" w:styleId="Balk10">
    <w:name w:val="Başlık #1"/>
    <w:basedOn w:val="Normal"/>
    <w:link w:val="Balk1"/>
    <w:rsid w:val="004F7903"/>
    <w:pPr>
      <w:shd w:val="clear" w:color="auto" w:fill="FFFFFF"/>
      <w:spacing w:line="0" w:lineRule="atLeast"/>
      <w:outlineLvl w:val="0"/>
    </w:pPr>
    <w:rPr>
      <w:rFonts w:ascii="Aharoni" w:eastAsia="Aharoni" w:hAnsi="Aharoni" w:cs="Aharoni"/>
      <w:i/>
      <w:iCs/>
      <w:sz w:val="37"/>
      <w:szCs w:val="37"/>
    </w:rPr>
  </w:style>
  <w:style w:type="paragraph" w:customStyle="1" w:styleId="Gvdemetni40">
    <w:name w:val="Gövde metni (4)"/>
    <w:basedOn w:val="Normal"/>
    <w:link w:val="Gvdemetni4"/>
    <w:rsid w:val="004F7903"/>
    <w:pPr>
      <w:shd w:val="clear" w:color="auto" w:fill="FFFFFF"/>
      <w:spacing w:line="274" w:lineRule="exact"/>
    </w:pPr>
    <w:rPr>
      <w:rFonts w:ascii="Times New Roman" w:eastAsia="Times New Roman" w:hAnsi="Times New Roman" w:cs="Times New Roman"/>
      <w:spacing w:val="10"/>
      <w:sz w:val="21"/>
      <w:szCs w:val="21"/>
    </w:rPr>
  </w:style>
  <w:style w:type="paragraph" w:styleId="stbilgi">
    <w:name w:val="header"/>
    <w:basedOn w:val="Normal"/>
    <w:link w:val="stbilgiChar"/>
    <w:uiPriority w:val="99"/>
    <w:semiHidden/>
    <w:unhideWhenUsed/>
    <w:rsid w:val="00C60800"/>
    <w:pPr>
      <w:tabs>
        <w:tab w:val="center" w:pos="4536"/>
        <w:tab w:val="right" w:pos="9072"/>
      </w:tabs>
    </w:pPr>
  </w:style>
  <w:style w:type="character" w:customStyle="1" w:styleId="stbilgiChar">
    <w:name w:val="Üstbilgi Char"/>
    <w:basedOn w:val="VarsaylanParagrafYazTipi"/>
    <w:link w:val="stbilgi"/>
    <w:uiPriority w:val="99"/>
    <w:semiHidden/>
    <w:rsid w:val="00C60800"/>
    <w:rPr>
      <w:color w:val="000000"/>
    </w:rPr>
  </w:style>
  <w:style w:type="paragraph" w:styleId="Altbilgi">
    <w:name w:val="footer"/>
    <w:basedOn w:val="Normal"/>
    <w:link w:val="AltbilgiChar"/>
    <w:uiPriority w:val="99"/>
    <w:semiHidden/>
    <w:unhideWhenUsed/>
    <w:rsid w:val="00C60800"/>
    <w:pPr>
      <w:tabs>
        <w:tab w:val="center" w:pos="4536"/>
        <w:tab w:val="right" w:pos="9072"/>
      </w:tabs>
    </w:pPr>
  </w:style>
  <w:style w:type="character" w:customStyle="1" w:styleId="AltbilgiChar">
    <w:name w:val="Altbilgi Char"/>
    <w:basedOn w:val="VarsaylanParagrafYazTipi"/>
    <w:link w:val="Altbilgi"/>
    <w:uiPriority w:val="99"/>
    <w:semiHidden/>
    <w:rsid w:val="00C6080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D0AB3-E509-4DE3-9265-CCB028BE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2020-12-01T11:44:00Z</dcterms:created>
  <dcterms:modified xsi:type="dcterms:W3CDTF">2020-12-01T11:44:00Z</dcterms:modified>
</cp:coreProperties>
</file>