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F07E56" w:rsidRDefault="00F07E56" w:rsidP="00F07E56">
      <w:pPr>
        <w:pStyle w:val="Balk10"/>
        <w:keepNext/>
        <w:keepLines/>
        <w:shd w:val="clear" w:color="auto" w:fill="auto"/>
        <w:spacing w:after="0" w:line="240" w:lineRule="auto"/>
        <w:jc w:val="left"/>
        <w:rPr>
          <w:rFonts w:asciiTheme="majorHAnsi" w:hAnsiTheme="majorHAnsi"/>
          <w:b w:val="0"/>
          <w:sz w:val="28"/>
          <w:szCs w:val="28"/>
        </w:rPr>
      </w:pPr>
      <w:bookmarkStart w:id="0" w:name="bookmark0"/>
    </w:p>
    <w:p w:rsidR="00F07E56" w:rsidRDefault="00F07E56" w:rsidP="00F07E56">
      <w:pPr>
        <w:pStyle w:val="Balk10"/>
        <w:keepNext/>
        <w:keepLines/>
        <w:shd w:val="clear" w:color="auto" w:fill="auto"/>
        <w:spacing w:after="0" w:line="240" w:lineRule="auto"/>
        <w:jc w:val="left"/>
        <w:rPr>
          <w:rFonts w:asciiTheme="majorHAnsi" w:hAnsiTheme="majorHAnsi"/>
          <w:b w:val="0"/>
          <w:sz w:val="28"/>
          <w:szCs w:val="28"/>
        </w:rPr>
      </w:pPr>
      <w:r>
        <w:rPr>
          <w:rFonts w:asciiTheme="majorHAnsi" w:hAnsiTheme="majorHAnsi"/>
          <w:b w:val="0"/>
          <w:sz w:val="28"/>
          <w:szCs w:val="28"/>
        </w:rPr>
        <w:t>641-04-12-1310                                                                                        KARAR NO:388</w:t>
      </w:r>
    </w:p>
    <w:p w:rsidR="00F07E56" w:rsidRDefault="00F07E56" w:rsidP="00F07E56">
      <w:pPr>
        <w:pStyle w:val="Balk10"/>
        <w:keepNext/>
        <w:keepLines/>
        <w:shd w:val="clear" w:color="auto" w:fill="auto"/>
        <w:spacing w:after="0" w:line="240" w:lineRule="auto"/>
        <w:jc w:val="left"/>
        <w:rPr>
          <w:rFonts w:asciiTheme="majorHAnsi" w:hAnsiTheme="majorHAnsi"/>
          <w:b w:val="0"/>
          <w:sz w:val="28"/>
          <w:szCs w:val="28"/>
        </w:rPr>
      </w:pPr>
    </w:p>
    <w:p w:rsidR="00F07E56" w:rsidRDefault="00A66C23" w:rsidP="00F07E56">
      <w:pPr>
        <w:pStyle w:val="Balk10"/>
        <w:keepNext/>
        <w:keepLines/>
        <w:shd w:val="clear" w:color="auto" w:fill="auto"/>
        <w:spacing w:after="0" w:line="240" w:lineRule="auto"/>
        <w:jc w:val="left"/>
        <w:rPr>
          <w:rFonts w:asciiTheme="majorHAnsi" w:hAnsiTheme="majorHAnsi"/>
          <w:b w:val="0"/>
          <w:sz w:val="28"/>
          <w:szCs w:val="28"/>
        </w:rPr>
      </w:pPr>
      <w:r w:rsidRPr="00F07E56">
        <w:rPr>
          <w:rFonts w:asciiTheme="majorHAnsi" w:hAnsiTheme="majorHAnsi"/>
          <w:b w:val="0"/>
          <w:sz w:val="28"/>
          <w:szCs w:val="28"/>
        </w:rPr>
        <w:t>T.C.</w:t>
      </w:r>
    </w:p>
    <w:p w:rsidR="00F07E56" w:rsidRDefault="00A66C23" w:rsidP="00F07E56">
      <w:pPr>
        <w:pStyle w:val="Balk10"/>
        <w:keepNext/>
        <w:keepLines/>
        <w:shd w:val="clear" w:color="auto" w:fill="auto"/>
        <w:spacing w:after="0" w:line="240" w:lineRule="auto"/>
        <w:jc w:val="left"/>
        <w:rPr>
          <w:rFonts w:asciiTheme="majorHAnsi" w:hAnsiTheme="majorHAnsi"/>
          <w:b w:val="0"/>
          <w:sz w:val="28"/>
          <w:szCs w:val="28"/>
        </w:rPr>
      </w:pPr>
      <w:r w:rsidRPr="00F07E56">
        <w:rPr>
          <w:rFonts w:asciiTheme="majorHAnsi" w:hAnsiTheme="majorHAnsi"/>
          <w:b w:val="0"/>
          <w:sz w:val="28"/>
          <w:szCs w:val="28"/>
        </w:rPr>
        <w:t xml:space="preserve">AYDIN </w:t>
      </w:r>
    </w:p>
    <w:p w:rsidR="00D9195C" w:rsidRDefault="00F07E56" w:rsidP="00F07E56">
      <w:pPr>
        <w:pStyle w:val="Balk10"/>
        <w:keepNext/>
        <w:keepLines/>
        <w:shd w:val="clear" w:color="auto" w:fill="auto"/>
        <w:spacing w:after="0" w:line="240" w:lineRule="auto"/>
        <w:jc w:val="left"/>
        <w:rPr>
          <w:rFonts w:asciiTheme="majorHAnsi" w:hAnsiTheme="majorHAnsi"/>
          <w:b w:val="0"/>
          <w:sz w:val="28"/>
          <w:szCs w:val="28"/>
        </w:rPr>
      </w:pPr>
      <w:r>
        <w:rPr>
          <w:rFonts w:asciiTheme="majorHAnsi" w:hAnsiTheme="majorHAnsi"/>
          <w:b w:val="0"/>
          <w:sz w:val="28"/>
          <w:szCs w:val="28"/>
        </w:rPr>
        <w:t>1.</w:t>
      </w:r>
      <w:r w:rsidR="00A66C23" w:rsidRPr="00F07E56">
        <w:rPr>
          <w:rFonts w:asciiTheme="majorHAnsi" w:hAnsiTheme="majorHAnsi"/>
          <w:b w:val="0"/>
          <w:sz w:val="28"/>
          <w:szCs w:val="28"/>
        </w:rPr>
        <w:t>İDARE MAHKEMESİ</w:t>
      </w:r>
      <w:bookmarkEnd w:id="0"/>
    </w:p>
    <w:p w:rsidR="00F07E56" w:rsidRPr="00F07E56" w:rsidRDefault="00F07E56" w:rsidP="00F07E56">
      <w:pPr>
        <w:pStyle w:val="Balk10"/>
        <w:keepNext/>
        <w:keepLines/>
        <w:shd w:val="clear" w:color="auto" w:fill="auto"/>
        <w:spacing w:after="0" w:line="240" w:lineRule="auto"/>
        <w:jc w:val="left"/>
        <w:rPr>
          <w:rFonts w:asciiTheme="majorHAnsi" w:hAnsiTheme="majorHAnsi"/>
          <w:b w:val="0"/>
          <w:sz w:val="28"/>
          <w:szCs w:val="28"/>
        </w:rPr>
      </w:pPr>
    </w:p>
    <w:p w:rsidR="00F07E56" w:rsidRDefault="00A66C23" w:rsidP="00F07E56">
      <w:pPr>
        <w:pStyle w:val="Gvdemetni0"/>
        <w:shd w:val="clear" w:color="auto" w:fill="auto"/>
        <w:spacing w:before="0" w:after="0" w:line="240" w:lineRule="auto"/>
        <w:jc w:val="left"/>
        <w:rPr>
          <w:rFonts w:asciiTheme="majorHAnsi" w:hAnsiTheme="majorHAnsi"/>
          <w:sz w:val="28"/>
          <w:szCs w:val="28"/>
        </w:rPr>
      </w:pPr>
      <w:r w:rsidRPr="00F07E56">
        <w:rPr>
          <w:rStyle w:val="GvdemetniKaln"/>
          <w:rFonts w:asciiTheme="majorHAnsi" w:hAnsiTheme="majorHAnsi"/>
          <w:b w:val="0"/>
          <w:sz w:val="28"/>
          <w:szCs w:val="28"/>
        </w:rPr>
        <w:t xml:space="preserve">ESAS </w:t>
      </w:r>
      <w:r w:rsidR="008D0EE2" w:rsidRPr="00F07E56">
        <w:rPr>
          <w:rStyle w:val="GvdemetniKaln"/>
          <w:rFonts w:asciiTheme="majorHAnsi" w:hAnsiTheme="majorHAnsi"/>
          <w:b w:val="0"/>
          <w:sz w:val="28"/>
          <w:szCs w:val="28"/>
        </w:rPr>
        <w:t>NO</w:t>
      </w:r>
      <w:r w:rsidR="008D0EE2" w:rsidRPr="00F07E56">
        <w:rPr>
          <w:rFonts w:asciiTheme="majorHAnsi" w:hAnsiTheme="majorHAnsi"/>
          <w:sz w:val="28"/>
          <w:szCs w:val="28"/>
        </w:rPr>
        <w:t>: 2012</w:t>
      </w:r>
      <w:r w:rsidRPr="00F07E56">
        <w:rPr>
          <w:rFonts w:asciiTheme="majorHAnsi" w:hAnsiTheme="majorHAnsi"/>
          <w:sz w:val="28"/>
          <w:szCs w:val="28"/>
        </w:rPr>
        <w:t xml:space="preserve">/883 </w:t>
      </w:r>
    </w:p>
    <w:p w:rsidR="00D9195C" w:rsidRDefault="00A66C23" w:rsidP="00F07E56">
      <w:pPr>
        <w:pStyle w:val="Gvdemetni0"/>
        <w:shd w:val="clear" w:color="auto" w:fill="auto"/>
        <w:spacing w:before="0" w:after="0" w:line="240" w:lineRule="auto"/>
        <w:jc w:val="left"/>
        <w:rPr>
          <w:rFonts w:asciiTheme="majorHAnsi" w:hAnsiTheme="majorHAnsi"/>
          <w:sz w:val="28"/>
          <w:szCs w:val="28"/>
        </w:rPr>
      </w:pPr>
      <w:r w:rsidRPr="00F07E56">
        <w:rPr>
          <w:rStyle w:val="GvdemetniKaln"/>
          <w:rFonts w:asciiTheme="majorHAnsi" w:hAnsiTheme="majorHAnsi"/>
          <w:b w:val="0"/>
          <w:sz w:val="28"/>
          <w:szCs w:val="28"/>
        </w:rPr>
        <w:t xml:space="preserve">KARAR </w:t>
      </w:r>
      <w:r w:rsidR="008D0EE2" w:rsidRPr="00F07E56">
        <w:rPr>
          <w:rStyle w:val="GvdemetniKaln"/>
          <w:rFonts w:asciiTheme="majorHAnsi" w:hAnsiTheme="majorHAnsi"/>
          <w:b w:val="0"/>
          <w:sz w:val="28"/>
          <w:szCs w:val="28"/>
        </w:rPr>
        <w:t>NO</w:t>
      </w:r>
      <w:r w:rsidR="008D0EE2" w:rsidRPr="00F07E56">
        <w:rPr>
          <w:rFonts w:asciiTheme="majorHAnsi" w:hAnsiTheme="majorHAnsi"/>
          <w:sz w:val="28"/>
          <w:szCs w:val="28"/>
        </w:rPr>
        <w:t>: 2013</w:t>
      </w:r>
      <w:r w:rsidRPr="00F07E56">
        <w:rPr>
          <w:rFonts w:asciiTheme="majorHAnsi" w:hAnsiTheme="majorHAnsi"/>
          <w:sz w:val="28"/>
          <w:szCs w:val="28"/>
        </w:rPr>
        <w:t>/961</w:t>
      </w:r>
    </w:p>
    <w:p w:rsidR="00F07E56" w:rsidRPr="00F07E56" w:rsidRDefault="00F07E56" w:rsidP="00F07E56">
      <w:pPr>
        <w:pStyle w:val="Gvdemetni0"/>
        <w:shd w:val="clear" w:color="auto" w:fill="auto"/>
        <w:spacing w:before="0" w:after="0" w:line="240" w:lineRule="auto"/>
        <w:jc w:val="left"/>
        <w:rPr>
          <w:rFonts w:asciiTheme="majorHAnsi" w:hAnsiTheme="majorHAnsi"/>
          <w:sz w:val="28"/>
          <w:szCs w:val="28"/>
        </w:rPr>
      </w:pPr>
    </w:p>
    <w:p w:rsidR="00D9195C" w:rsidRPr="00F07E56" w:rsidRDefault="00F07E56" w:rsidP="00F07E56">
      <w:pPr>
        <w:pStyle w:val="Gvdemetni0"/>
        <w:shd w:val="clear" w:color="auto" w:fill="auto"/>
        <w:spacing w:before="0" w:after="0" w:line="240" w:lineRule="auto"/>
        <w:jc w:val="left"/>
        <w:rPr>
          <w:rFonts w:asciiTheme="majorHAnsi" w:hAnsiTheme="majorHAnsi"/>
          <w:sz w:val="28"/>
          <w:szCs w:val="28"/>
        </w:rPr>
      </w:pPr>
      <w:r w:rsidRPr="00F07E56">
        <w:rPr>
          <w:rFonts w:asciiTheme="majorHAnsi" w:hAnsiTheme="majorHAnsi"/>
          <w:sz w:val="28"/>
          <w:szCs w:val="28"/>
        </w:rPr>
        <w:t>DAVACI:</w:t>
      </w:r>
    </w:p>
    <w:p w:rsidR="00D9195C" w:rsidRPr="00F07E56" w:rsidRDefault="00F07E56" w:rsidP="00F07E56">
      <w:pPr>
        <w:pStyle w:val="Gvdemetni0"/>
        <w:shd w:val="clear" w:color="auto" w:fill="auto"/>
        <w:tabs>
          <w:tab w:val="left" w:leader="underscore" w:pos="2834"/>
        </w:tabs>
        <w:spacing w:before="0" w:after="0" w:line="240" w:lineRule="auto"/>
        <w:jc w:val="both"/>
        <w:rPr>
          <w:rFonts w:asciiTheme="majorHAnsi" w:hAnsiTheme="majorHAnsi"/>
          <w:sz w:val="28"/>
          <w:szCs w:val="28"/>
        </w:rPr>
      </w:pPr>
      <w:r w:rsidRPr="00F07E56">
        <w:rPr>
          <w:rStyle w:val="GvdemetniKaln0"/>
          <w:rFonts w:asciiTheme="majorHAnsi" w:hAnsiTheme="majorHAnsi"/>
          <w:b w:val="0"/>
          <w:sz w:val="28"/>
          <w:szCs w:val="28"/>
        </w:rPr>
        <w:t>DAV</w:t>
      </w:r>
      <w:r w:rsidR="00A66C23" w:rsidRPr="00F07E56">
        <w:rPr>
          <w:rStyle w:val="GvdemetniKaln0"/>
          <w:rFonts w:asciiTheme="majorHAnsi" w:hAnsiTheme="majorHAnsi"/>
          <w:b w:val="0"/>
          <w:sz w:val="28"/>
          <w:szCs w:val="28"/>
        </w:rPr>
        <w:t>ALI</w:t>
      </w:r>
      <w:r>
        <w:rPr>
          <w:rFonts w:asciiTheme="majorHAnsi" w:hAnsiTheme="majorHAnsi"/>
          <w:sz w:val="28"/>
          <w:szCs w:val="28"/>
        </w:rPr>
        <w:t>:</w:t>
      </w:r>
      <w:r w:rsidR="00A66C23" w:rsidRPr="00F07E56">
        <w:rPr>
          <w:rFonts w:asciiTheme="majorHAnsi" w:hAnsiTheme="majorHAnsi"/>
          <w:sz w:val="28"/>
          <w:szCs w:val="28"/>
        </w:rPr>
        <w:t xml:space="preserve"> TAPU VE KADASTRO GENEL MÜDÜRLÜĞÜ</w:t>
      </w:r>
      <w:r w:rsidR="008D0EE2">
        <w:rPr>
          <w:rFonts w:asciiTheme="majorHAnsi" w:hAnsiTheme="majorHAnsi"/>
          <w:sz w:val="28"/>
          <w:szCs w:val="28"/>
        </w:rPr>
        <w:t>/</w:t>
      </w:r>
      <w:r w:rsidR="00A66C23" w:rsidRPr="00F07E56">
        <w:rPr>
          <w:rFonts w:asciiTheme="majorHAnsi" w:hAnsiTheme="majorHAnsi"/>
          <w:sz w:val="28"/>
          <w:szCs w:val="28"/>
        </w:rPr>
        <w:t>ANKARA</w:t>
      </w:r>
    </w:p>
    <w:p w:rsidR="00D9195C" w:rsidRDefault="00A66C23" w:rsidP="00F07E56">
      <w:pPr>
        <w:pStyle w:val="Gvdemetni0"/>
        <w:shd w:val="clear" w:color="auto" w:fill="auto"/>
        <w:tabs>
          <w:tab w:val="left" w:leader="underscore" w:pos="2843"/>
        </w:tabs>
        <w:spacing w:before="0" w:after="0" w:line="240" w:lineRule="auto"/>
        <w:jc w:val="both"/>
        <w:rPr>
          <w:rFonts w:asciiTheme="majorHAnsi" w:hAnsiTheme="majorHAnsi"/>
          <w:sz w:val="28"/>
          <w:szCs w:val="28"/>
        </w:rPr>
      </w:pPr>
      <w:r w:rsidRPr="00F07E56">
        <w:rPr>
          <w:rStyle w:val="GvdemetniKaln0"/>
          <w:rFonts w:asciiTheme="majorHAnsi" w:hAnsiTheme="majorHAnsi"/>
          <w:b w:val="0"/>
          <w:sz w:val="28"/>
          <w:szCs w:val="28"/>
        </w:rPr>
        <w:t>VEKİLİ</w:t>
      </w:r>
      <w:r w:rsidR="00F07E56">
        <w:rPr>
          <w:rFonts w:asciiTheme="majorHAnsi" w:hAnsiTheme="majorHAnsi"/>
          <w:sz w:val="28"/>
          <w:szCs w:val="28"/>
        </w:rPr>
        <w:t>:</w:t>
      </w:r>
    </w:p>
    <w:p w:rsidR="008D0EE2" w:rsidRPr="00F07E56" w:rsidRDefault="008D0EE2" w:rsidP="00F07E56">
      <w:pPr>
        <w:pStyle w:val="Gvdemetni0"/>
        <w:shd w:val="clear" w:color="auto" w:fill="auto"/>
        <w:tabs>
          <w:tab w:val="left" w:leader="underscore" w:pos="2843"/>
        </w:tabs>
        <w:spacing w:before="0" w:after="0" w:line="240" w:lineRule="auto"/>
        <w:jc w:val="both"/>
        <w:rPr>
          <w:rFonts w:asciiTheme="majorHAnsi" w:hAnsiTheme="majorHAnsi"/>
          <w:sz w:val="28"/>
          <w:szCs w:val="28"/>
        </w:rPr>
      </w:pPr>
    </w:p>
    <w:p w:rsidR="00D9195C" w:rsidRDefault="008D0EE2" w:rsidP="00F07E56">
      <w:pPr>
        <w:pStyle w:val="Gvdemetni0"/>
        <w:shd w:val="clear" w:color="auto" w:fill="auto"/>
        <w:tabs>
          <w:tab w:val="left" w:leader="underscore" w:pos="2838"/>
        </w:tabs>
        <w:spacing w:before="0" w:after="0" w:line="240" w:lineRule="auto"/>
        <w:jc w:val="both"/>
        <w:rPr>
          <w:rFonts w:asciiTheme="majorHAnsi" w:hAnsiTheme="majorHAnsi"/>
          <w:sz w:val="28"/>
          <w:szCs w:val="28"/>
        </w:rPr>
      </w:pPr>
      <w:r>
        <w:rPr>
          <w:rStyle w:val="Gvdemetni1"/>
          <w:rFonts w:asciiTheme="majorHAnsi" w:hAnsiTheme="majorHAnsi"/>
          <w:sz w:val="28"/>
          <w:szCs w:val="28"/>
        </w:rPr>
        <w:t>DAV</w:t>
      </w:r>
      <w:r w:rsidR="00A66C23" w:rsidRPr="00F07E56">
        <w:rPr>
          <w:rStyle w:val="Gvdemetni1"/>
          <w:rFonts w:asciiTheme="majorHAnsi" w:hAnsiTheme="majorHAnsi"/>
          <w:sz w:val="28"/>
          <w:szCs w:val="28"/>
        </w:rPr>
        <w:t>ANIN ÖZETİ</w:t>
      </w:r>
      <w:r w:rsidR="00F07E56">
        <w:rPr>
          <w:rFonts w:asciiTheme="majorHAnsi" w:hAnsiTheme="majorHAnsi"/>
          <w:sz w:val="28"/>
          <w:szCs w:val="28"/>
        </w:rPr>
        <w:t>:</w:t>
      </w:r>
      <w:r w:rsidR="00A66C23" w:rsidRPr="00F07E56">
        <w:rPr>
          <w:rFonts w:asciiTheme="majorHAnsi" w:hAnsiTheme="majorHAnsi"/>
          <w:sz w:val="28"/>
          <w:szCs w:val="28"/>
        </w:rPr>
        <w:t xml:space="preserve"> Davacı kooperatife ait taşınmaz üzerinde bulunan ve </w:t>
      </w:r>
      <w:r w:rsidRPr="00F07E56">
        <w:rPr>
          <w:rFonts w:asciiTheme="majorHAnsi" w:hAnsiTheme="majorHAnsi"/>
          <w:sz w:val="28"/>
          <w:szCs w:val="28"/>
        </w:rPr>
        <w:t>TEDAŞ’</w:t>
      </w:r>
      <w:r>
        <w:rPr>
          <w:rFonts w:asciiTheme="majorHAnsi" w:hAnsiTheme="majorHAnsi"/>
          <w:sz w:val="28"/>
          <w:szCs w:val="28"/>
        </w:rPr>
        <w:t>a</w:t>
      </w:r>
      <w:r w:rsidR="00F07E56">
        <w:rPr>
          <w:rFonts w:asciiTheme="majorHAnsi" w:hAnsiTheme="majorHAnsi"/>
          <w:sz w:val="28"/>
          <w:szCs w:val="28"/>
        </w:rPr>
        <w:t xml:space="preserve"> </w:t>
      </w:r>
      <w:r w:rsidR="00A66C23" w:rsidRPr="00F07E56">
        <w:rPr>
          <w:rFonts w:asciiTheme="majorHAnsi" w:hAnsiTheme="majorHAnsi"/>
          <w:sz w:val="28"/>
          <w:szCs w:val="28"/>
        </w:rPr>
        <w:t xml:space="preserve">devredilmiş elektrik dağıtım tesislerinin işletilmesine yönelik olarak yetkili bölgesel lisans </w:t>
      </w:r>
      <w:r>
        <w:rPr>
          <w:rFonts w:asciiTheme="majorHAnsi" w:hAnsiTheme="majorHAnsi"/>
          <w:sz w:val="28"/>
          <w:szCs w:val="28"/>
        </w:rPr>
        <w:t>sahibi dağıtım şirketi .........</w:t>
      </w:r>
      <w:r w:rsidR="00A66C23" w:rsidRPr="00F07E56">
        <w:rPr>
          <w:rFonts w:asciiTheme="majorHAnsi" w:hAnsiTheme="majorHAnsi"/>
          <w:sz w:val="28"/>
          <w:szCs w:val="28"/>
        </w:rPr>
        <w:t>. lehine 30 yıllığına intifa hakkı tesisi yolundaki başvurunun reddine ilişkin 11.04.2012 tarih ve 987 sayılı Didim Tapu Müdürlüğü işleminin; hukuka aykırı olduğu, imzalanan devir protokolü uyarınca başvuru yapıldığı ileri sürülerek iptali ve yürütmenin durdurulması istenilmektedir.</w:t>
      </w:r>
    </w:p>
    <w:p w:rsidR="008D0EE2" w:rsidRPr="00F07E56" w:rsidRDefault="008D0EE2" w:rsidP="00F07E56">
      <w:pPr>
        <w:pStyle w:val="Gvdemetni0"/>
        <w:shd w:val="clear" w:color="auto" w:fill="auto"/>
        <w:tabs>
          <w:tab w:val="left" w:leader="underscore" w:pos="2838"/>
        </w:tabs>
        <w:spacing w:before="0" w:after="0" w:line="240" w:lineRule="auto"/>
        <w:jc w:val="both"/>
        <w:rPr>
          <w:rFonts w:asciiTheme="majorHAnsi" w:hAnsiTheme="majorHAnsi"/>
          <w:sz w:val="28"/>
          <w:szCs w:val="28"/>
        </w:rPr>
      </w:pPr>
    </w:p>
    <w:p w:rsidR="00D9195C" w:rsidRPr="00F07E56" w:rsidRDefault="00A66C23" w:rsidP="008D0EE2">
      <w:pPr>
        <w:pStyle w:val="Gvdemetni0"/>
        <w:shd w:val="clear" w:color="auto" w:fill="auto"/>
        <w:tabs>
          <w:tab w:val="left" w:leader="underscore" w:pos="2920"/>
        </w:tabs>
        <w:spacing w:before="0" w:after="0" w:line="240" w:lineRule="auto"/>
        <w:jc w:val="both"/>
        <w:rPr>
          <w:rFonts w:asciiTheme="majorHAnsi" w:hAnsiTheme="majorHAnsi"/>
          <w:sz w:val="28"/>
          <w:szCs w:val="28"/>
        </w:rPr>
      </w:pPr>
      <w:r w:rsidRPr="00F07E56">
        <w:rPr>
          <w:rStyle w:val="GvdemetniKaln0"/>
          <w:rFonts w:asciiTheme="majorHAnsi" w:hAnsiTheme="majorHAnsi"/>
          <w:b w:val="0"/>
          <w:sz w:val="28"/>
          <w:szCs w:val="28"/>
        </w:rPr>
        <w:t>SAVUNMA OZETI</w:t>
      </w:r>
      <w:r w:rsidR="008D0EE2">
        <w:rPr>
          <w:rFonts w:asciiTheme="majorHAnsi" w:hAnsiTheme="majorHAnsi"/>
          <w:sz w:val="28"/>
          <w:szCs w:val="28"/>
        </w:rPr>
        <w:t>:</w:t>
      </w:r>
      <w:r w:rsidRPr="00F07E56">
        <w:rPr>
          <w:rFonts w:asciiTheme="majorHAnsi" w:hAnsiTheme="majorHAnsi"/>
          <w:sz w:val="28"/>
          <w:szCs w:val="28"/>
        </w:rPr>
        <w:t xml:space="preserve"> Usul yönünden; ortada idari davaya konu olacak kesin ve icrai</w:t>
      </w:r>
      <w:r w:rsidR="008D0EE2">
        <w:rPr>
          <w:rFonts w:asciiTheme="majorHAnsi" w:hAnsiTheme="majorHAnsi"/>
          <w:sz w:val="28"/>
          <w:szCs w:val="28"/>
        </w:rPr>
        <w:t xml:space="preserve"> </w:t>
      </w:r>
      <w:r w:rsidRPr="00F07E56">
        <w:rPr>
          <w:rFonts w:asciiTheme="majorHAnsi" w:hAnsiTheme="majorHAnsi"/>
          <w:sz w:val="28"/>
          <w:szCs w:val="28"/>
        </w:rPr>
        <w:t>bir işlem bulunmadığı, esas yönünden; aksine hüküm bulunmadıkça mülkiyete ilişkin hükümlerin uygulanacağı intifa hakkının kazanılmasının, resmi şekilde düzenlenen sözleşme (resmi senet) ve tescille mümkün olduğu, taşınmaz malikleri ve lehine intifa hakkı t</w:t>
      </w:r>
      <w:r w:rsidR="008D0EE2">
        <w:rPr>
          <w:rFonts w:asciiTheme="majorHAnsi" w:hAnsiTheme="majorHAnsi"/>
          <w:sz w:val="28"/>
          <w:szCs w:val="28"/>
        </w:rPr>
        <w:t>escil edilecek olan .........</w:t>
      </w:r>
      <w:r w:rsidRPr="00F07E56">
        <w:rPr>
          <w:rFonts w:asciiTheme="majorHAnsi" w:hAnsiTheme="majorHAnsi"/>
          <w:sz w:val="28"/>
          <w:szCs w:val="28"/>
        </w:rPr>
        <w:t xml:space="preserve"> nin tapu müdürlüğüne herhangi bir başvurusu olmadan, davacı kooperatifin kargo yoluyla bir takım belgeler gönderilmek suretiyle intifa hakkı tescil edilmesine ilişkin talebinin tapu müdürlüğünce karşılanmamasında herhangi bir hukuka aykırılık bulunmadığı belirtilerek davanın reddi gerektiği savunulmuştur.</w:t>
      </w:r>
    </w:p>
    <w:p w:rsidR="008D0EE2" w:rsidRDefault="008D0EE2" w:rsidP="00F07E56">
      <w:pPr>
        <w:pStyle w:val="Balk10"/>
        <w:keepNext/>
        <w:keepLines/>
        <w:shd w:val="clear" w:color="auto" w:fill="auto"/>
        <w:spacing w:after="0" w:line="240" w:lineRule="auto"/>
        <w:jc w:val="left"/>
        <w:rPr>
          <w:rFonts w:asciiTheme="majorHAnsi" w:hAnsiTheme="majorHAnsi"/>
          <w:b w:val="0"/>
          <w:sz w:val="28"/>
          <w:szCs w:val="28"/>
        </w:rPr>
      </w:pPr>
      <w:bookmarkStart w:id="1" w:name="bookmark1"/>
      <w:r>
        <w:rPr>
          <w:rFonts w:asciiTheme="majorHAnsi" w:hAnsiTheme="majorHAnsi"/>
          <w:b w:val="0"/>
          <w:sz w:val="28"/>
          <w:szCs w:val="28"/>
        </w:rPr>
        <w:t xml:space="preserve">                                   </w:t>
      </w:r>
    </w:p>
    <w:p w:rsidR="00D9195C" w:rsidRDefault="008D0EE2" w:rsidP="008D0EE2">
      <w:pPr>
        <w:pStyle w:val="Balk10"/>
        <w:keepNext/>
        <w:keepLines/>
        <w:shd w:val="clear" w:color="auto" w:fill="auto"/>
        <w:spacing w:after="0" w:line="240" w:lineRule="auto"/>
        <w:ind w:left="12" w:firstLine="708"/>
        <w:jc w:val="left"/>
        <w:rPr>
          <w:rFonts w:asciiTheme="majorHAnsi" w:hAnsiTheme="majorHAnsi"/>
          <w:b w:val="0"/>
          <w:sz w:val="28"/>
          <w:szCs w:val="28"/>
        </w:rPr>
      </w:pPr>
      <w:r>
        <w:rPr>
          <w:rFonts w:asciiTheme="majorHAnsi" w:hAnsiTheme="majorHAnsi"/>
          <w:b w:val="0"/>
          <w:sz w:val="28"/>
          <w:szCs w:val="28"/>
        </w:rPr>
        <w:t xml:space="preserve">                                      </w:t>
      </w:r>
      <w:r w:rsidR="00A66C23" w:rsidRPr="00F07E56">
        <w:rPr>
          <w:rFonts w:asciiTheme="majorHAnsi" w:hAnsiTheme="majorHAnsi"/>
          <w:b w:val="0"/>
          <w:sz w:val="28"/>
          <w:szCs w:val="28"/>
        </w:rPr>
        <w:t>TÜRK MİLLETİ ADINA</w:t>
      </w:r>
      <w:bookmarkEnd w:id="1"/>
    </w:p>
    <w:p w:rsidR="008D0EE2" w:rsidRPr="00F07E56" w:rsidRDefault="008D0EE2" w:rsidP="00F07E56">
      <w:pPr>
        <w:pStyle w:val="Balk10"/>
        <w:keepNext/>
        <w:keepLines/>
        <w:shd w:val="clear" w:color="auto" w:fill="auto"/>
        <w:spacing w:after="0" w:line="240" w:lineRule="auto"/>
        <w:jc w:val="left"/>
        <w:rPr>
          <w:rFonts w:asciiTheme="majorHAnsi" w:hAnsiTheme="majorHAnsi"/>
          <w:b w:val="0"/>
          <w:sz w:val="28"/>
          <w:szCs w:val="28"/>
        </w:rPr>
      </w:pPr>
    </w:p>
    <w:p w:rsidR="00D9195C"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Karar veren Aydın 1. idare Mahkemesi'nce davalı idarenin usule ilişkin itirazı yerinde görülmeyip işin esasına geçildi. Dava dosyası incelenerek işin gereği görüşüldü:</w:t>
      </w:r>
    </w:p>
    <w:p w:rsidR="008D0EE2" w:rsidRPr="00F07E56"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D9195C"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 xml:space="preserve">Dava; davacı kooperatife ait taşınmaz üzerinde bulunan ve TEDAŞ'a devredilmiş elektrik dağıtım tesislerinin işletilmesine yönelik olarak yetkili bölgesel lisans sahibi dağıtım şirketi </w:t>
      </w:r>
      <w:r w:rsidR="008D0EE2">
        <w:rPr>
          <w:rFonts w:asciiTheme="majorHAnsi" w:hAnsiTheme="majorHAnsi"/>
          <w:sz w:val="28"/>
          <w:szCs w:val="28"/>
        </w:rPr>
        <w:t>.........</w:t>
      </w:r>
      <w:r w:rsidRPr="00F07E56">
        <w:rPr>
          <w:rFonts w:asciiTheme="majorHAnsi" w:hAnsiTheme="majorHAnsi"/>
          <w:sz w:val="28"/>
          <w:szCs w:val="28"/>
        </w:rPr>
        <w:t>. lehine 30 yıllığına intifa hakkı tesisi yolundaki başvurunun reddine ilişkin 11.04.2012 tarih ve 987 sayılı Didim Tapu Müdürlüğü işleminin iptali istemiyle açılmıştır.</w:t>
      </w:r>
    </w:p>
    <w:p w:rsidR="008D0EE2" w:rsidRPr="00F07E56"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8D0EE2" w:rsidRDefault="008D0EE2" w:rsidP="00F07E56">
      <w:pPr>
        <w:pStyle w:val="Gvdemetni0"/>
        <w:shd w:val="clear" w:color="auto" w:fill="auto"/>
        <w:spacing w:before="0" w:after="0" w:line="240" w:lineRule="auto"/>
        <w:ind w:firstLine="720"/>
        <w:jc w:val="both"/>
        <w:rPr>
          <w:rStyle w:val="GvdemetniKaln"/>
          <w:rFonts w:asciiTheme="majorHAnsi" w:hAnsiTheme="majorHAnsi"/>
          <w:b w:val="0"/>
          <w:sz w:val="28"/>
          <w:szCs w:val="28"/>
        </w:rPr>
      </w:pPr>
    </w:p>
    <w:p w:rsidR="008D0EE2" w:rsidRDefault="008D0EE2" w:rsidP="00F07E56">
      <w:pPr>
        <w:pStyle w:val="Gvdemetni0"/>
        <w:shd w:val="clear" w:color="auto" w:fill="auto"/>
        <w:spacing w:before="0" w:after="0" w:line="240" w:lineRule="auto"/>
        <w:ind w:firstLine="720"/>
        <w:jc w:val="both"/>
        <w:rPr>
          <w:rStyle w:val="GvdemetniKaln"/>
          <w:rFonts w:asciiTheme="majorHAnsi" w:hAnsiTheme="majorHAnsi"/>
          <w:b w:val="0"/>
          <w:sz w:val="28"/>
          <w:szCs w:val="28"/>
        </w:rPr>
      </w:pPr>
    </w:p>
    <w:p w:rsidR="00D9195C" w:rsidRPr="00F07E56"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Style w:val="GvdemetniKaln"/>
          <w:rFonts w:asciiTheme="majorHAnsi" w:hAnsiTheme="majorHAnsi"/>
          <w:b w:val="0"/>
          <w:sz w:val="28"/>
          <w:szCs w:val="28"/>
        </w:rPr>
        <w:t>4721 sayılı Türk Medeni Kanununun 702. Maddesinde</w:t>
      </w:r>
      <w:r w:rsidRPr="00F07E56">
        <w:rPr>
          <w:rFonts w:asciiTheme="majorHAnsi" w:hAnsiTheme="majorHAnsi"/>
          <w:sz w:val="28"/>
          <w:szCs w:val="28"/>
        </w:rPr>
        <w:t>;"</w:t>
      </w:r>
      <w:r w:rsidR="008D0EE2" w:rsidRPr="00F07E56">
        <w:rPr>
          <w:rFonts w:asciiTheme="majorHAnsi" w:hAnsiTheme="majorHAnsi"/>
          <w:sz w:val="28"/>
          <w:szCs w:val="28"/>
        </w:rPr>
        <w:t>Ortaklarım</w:t>
      </w:r>
      <w:r w:rsidRPr="00F07E56">
        <w:rPr>
          <w:rFonts w:asciiTheme="majorHAnsi" w:hAnsiTheme="majorHAnsi"/>
          <w:sz w:val="28"/>
          <w:szCs w:val="28"/>
        </w:rPr>
        <w:t xml:space="preserve"> hakları ve yükümlülükleri, topluluğu doğuran kanun veya sözleşme hükümleri ile belirlenir.</w:t>
      </w:r>
    </w:p>
    <w:p w:rsidR="008D0EE2"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8D0EE2"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D9195C" w:rsidRPr="00F07E56"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Kanunda veya sözleşmede aksine bir hüküm bulunmadıkça, gerek yönetim, gerek tasarruf işlemleri için ortakların oybirliğiyle karar vermeleri gerekir.</w:t>
      </w:r>
    </w:p>
    <w:p w:rsidR="00D9195C" w:rsidRPr="00F07E56"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Sözleşmeden doğan topluluk devam ettiği sürece, paylaşma yapılamaz ve bir pay üzerinde tasarrufta bulunulamaz.</w:t>
      </w:r>
    </w:p>
    <w:p w:rsidR="00D9195C" w:rsidRPr="00F07E56"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Ortaklardan her biri, topluluğa giren hakların korunmasını sağlayabilir. Bu korumadan bütün ortaklar yararlanır." hükmü,</w:t>
      </w:r>
      <w:r w:rsidRPr="00F07E56">
        <w:rPr>
          <w:rStyle w:val="GvdemetniKaln"/>
          <w:rFonts w:asciiTheme="majorHAnsi" w:hAnsiTheme="majorHAnsi"/>
          <w:b w:val="0"/>
          <w:sz w:val="28"/>
          <w:szCs w:val="28"/>
        </w:rPr>
        <w:t xml:space="preserve"> aynı Kanunun 1014.maddesinde ise;</w:t>
      </w:r>
      <w:r w:rsidRPr="00F07E56">
        <w:rPr>
          <w:rFonts w:asciiTheme="majorHAnsi" w:hAnsiTheme="majorHAnsi"/>
          <w:sz w:val="28"/>
          <w:szCs w:val="28"/>
        </w:rPr>
        <w:t xml:space="preserve"> "Bir tescilin terkin edilmesi veya değiştirilmesi, ancak bu kaydın kendilerine hak sağladığı kimselerin yazılı beyanı üzerine yapılabilir." hükmü yer almaktadır.</w:t>
      </w:r>
    </w:p>
    <w:p w:rsidR="00D9195C" w:rsidRPr="00F07E56" w:rsidRDefault="00D9195C" w:rsidP="00F07E56">
      <w:pPr>
        <w:pStyle w:val="Gvdemetni0"/>
        <w:shd w:val="clear" w:color="auto" w:fill="auto"/>
        <w:spacing w:before="0" w:after="0" w:line="240" w:lineRule="auto"/>
        <w:jc w:val="left"/>
        <w:rPr>
          <w:rFonts w:asciiTheme="majorHAnsi" w:hAnsiTheme="majorHAnsi"/>
          <w:sz w:val="28"/>
          <w:szCs w:val="28"/>
        </w:rPr>
      </w:pPr>
    </w:p>
    <w:p w:rsidR="00D9195C"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Dava dosyasının incelenmesinden; Aydın-Didim-Akbük, 342 ada, 3-4 parsellerde bulunan davacı kooperatife ait ortak yerler üzerindeki elektrik tesislerinin 21.09.2011 tarihli Devir Protokolü ile mülkiyetinin Tedaş'a, kullanım hakkının bölgesel lisans sahibi dağıtım şirketi Aydem A.Ş.'ye devredildiği, 24.03.2012 günlü Genel Kurul Toplantısında da elektrik tesislerinin ferdileştirilmesiyle ilgili gerekli işlemlerin yapılması yolunda yönetim kuruluna yetki verildiği, 04.04.2012 günlü dilekçeyle devir prot</w:t>
      </w:r>
      <w:r w:rsidR="008D0EE2">
        <w:rPr>
          <w:rFonts w:asciiTheme="majorHAnsi" w:hAnsiTheme="majorHAnsi"/>
          <w:sz w:val="28"/>
          <w:szCs w:val="28"/>
        </w:rPr>
        <w:t>okolünden bahsedilerek ........</w:t>
      </w:r>
      <w:r w:rsidRPr="00F07E56">
        <w:rPr>
          <w:rFonts w:asciiTheme="majorHAnsi" w:hAnsiTheme="majorHAnsi"/>
          <w:sz w:val="28"/>
          <w:szCs w:val="28"/>
        </w:rPr>
        <w:t xml:space="preserve"> lehine 30 yıllık intifa hakkı tesisi yolundaki başvuru</w:t>
      </w:r>
      <w:r w:rsidR="008D0EE2">
        <w:rPr>
          <w:rFonts w:asciiTheme="majorHAnsi" w:hAnsiTheme="majorHAnsi"/>
          <w:sz w:val="28"/>
          <w:szCs w:val="28"/>
        </w:rPr>
        <w:t>nun, Didim Tapu Sicil Müdürlüğü</w:t>
      </w:r>
      <w:r w:rsidRPr="00F07E56">
        <w:rPr>
          <w:rFonts w:asciiTheme="majorHAnsi" w:hAnsiTheme="majorHAnsi"/>
          <w:sz w:val="28"/>
          <w:szCs w:val="28"/>
        </w:rPr>
        <w:t>'nün 11.04.2012 tarih ve 987 sayılı işlemiyle intifa hakkı tesis edilebilmesi için site sakinlerinin bizzat veya işlemi yapmaya yetkisi olan vekaletname ile müracaatta bulunmaları veya mahkeme kararı ile yerine getirilebileceği gerekçesiyle reddedilmesi üzerine bakılmakta olan davanın açıldığı anlaşılmaktadır.</w:t>
      </w:r>
    </w:p>
    <w:p w:rsidR="008D0EE2" w:rsidRPr="00F07E56"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8D0EE2"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D9195C"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Uyuşmazlık konusu olayda; 4721 sayılı Kanun uyarınca taşınmazın maliklerinin tamamının müracaatı ile bu taşınmaz üzerinde intifa hakkı tesis edilebileceği , ancak intifa hakkı tesisi için yapılan başvurunun kooperatif başkanı ve muhasip üye tarafından yapıldığı görülmektedir.</w:t>
      </w:r>
    </w:p>
    <w:p w:rsidR="008D0EE2" w:rsidRPr="00F07E56"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D9195C"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Bu durumda; maliklerin tamamının müracaatı olmaksızın intifa hakkı tesis edilemeyeceğinden dava konusu işlemde hukuka aykırılık bulunmadığı sonucuna varılmaktadır.</w:t>
      </w:r>
    </w:p>
    <w:p w:rsidR="008D0EE2" w:rsidRPr="00F07E56"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8D0EE2" w:rsidRDefault="00A66C23" w:rsidP="00F07E56">
      <w:pPr>
        <w:pStyle w:val="Gvdemetni0"/>
        <w:shd w:val="clear" w:color="auto" w:fill="auto"/>
        <w:spacing w:before="0" w:after="0" w:line="240" w:lineRule="auto"/>
        <w:ind w:firstLine="720"/>
        <w:jc w:val="both"/>
        <w:rPr>
          <w:rFonts w:asciiTheme="majorHAnsi" w:hAnsiTheme="majorHAnsi"/>
          <w:sz w:val="28"/>
          <w:szCs w:val="28"/>
        </w:rPr>
      </w:pPr>
      <w:r w:rsidRPr="00F07E56">
        <w:rPr>
          <w:rFonts w:asciiTheme="majorHAnsi" w:hAnsiTheme="majorHAnsi"/>
          <w:sz w:val="28"/>
          <w:szCs w:val="28"/>
        </w:rPr>
        <w:t>Açıklanan nedenlerle,</w:t>
      </w:r>
      <w:r w:rsidRPr="00F07E56">
        <w:rPr>
          <w:rStyle w:val="GvdemetniKaln1"/>
          <w:rFonts w:asciiTheme="majorHAnsi" w:hAnsiTheme="majorHAnsi"/>
          <w:b w:val="0"/>
          <w:sz w:val="28"/>
          <w:szCs w:val="28"/>
        </w:rPr>
        <w:t xml:space="preserve"> davanın reddine,</w:t>
      </w:r>
      <w:r w:rsidRPr="00F07E56">
        <w:rPr>
          <w:rFonts w:asciiTheme="majorHAnsi" w:hAnsiTheme="majorHAnsi"/>
          <w:sz w:val="28"/>
          <w:szCs w:val="28"/>
        </w:rPr>
        <w:t xml:space="preserve"> aşağıda dökümü yapılan 184,00 TL yargılama giderinin davacı üzerinde bırakılmasına, 660,00 TL avukatlık ücretinin davacıdan alınarak davalı idareye verilmesine, 8.00 TL harcanan resmi posta ücretinin davacıdan tahsili için Aydın Vergi Dairesi Başkanlığı'na </w:t>
      </w:r>
    </w:p>
    <w:p w:rsidR="008D0EE2" w:rsidRDefault="008D0EE2" w:rsidP="00F07E56">
      <w:pPr>
        <w:pStyle w:val="Gvdemetni0"/>
        <w:shd w:val="clear" w:color="auto" w:fill="auto"/>
        <w:spacing w:before="0" w:after="0" w:line="240" w:lineRule="auto"/>
        <w:ind w:firstLine="720"/>
        <w:jc w:val="both"/>
        <w:rPr>
          <w:rFonts w:asciiTheme="majorHAnsi" w:hAnsiTheme="majorHAnsi"/>
          <w:sz w:val="28"/>
          <w:szCs w:val="28"/>
        </w:rPr>
      </w:pPr>
    </w:p>
    <w:p w:rsidR="00D9195C" w:rsidRPr="00F07E56" w:rsidRDefault="00A66C23" w:rsidP="008D0EE2">
      <w:pPr>
        <w:pStyle w:val="Gvdemetni0"/>
        <w:shd w:val="clear" w:color="auto" w:fill="auto"/>
        <w:spacing w:before="0" w:after="0" w:line="240" w:lineRule="auto"/>
        <w:jc w:val="both"/>
        <w:rPr>
          <w:rFonts w:asciiTheme="majorHAnsi" w:hAnsiTheme="majorHAnsi"/>
          <w:sz w:val="28"/>
          <w:szCs w:val="28"/>
        </w:rPr>
        <w:sectPr w:rsidR="00D9195C" w:rsidRPr="00F07E56" w:rsidSect="00F07E56">
          <w:headerReference w:type="even" r:id="rId7"/>
          <w:headerReference w:type="default" r:id="rId8"/>
          <w:footerReference w:type="even" r:id="rId9"/>
          <w:footerReference w:type="default" r:id="rId10"/>
          <w:headerReference w:type="first" r:id="rId11"/>
          <w:footerReference w:type="first" r:id="rId12"/>
          <w:type w:val="continuous"/>
          <w:pgSz w:w="11905" w:h="16837"/>
          <w:pgMar w:top="425" w:right="1439" w:bottom="1452" w:left="117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pPr>
      <w:r w:rsidRPr="00F07E56">
        <w:rPr>
          <w:rFonts w:asciiTheme="majorHAnsi" w:hAnsiTheme="majorHAnsi"/>
          <w:sz w:val="28"/>
          <w:szCs w:val="28"/>
        </w:rPr>
        <w:t>müzekkere yazılmasına, artan posta avansının hükmün kesinleşmesinden sonra davacıya iadesine, kararın tebliğinden itibaren 30 gün içerisinde Danıştay'a temyiz yolu açık olmak üzere 11/07/2013 tarihinde oybirliğiyle karar verildi.</w:t>
      </w:r>
    </w:p>
    <w:p w:rsidR="00D9195C" w:rsidRPr="00F07E56" w:rsidRDefault="00D9195C" w:rsidP="00F07E56">
      <w:pPr>
        <w:framePr w:w="12000" w:h="350" w:hRule="exact" w:wrap="notBeside" w:vAnchor="text" w:hAnchor="text" w:xAlign="center" w:y="1" w:anchorLock="1"/>
        <w:rPr>
          <w:rFonts w:asciiTheme="majorHAnsi" w:hAnsiTheme="majorHAnsi"/>
          <w:sz w:val="28"/>
          <w:szCs w:val="28"/>
        </w:rPr>
      </w:pPr>
    </w:p>
    <w:p w:rsidR="00D9195C" w:rsidRPr="00F07E56" w:rsidRDefault="00D9195C" w:rsidP="00F07E56">
      <w:pPr>
        <w:rPr>
          <w:rFonts w:asciiTheme="majorHAnsi" w:hAnsiTheme="majorHAnsi"/>
          <w:sz w:val="28"/>
          <w:szCs w:val="28"/>
        </w:rPr>
        <w:sectPr w:rsidR="00D9195C" w:rsidRPr="00F07E56" w:rsidSect="00F07E56">
          <w:type w:val="continuous"/>
          <w:pgSz w:w="11905" w:h="16837"/>
          <w:pgMar w:top="0" w:right="0" w:bottom="0" w:left="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pPr>
    </w:p>
    <w:p w:rsidR="00D9195C" w:rsidRPr="00F07E56" w:rsidRDefault="00D9195C" w:rsidP="008D0EE2">
      <w:pPr>
        <w:pStyle w:val="Gvdemetni0"/>
        <w:framePr w:w="2858" w:h="850" w:wrap="around" w:vAnchor="text" w:hAnchor="margin" w:x="6230" w:y="-59"/>
        <w:shd w:val="clear" w:color="auto" w:fill="auto"/>
        <w:spacing w:before="0" w:after="0" w:line="240" w:lineRule="auto"/>
        <w:jc w:val="left"/>
        <w:rPr>
          <w:rFonts w:asciiTheme="majorHAnsi" w:hAnsiTheme="majorHAnsi"/>
          <w:sz w:val="28"/>
          <w:szCs w:val="28"/>
        </w:rPr>
      </w:pPr>
    </w:p>
    <w:p w:rsidR="00D9195C" w:rsidRPr="00F07E56" w:rsidRDefault="00D9195C" w:rsidP="008D0EE2">
      <w:pPr>
        <w:pStyle w:val="Gvdemetni0"/>
        <w:shd w:val="clear" w:color="auto" w:fill="auto"/>
        <w:spacing w:before="0" w:after="0" w:line="240" w:lineRule="auto"/>
        <w:rPr>
          <w:rFonts w:asciiTheme="majorHAnsi" w:hAnsiTheme="majorHAnsi"/>
          <w:sz w:val="28"/>
          <w:szCs w:val="28"/>
        </w:rPr>
      </w:pPr>
    </w:p>
    <w:sectPr w:rsidR="00D9195C" w:rsidRPr="00F07E56" w:rsidSect="00F07E56">
      <w:type w:val="continuous"/>
      <w:pgSz w:w="11905" w:h="16837"/>
      <w:pgMar w:top="419" w:right="8060" w:bottom="1888" w:left="1187"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315" w:rsidRDefault="00C22315" w:rsidP="00D9195C">
      <w:r>
        <w:separator/>
      </w:r>
    </w:p>
  </w:endnote>
  <w:endnote w:type="continuationSeparator" w:id="1">
    <w:p w:rsidR="00C22315" w:rsidRDefault="00C22315" w:rsidP="00D91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neva">
    <w:altName w:val="Arial"/>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E2" w:rsidRDefault="008D0EE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95C" w:rsidRDefault="00203C22">
    <w:pPr>
      <w:pStyle w:val="stbilgiveyaaltbilgi0"/>
      <w:framePr w:h="221" w:wrap="none" w:vAnchor="text" w:hAnchor="page" w:x="5652" w:y="-563"/>
      <w:shd w:val="clear" w:color="auto" w:fill="auto"/>
      <w:jc w:val="both"/>
    </w:pPr>
    <w:fldSimple w:instr=" PAGE \* MERGEFORMAT ">
      <w:r w:rsidR="00290304" w:rsidRPr="00290304">
        <w:rPr>
          <w:rStyle w:val="stbilgiveyaaltbilgiGeneva8pt"/>
          <w:noProof/>
        </w:rPr>
        <w:t>2</w:t>
      </w:r>
    </w:fldSimple>
    <w:r w:rsidR="00A66C23">
      <w:rPr>
        <w:rStyle w:val="stbilgiveyaaltbilgiGeneva8pt"/>
      </w:rPr>
      <w:t>/2</w:t>
    </w:r>
  </w:p>
  <w:p w:rsidR="00D9195C" w:rsidRDefault="00D9195C">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E2" w:rsidRDefault="008D0EE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315" w:rsidRDefault="00C22315"/>
  </w:footnote>
  <w:footnote w:type="continuationSeparator" w:id="1">
    <w:p w:rsidR="00C22315" w:rsidRDefault="00C2231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E2" w:rsidRDefault="00203C2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0933" o:spid="_x0000_s2050"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E2" w:rsidRDefault="00203C2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0934" o:spid="_x0000_s2051"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EE2" w:rsidRDefault="00203C22">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20932" o:spid="_x0000_s2049"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91759"/>
    <w:multiLevelType w:val="hybridMultilevel"/>
    <w:tmpl w:val="8E9EA4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5122">
      <o:colormenu v:ext="edit" fillcolor="none [662]"/>
    </o:shapedefaults>
    <o:shapelayout v:ext="edit">
      <o:idmap v:ext="edit" data="2"/>
    </o:shapelayout>
  </w:hdrShapeDefaults>
  <w:footnotePr>
    <w:footnote w:id="0"/>
    <w:footnote w:id="1"/>
  </w:footnotePr>
  <w:endnotePr>
    <w:endnote w:id="0"/>
    <w:endnote w:id="1"/>
  </w:endnotePr>
  <w:compat>
    <w:doNotExpandShiftReturn/>
    <w:useFELayout/>
  </w:compat>
  <w:rsids>
    <w:rsidRoot w:val="00D9195C"/>
    <w:rsid w:val="00203C22"/>
    <w:rsid w:val="00290304"/>
    <w:rsid w:val="008D0EE2"/>
    <w:rsid w:val="00A66C23"/>
    <w:rsid w:val="00C22315"/>
    <w:rsid w:val="00D9195C"/>
    <w:rsid w:val="00F07E5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195C"/>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9195C"/>
    <w:rPr>
      <w:color w:val="000080"/>
      <w:u w:val="single"/>
    </w:rPr>
  </w:style>
  <w:style w:type="character" w:customStyle="1" w:styleId="Gvdemetni2">
    <w:name w:val="Gövde metni (2)_"/>
    <w:basedOn w:val="VarsaylanParagrafYazTipi"/>
    <w:link w:val="Gvdemetni20"/>
    <w:rsid w:val="00D9195C"/>
    <w:rPr>
      <w:rFonts w:ascii="Times New Roman" w:eastAsia="Times New Roman" w:hAnsi="Times New Roman" w:cs="Times New Roman"/>
      <w:b w:val="0"/>
      <w:bCs w:val="0"/>
      <w:i w:val="0"/>
      <w:iCs w:val="0"/>
      <w:smallCaps w:val="0"/>
      <w:strike w:val="0"/>
      <w:spacing w:val="0"/>
      <w:sz w:val="22"/>
      <w:szCs w:val="22"/>
    </w:rPr>
  </w:style>
  <w:style w:type="character" w:customStyle="1" w:styleId="Gvdemetni21">
    <w:name w:val="Gövde metni (2)"/>
    <w:basedOn w:val="Gvdemetni2"/>
    <w:rsid w:val="00D9195C"/>
    <w:rPr>
      <w:u w:val="single"/>
    </w:rPr>
  </w:style>
  <w:style w:type="character" w:customStyle="1" w:styleId="Balk1">
    <w:name w:val="Başlık #1_"/>
    <w:basedOn w:val="VarsaylanParagrafYazTipi"/>
    <w:link w:val="Balk10"/>
    <w:rsid w:val="00D9195C"/>
    <w:rPr>
      <w:rFonts w:ascii="Times New Roman" w:eastAsia="Times New Roman" w:hAnsi="Times New Roman" w:cs="Times New Roman"/>
      <w:b w:val="0"/>
      <w:bCs w:val="0"/>
      <w:i w:val="0"/>
      <w:iCs w:val="0"/>
      <w:smallCaps w:val="0"/>
      <w:strike w:val="0"/>
      <w:spacing w:val="0"/>
      <w:sz w:val="22"/>
      <w:szCs w:val="22"/>
    </w:rPr>
  </w:style>
  <w:style w:type="character" w:customStyle="1" w:styleId="stbilgiveyaaltbilgi">
    <w:name w:val="Üst bilgi veya alt bilgi_"/>
    <w:basedOn w:val="VarsaylanParagrafYazTipi"/>
    <w:link w:val="stbilgiveyaaltbilgi0"/>
    <w:rsid w:val="00D9195C"/>
    <w:rPr>
      <w:rFonts w:ascii="Times New Roman" w:eastAsia="Times New Roman" w:hAnsi="Times New Roman" w:cs="Times New Roman"/>
      <w:b w:val="0"/>
      <w:bCs w:val="0"/>
      <w:i w:val="0"/>
      <w:iCs w:val="0"/>
      <w:smallCaps w:val="0"/>
      <w:strike w:val="0"/>
      <w:sz w:val="20"/>
      <w:szCs w:val="20"/>
    </w:rPr>
  </w:style>
  <w:style w:type="character" w:customStyle="1" w:styleId="stbilgiveyaaltbilgiGeneva8pt">
    <w:name w:val="Üst bilgi veya alt bilgi + Geneva;8 pt"/>
    <w:basedOn w:val="stbilgiveyaaltbilgi"/>
    <w:rsid w:val="00D9195C"/>
    <w:rPr>
      <w:rFonts w:ascii="Geneva" w:eastAsia="Geneva" w:hAnsi="Geneva" w:cs="Geneva"/>
      <w:spacing w:val="0"/>
      <w:sz w:val="16"/>
      <w:szCs w:val="16"/>
    </w:rPr>
  </w:style>
  <w:style w:type="character" w:customStyle="1" w:styleId="Gvdemetni">
    <w:name w:val="Gövde metni_"/>
    <w:basedOn w:val="VarsaylanParagrafYazTipi"/>
    <w:link w:val="Gvdemetni0"/>
    <w:rsid w:val="00D9195C"/>
    <w:rPr>
      <w:rFonts w:ascii="Times New Roman" w:eastAsia="Times New Roman" w:hAnsi="Times New Roman" w:cs="Times New Roman"/>
      <w:b w:val="0"/>
      <w:bCs w:val="0"/>
      <w:i w:val="0"/>
      <w:iCs w:val="0"/>
      <w:smallCaps w:val="0"/>
      <w:strike w:val="0"/>
      <w:spacing w:val="0"/>
      <w:sz w:val="22"/>
      <w:szCs w:val="22"/>
    </w:rPr>
  </w:style>
  <w:style w:type="character" w:customStyle="1" w:styleId="GvdemetniKaln">
    <w:name w:val="Gövde metni + Kalın"/>
    <w:basedOn w:val="Gvdemetni"/>
    <w:rsid w:val="00D9195C"/>
    <w:rPr>
      <w:b/>
      <w:bCs/>
      <w:spacing w:val="0"/>
    </w:rPr>
  </w:style>
  <w:style w:type="character" w:customStyle="1" w:styleId="GvdemetniKaln0">
    <w:name w:val="Gövde metni + Kalın"/>
    <w:basedOn w:val="Gvdemetni"/>
    <w:rsid w:val="00D9195C"/>
    <w:rPr>
      <w:b/>
      <w:bCs/>
      <w:spacing w:val="0"/>
      <w:u w:val="single"/>
    </w:rPr>
  </w:style>
  <w:style w:type="character" w:customStyle="1" w:styleId="Gvdemetni1">
    <w:name w:val="Gövde metni"/>
    <w:basedOn w:val="Gvdemetni"/>
    <w:rsid w:val="00D9195C"/>
    <w:rPr>
      <w:u w:val="single"/>
    </w:rPr>
  </w:style>
  <w:style w:type="character" w:customStyle="1" w:styleId="GvdemetniKaln1">
    <w:name w:val="Gövde metni + Kalın"/>
    <w:basedOn w:val="Gvdemetni"/>
    <w:rsid w:val="00D9195C"/>
    <w:rPr>
      <w:b/>
      <w:bCs/>
      <w:spacing w:val="0"/>
    </w:rPr>
  </w:style>
  <w:style w:type="character" w:customStyle="1" w:styleId="Resimyazs">
    <w:name w:val="Resim yazısı_"/>
    <w:basedOn w:val="VarsaylanParagrafYazTipi"/>
    <w:link w:val="Resimyazs0"/>
    <w:rsid w:val="00D9195C"/>
    <w:rPr>
      <w:rFonts w:ascii="Times New Roman" w:eastAsia="Times New Roman" w:hAnsi="Times New Roman" w:cs="Times New Roman"/>
      <w:b w:val="0"/>
      <w:bCs w:val="0"/>
      <w:i w:val="0"/>
      <w:iCs w:val="0"/>
      <w:smallCaps w:val="0"/>
      <w:strike w:val="0"/>
      <w:spacing w:val="0"/>
      <w:sz w:val="22"/>
      <w:szCs w:val="22"/>
    </w:rPr>
  </w:style>
  <w:style w:type="paragraph" w:customStyle="1" w:styleId="Gvdemetni20">
    <w:name w:val="Gövde metni (2)"/>
    <w:basedOn w:val="Normal"/>
    <w:link w:val="Gvdemetni2"/>
    <w:rsid w:val="00D9195C"/>
    <w:pPr>
      <w:shd w:val="clear" w:color="auto" w:fill="FFFFFF"/>
      <w:spacing w:line="326" w:lineRule="exact"/>
      <w:jc w:val="both"/>
    </w:pPr>
    <w:rPr>
      <w:rFonts w:ascii="Times New Roman" w:eastAsia="Times New Roman" w:hAnsi="Times New Roman" w:cs="Times New Roman"/>
      <w:b/>
      <w:bCs/>
      <w:sz w:val="22"/>
      <w:szCs w:val="22"/>
    </w:rPr>
  </w:style>
  <w:style w:type="paragraph" w:customStyle="1" w:styleId="Balk10">
    <w:name w:val="Başlık #1"/>
    <w:basedOn w:val="Normal"/>
    <w:link w:val="Balk1"/>
    <w:rsid w:val="00D9195C"/>
    <w:pPr>
      <w:shd w:val="clear" w:color="auto" w:fill="FFFFFF"/>
      <w:spacing w:after="300" w:line="326" w:lineRule="exact"/>
      <w:jc w:val="center"/>
      <w:outlineLvl w:val="0"/>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rsid w:val="00D9195C"/>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D9195C"/>
    <w:pPr>
      <w:shd w:val="clear" w:color="auto" w:fill="FFFFFF"/>
      <w:spacing w:before="300" w:after="300" w:line="326" w:lineRule="exact"/>
      <w:jc w:val="center"/>
    </w:pPr>
    <w:rPr>
      <w:rFonts w:ascii="Times New Roman" w:eastAsia="Times New Roman" w:hAnsi="Times New Roman" w:cs="Times New Roman"/>
      <w:sz w:val="22"/>
      <w:szCs w:val="22"/>
    </w:rPr>
  </w:style>
  <w:style w:type="paragraph" w:customStyle="1" w:styleId="Resimyazs0">
    <w:name w:val="Resim yazısı"/>
    <w:basedOn w:val="Normal"/>
    <w:link w:val="Resimyazs"/>
    <w:rsid w:val="00D9195C"/>
    <w:pPr>
      <w:shd w:val="clear" w:color="auto" w:fill="FFFFFF"/>
      <w:spacing w:line="278" w:lineRule="exact"/>
      <w:jc w:val="center"/>
    </w:pPr>
    <w:rPr>
      <w:rFonts w:ascii="Times New Roman" w:eastAsia="Times New Roman" w:hAnsi="Times New Roman" w:cs="Times New Roman"/>
      <w:sz w:val="22"/>
      <w:szCs w:val="22"/>
    </w:rPr>
  </w:style>
  <w:style w:type="paragraph" w:styleId="stbilgi">
    <w:name w:val="header"/>
    <w:basedOn w:val="Normal"/>
    <w:link w:val="stbilgiChar"/>
    <w:uiPriority w:val="99"/>
    <w:semiHidden/>
    <w:unhideWhenUsed/>
    <w:rsid w:val="008D0EE2"/>
    <w:pPr>
      <w:tabs>
        <w:tab w:val="center" w:pos="4536"/>
        <w:tab w:val="right" w:pos="9072"/>
      </w:tabs>
    </w:pPr>
  </w:style>
  <w:style w:type="character" w:customStyle="1" w:styleId="stbilgiChar">
    <w:name w:val="Üstbilgi Char"/>
    <w:basedOn w:val="VarsaylanParagrafYazTipi"/>
    <w:link w:val="stbilgi"/>
    <w:uiPriority w:val="99"/>
    <w:semiHidden/>
    <w:rsid w:val="008D0EE2"/>
    <w:rPr>
      <w:color w:val="000000"/>
    </w:rPr>
  </w:style>
  <w:style w:type="paragraph" w:styleId="Altbilgi">
    <w:name w:val="footer"/>
    <w:basedOn w:val="Normal"/>
    <w:link w:val="AltbilgiChar"/>
    <w:uiPriority w:val="99"/>
    <w:semiHidden/>
    <w:unhideWhenUsed/>
    <w:rsid w:val="008D0EE2"/>
    <w:pPr>
      <w:tabs>
        <w:tab w:val="center" w:pos="4536"/>
        <w:tab w:val="right" w:pos="9072"/>
      </w:tabs>
    </w:pPr>
  </w:style>
  <w:style w:type="character" w:customStyle="1" w:styleId="AltbilgiChar">
    <w:name w:val="Altbilgi Char"/>
    <w:basedOn w:val="VarsaylanParagrafYazTipi"/>
    <w:link w:val="Altbilgi"/>
    <w:uiPriority w:val="99"/>
    <w:semiHidden/>
    <w:rsid w:val="008D0EE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2020-12-03T10:39:00Z</dcterms:created>
  <dcterms:modified xsi:type="dcterms:W3CDTF">2020-12-03T10:39:00Z</dcterms:modified>
</cp:coreProperties>
</file>