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68" w:rsidRPr="00422F68" w:rsidRDefault="00422F68" w:rsidP="00242CCF">
      <w:pPr>
        <w:pStyle w:val="Gvdemetni0"/>
        <w:shd w:val="clear" w:color="auto" w:fill="auto"/>
        <w:spacing w:line="240" w:lineRule="auto"/>
        <w:ind w:left="-709" w:right="299"/>
        <w:jc w:val="both"/>
        <w:rPr>
          <w:rStyle w:val="GvdemetniKaln2ptbolukbraklyor"/>
          <w:rFonts w:asciiTheme="majorHAnsi" w:hAnsiTheme="majorHAnsi"/>
          <w:b w:val="0"/>
          <w:sz w:val="28"/>
          <w:szCs w:val="28"/>
        </w:rPr>
      </w:pPr>
    </w:p>
    <w:p w:rsidR="00242CCF" w:rsidRDefault="00242CCF" w:rsidP="00242CCF">
      <w:pPr>
        <w:pStyle w:val="Gvdemetni0"/>
        <w:shd w:val="clear" w:color="auto" w:fill="auto"/>
        <w:spacing w:line="240" w:lineRule="auto"/>
        <w:ind w:left="-709" w:right="299"/>
        <w:jc w:val="both"/>
        <w:rPr>
          <w:rStyle w:val="GvdemetniKaln2ptbolukbraklyor"/>
          <w:rFonts w:asciiTheme="majorHAnsi" w:hAnsiTheme="majorHAnsi"/>
          <w:b w:val="0"/>
          <w:sz w:val="28"/>
          <w:szCs w:val="28"/>
        </w:rPr>
      </w:pPr>
    </w:p>
    <w:p w:rsidR="00242CCF" w:rsidRDefault="00242CCF" w:rsidP="00242CCF">
      <w:pPr>
        <w:pStyle w:val="Gvdemetni0"/>
        <w:shd w:val="clear" w:color="auto" w:fill="auto"/>
        <w:spacing w:line="240" w:lineRule="auto"/>
        <w:ind w:left="-709" w:right="299"/>
        <w:jc w:val="both"/>
        <w:rPr>
          <w:rStyle w:val="GvdemetniKaln2ptbolukbraklyor"/>
          <w:rFonts w:asciiTheme="majorHAnsi" w:hAnsiTheme="majorHAnsi"/>
          <w:b w:val="0"/>
          <w:sz w:val="28"/>
          <w:szCs w:val="28"/>
        </w:rPr>
      </w:pPr>
      <w:r>
        <w:rPr>
          <w:rStyle w:val="GvdemetniKaln2ptbolukbraklyor"/>
          <w:rFonts w:asciiTheme="majorHAnsi" w:hAnsiTheme="majorHAnsi"/>
          <w:b w:val="0"/>
          <w:sz w:val="28"/>
          <w:szCs w:val="28"/>
        </w:rPr>
        <w:t>DOSYA NO:</w:t>
      </w:r>
      <w:r w:rsidR="000B61DF">
        <w:rPr>
          <w:rStyle w:val="GvdemetniKaln2ptbolukbraklyor"/>
          <w:rFonts w:asciiTheme="majorHAnsi" w:hAnsiTheme="majorHAnsi"/>
          <w:b w:val="0"/>
          <w:sz w:val="28"/>
          <w:szCs w:val="28"/>
        </w:rPr>
        <w:t>641-04-12-4209</w:t>
      </w:r>
      <w:r w:rsidR="000B61DF">
        <w:rPr>
          <w:rStyle w:val="GvdemetniKaln2ptbolukbraklyor"/>
          <w:rFonts w:asciiTheme="majorHAnsi" w:hAnsiTheme="majorHAnsi"/>
          <w:b w:val="0"/>
          <w:sz w:val="28"/>
          <w:szCs w:val="28"/>
        </w:rPr>
        <w:tab/>
      </w:r>
      <w:r w:rsidR="000B61DF">
        <w:rPr>
          <w:rStyle w:val="GvdemetniKaln2ptbolukbraklyor"/>
          <w:rFonts w:asciiTheme="majorHAnsi" w:hAnsiTheme="majorHAnsi"/>
          <w:b w:val="0"/>
          <w:sz w:val="28"/>
          <w:szCs w:val="28"/>
        </w:rPr>
        <w:tab/>
      </w:r>
      <w:r w:rsidR="000B61DF">
        <w:rPr>
          <w:rStyle w:val="GvdemetniKaln2ptbolukbraklyor"/>
          <w:rFonts w:asciiTheme="majorHAnsi" w:hAnsiTheme="majorHAnsi"/>
          <w:b w:val="0"/>
          <w:sz w:val="28"/>
          <w:szCs w:val="28"/>
        </w:rPr>
        <w:tab/>
      </w:r>
      <w:r w:rsidR="000B61DF">
        <w:rPr>
          <w:rStyle w:val="GvdemetniKaln2ptbolukbraklyor"/>
          <w:rFonts w:asciiTheme="majorHAnsi" w:hAnsiTheme="majorHAnsi"/>
          <w:b w:val="0"/>
          <w:sz w:val="28"/>
          <w:szCs w:val="28"/>
        </w:rPr>
        <w:tab/>
      </w:r>
      <w:r>
        <w:rPr>
          <w:rStyle w:val="GvdemetniKaln2ptbolukbraklyor"/>
          <w:rFonts w:asciiTheme="majorHAnsi" w:hAnsiTheme="majorHAnsi"/>
          <w:b w:val="0"/>
          <w:sz w:val="28"/>
          <w:szCs w:val="28"/>
        </w:rPr>
        <w:t>KARAR NO:</w:t>
      </w:r>
      <w:r w:rsidR="000B61DF">
        <w:rPr>
          <w:rStyle w:val="GvdemetniKaln2ptbolukbraklyor"/>
          <w:rFonts w:asciiTheme="majorHAnsi" w:hAnsiTheme="majorHAnsi"/>
          <w:b w:val="0"/>
          <w:sz w:val="28"/>
          <w:szCs w:val="28"/>
        </w:rPr>
        <w:t>63</w:t>
      </w:r>
    </w:p>
    <w:p w:rsidR="00242CCF" w:rsidRDefault="00242CCF" w:rsidP="00242CCF">
      <w:pPr>
        <w:pStyle w:val="Gvdemetni0"/>
        <w:shd w:val="clear" w:color="auto" w:fill="auto"/>
        <w:spacing w:line="240" w:lineRule="auto"/>
        <w:ind w:left="-709" w:right="299"/>
        <w:jc w:val="both"/>
        <w:rPr>
          <w:rStyle w:val="GvdemetniKaln2ptbolukbraklyor"/>
          <w:rFonts w:asciiTheme="majorHAnsi" w:hAnsiTheme="majorHAnsi"/>
          <w:b w:val="0"/>
          <w:sz w:val="28"/>
          <w:szCs w:val="28"/>
        </w:rPr>
      </w:pPr>
    </w:p>
    <w:p w:rsidR="00422F68" w:rsidRDefault="00FB78F4" w:rsidP="00242CCF">
      <w:pPr>
        <w:pStyle w:val="Gvdemetni0"/>
        <w:shd w:val="clear" w:color="auto" w:fill="auto"/>
        <w:spacing w:line="240" w:lineRule="auto"/>
        <w:ind w:left="-709" w:right="299"/>
        <w:jc w:val="both"/>
        <w:rPr>
          <w:rStyle w:val="GvdemetniKaln2ptbolukbraklyor"/>
          <w:rFonts w:asciiTheme="majorHAnsi" w:hAnsiTheme="majorHAnsi"/>
          <w:b w:val="0"/>
          <w:sz w:val="28"/>
          <w:szCs w:val="28"/>
        </w:rPr>
      </w:pPr>
      <w:r w:rsidRPr="00422F68">
        <w:rPr>
          <w:rStyle w:val="GvdemetniKaln2ptbolukbraklyor"/>
          <w:rFonts w:asciiTheme="majorHAnsi" w:hAnsiTheme="majorHAnsi"/>
          <w:b w:val="0"/>
          <w:sz w:val="28"/>
          <w:szCs w:val="28"/>
        </w:rPr>
        <w:t>TC.</w:t>
      </w:r>
    </w:p>
    <w:p w:rsidR="00422F68" w:rsidRPr="00422F68" w:rsidRDefault="00FB78F4" w:rsidP="00242CCF">
      <w:pPr>
        <w:pStyle w:val="Gvdemetni0"/>
        <w:shd w:val="clear" w:color="auto" w:fill="auto"/>
        <w:spacing w:line="240" w:lineRule="auto"/>
        <w:ind w:left="-709" w:right="299"/>
        <w:jc w:val="both"/>
        <w:rPr>
          <w:rFonts w:asciiTheme="majorHAnsi" w:hAnsiTheme="majorHAnsi"/>
          <w:sz w:val="28"/>
          <w:szCs w:val="28"/>
        </w:rPr>
      </w:pPr>
      <w:r w:rsidRPr="00422F68">
        <w:rPr>
          <w:rFonts w:asciiTheme="majorHAnsi" w:hAnsiTheme="majorHAnsi"/>
          <w:sz w:val="28"/>
          <w:szCs w:val="28"/>
        </w:rPr>
        <w:t xml:space="preserve">ANKARA </w:t>
      </w:r>
    </w:p>
    <w:p w:rsidR="00F0250B" w:rsidRDefault="0042023C" w:rsidP="000B61DF">
      <w:pPr>
        <w:pStyle w:val="Gvdemetni0"/>
        <w:shd w:val="clear" w:color="auto" w:fill="auto"/>
        <w:spacing w:line="240" w:lineRule="auto"/>
        <w:ind w:left="-709" w:right="299"/>
        <w:jc w:val="both"/>
        <w:rPr>
          <w:rFonts w:asciiTheme="majorHAnsi" w:hAnsiTheme="majorHAnsi"/>
          <w:sz w:val="28"/>
          <w:szCs w:val="28"/>
        </w:rPr>
      </w:pPr>
      <w:r>
        <w:rPr>
          <w:rFonts w:asciiTheme="majorHAnsi" w:hAnsiTheme="majorHAnsi"/>
          <w:sz w:val="28"/>
          <w:szCs w:val="28"/>
        </w:rPr>
        <w:t xml:space="preserve">BÖLGE İDARE MAHKEMESİ </w:t>
      </w:r>
      <w:r w:rsidR="000B61DF">
        <w:rPr>
          <w:rFonts w:asciiTheme="majorHAnsi" w:hAnsiTheme="majorHAnsi"/>
          <w:sz w:val="28"/>
          <w:szCs w:val="28"/>
        </w:rPr>
        <w:t>1.</w:t>
      </w:r>
      <w:r w:rsidR="00FB78F4" w:rsidRPr="00422F68">
        <w:rPr>
          <w:rFonts w:asciiTheme="majorHAnsi" w:hAnsiTheme="majorHAnsi"/>
          <w:sz w:val="28"/>
          <w:szCs w:val="28"/>
        </w:rPr>
        <w:t>KURUL</w:t>
      </w:r>
    </w:p>
    <w:p w:rsidR="000B61DF" w:rsidRPr="00422F68" w:rsidRDefault="000B61DF" w:rsidP="000B61DF">
      <w:pPr>
        <w:pStyle w:val="Gvdemetni0"/>
        <w:shd w:val="clear" w:color="auto" w:fill="auto"/>
        <w:spacing w:line="240" w:lineRule="auto"/>
        <w:ind w:left="356" w:right="299"/>
        <w:jc w:val="both"/>
        <w:rPr>
          <w:rFonts w:asciiTheme="majorHAnsi" w:hAnsiTheme="majorHAnsi"/>
          <w:sz w:val="28"/>
          <w:szCs w:val="28"/>
        </w:rPr>
      </w:pPr>
    </w:p>
    <w:p w:rsidR="00422F68" w:rsidRPr="00422F68" w:rsidRDefault="00FB78F4" w:rsidP="00242CCF">
      <w:pPr>
        <w:pStyle w:val="Gvdemetni0"/>
        <w:shd w:val="clear" w:color="auto" w:fill="auto"/>
        <w:spacing w:line="240" w:lineRule="auto"/>
        <w:ind w:left="-709" w:right="299"/>
        <w:jc w:val="both"/>
        <w:rPr>
          <w:rFonts w:asciiTheme="majorHAnsi" w:hAnsiTheme="majorHAnsi"/>
          <w:sz w:val="28"/>
          <w:szCs w:val="28"/>
        </w:rPr>
      </w:pPr>
      <w:r w:rsidRPr="00422F68">
        <w:rPr>
          <w:rStyle w:val="Gvdemetni9ptKaln"/>
          <w:rFonts w:asciiTheme="majorHAnsi" w:hAnsiTheme="majorHAnsi"/>
          <w:b w:val="0"/>
          <w:sz w:val="28"/>
          <w:szCs w:val="28"/>
        </w:rPr>
        <w:t xml:space="preserve">ESAS </w:t>
      </w:r>
      <w:r w:rsidR="0042023C" w:rsidRPr="00422F68">
        <w:rPr>
          <w:rStyle w:val="Gvdemetni9ptKaln"/>
          <w:rFonts w:asciiTheme="majorHAnsi" w:hAnsiTheme="majorHAnsi"/>
          <w:b w:val="0"/>
          <w:sz w:val="28"/>
          <w:szCs w:val="28"/>
        </w:rPr>
        <w:t>NO</w:t>
      </w:r>
      <w:r w:rsidR="0042023C" w:rsidRPr="00422F68">
        <w:rPr>
          <w:rFonts w:asciiTheme="majorHAnsi" w:hAnsiTheme="majorHAnsi"/>
          <w:sz w:val="28"/>
          <w:szCs w:val="28"/>
        </w:rPr>
        <w:t>: 2013</w:t>
      </w:r>
      <w:r w:rsidRPr="00422F68">
        <w:rPr>
          <w:rFonts w:asciiTheme="majorHAnsi" w:hAnsiTheme="majorHAnsi"/>
          <w:sz w:val="28"/>
          <w:szCs w:val="28"/>
        </w:rPr>
        <w:t xml:space="preserve">/25249 </w:t>
      </w:r>
    </w:p>
    <w:p w:rsidR="00F0250B" w:rsidRPr="00422F68" w:rsidRDefault="00FB78F4" w:rsidP="00242CCF">
      <w:pPr>
        <w:pStyle w:val="Gvdemetni0"/>
        <w:shd w:val="clear" w:color="auto" w:fill="auto"/>
        <w:spacing w:line="240" w:lineRule="auto"/>
        <w:ind w:left="-709" w:right="299"/>
        <w:jc w:val="both"/>
        <w:rPr>
          <w:rFonts w:asciiTheme="majorHAnsi" w:hAnsiTheme="majorHAnsi"/>
          <w:sz w:val="28"/>
          <w:szCs w:val="28"/>
        </w:rPr>
      </w:pPr>
      <w:r w:rsidRPr="00422F68">
        <w:rPr>
          <w:rStyle w:val="Gvdemetni9ptKaln"/>
          <w:rFonts w:asciiTheme="majorHAnsi" w:hAnsiTheme="majorHAnsi"/>
          <w:b w:val="0"/>
          <w:sz w:val="28"/>
          <w:szCs w:val="28"/>
        </w:rPr>
        <w:t xml:space="preserve">KARAR </w:t>
      </w:r>
      <w:r w:rsidR="0042023C" w:rsidRPr="00422F68">
        <w:rPr>
          <w:rStyle w:val="Gvdemetni9ptKaln"/>
          <w:rFonts w:asciiTheme="majorHAnsi" w:hAnsiTheme="majorHAnsi"/>
          <w:b w:val="0"/>
          <w:sz w:val="28"/>
          <w:szCs w:val="28"/>
        </w:rPr>
        <w:t>NO</w:t>
      </w:r>
      <w:r w:rsidR="0042023C" w:rsidRPr="00422F68">
        <w:rPr>
          <w:rFonts w:asciiTheme="majorHAnsi" w:hAnsiTheme="majorHAnsi"/>
          <w:sz w:val="28"/>
          <w:szCs w:val="28"/>
        </w:rPr>
        <w:t>: 2014</w:t>
      </w:r>
      <w:r w:rsidRPr="00422F68">
        <w:rPr>
          <w:rFonts w:asciiTheme="majorHAnsi" w:hAnsiTheme="majorHAnsi"/>
          <w:sz w:val="28"/>
          <w:szCs w:val="28"/>
        </w:rPr>
        <w:t>/1692</w:t>
      </w:r>
    </w:p>
    <w:p w:rsidR="00F0250B" w:rsidRPr="00422F68" w:rsidRDefault="00FB78F4" w:rsidP="00242CCF">
      <w:pPr>
        <w:pStyle w:val="Gvdemetni20"/>
        <w:shd w:val="clear" w:color="auto" w:fill="auto"/>
        <w:tabs>
          <w:tab w:val="left" w:leader="underscore" w:pos="3769"/>
        </w:tabs>
        <w:spacing w:before="0" w:after="0" w:line="240" w:lineRule="auto"/>
        <w:ind w:left="-709" w:right="299"/>
        <w:rPr>
          <w:rFonts w:asciiTheme="majorHAnsi" w:hAnsiTheme="majorHAnsi"/>
          <w:b w:val="0"/>
          <w:sz w:val="28"/>
          <w:szCs w:val="28"/>
        </w:rPr>
      </w:pPr>
      <w:r w:rsidRPr="00422F68">
        <w:rPr>
          <w:rStyle w:val="Gvdemetni21"/>
          <w:rFonts w:asciiTheme="majorHAnsi" w:hAnsiTheme="majorHAnsi"/>
          <w:b w:val="0"/>
          <w:sz w:val="28"/>
          <w:szCs w:val="28"/>
        </w:rPr>
        <w:t>İTİRAZ EDEN (DAVACI)</w:t>
      </w:r>
      <w:r w:rsidR="0042023C">
        <w:rPr>
          <w:rStyle w:val="Gvdemetni285ptKalnDeil"/>
          <w:rFonts w:asciiTheme="majorHAnsi" w:hAnsiTheme="majorHAnsi"/>
          <w:sz w:val="28"/>
          <w:szCs w:val="28"/>
        </w:rPr>
        <w:t xml:space="preserve"> </w:t>
      </w:r>
      <w:r w:rsidRPr="00422F68">
        <w:rPr>
          <w:rStyle w:val="Gvdemetni285ptKalnDeil"/>
          <w:rFonts w:asciiTheme="majorHAnsi" w:hAnsiTheme="majorHAnsi"/>
          <w:sz w:val="28"/>
          <w:szCs w:val="28"/>
        </w:rPr>
        <w:t xml:space="preserve">: </w:t>
      </w:r>
    </w:p>
    <w:p w:rsidR="00F0250B" w:rsidRPr="00422F68" w:rsidRDefault="00242CCF" w:rsidP="00242CCF">
      <w:pPr>
        <w:pStyle w:val="Gvdemetni0"/>
        <w:shd w:val="clear" w:color="auto" w:fill="auto"/>
        <w:tabs>
          <w:tab w:val="left" w:leader="underscore" w:pos="3778"/>
        </w:tabs>
        <w:spacing w:line="240" w:lineRule="auto"/>
        <w:ind w:left="-709" w:right="299"/>
        <w:jc w:val="both"/>
        <w:rPr>
          <w:rFonts w:asciiTheme="majorHAnsi" w:hAnsiTheme="majorHAnsi"/>
          <w:sz w:val="28"/>
          <w:szCs w:val="28"/>
        </w:rPr>
      </w:pPr>
      <w:r w:rsidRPr="00422F68">
        <w:rPr>
          <w:rStyle w:val="Gvdemetni9ptKaln0"/>
          <w:rFonts w:asciiTheme="majorHAnsi" w:hAnsiTheme="majorHAnsi"/>
          <w:b w:val="0"/>
          <w:sz w:val="28"/>
          <w:szCs w:val="28"/>
        </w:rPr>
        <w:t>VEKİLİ</w:t>
      </w:r>
      <w:r>
        <w:rPr>
          <w:rFonts w:asciiTheme="majorHAnsi" w:hAnsiTheme="majorHAnsi"/>
          <w:sz w:val="28"/>
          <w:szCs w:val="28"/>
        </w:rPr>
        <w:t>:</w:t>
      </w:r>
      <w:r w:rsidR="00FB78F4" w:rsidRPr="00422F68">
        <w:rPr>
          <w:rFonts w:asciiTheme="majorHAnsi" w:hAnsiTheme="majorHAnsi"/>
          <w:sz w:val="28"/>
          <w:szCs w:val="28"/>
        </w:rPr>
        <w:t xml:space="preserve"> </w:t>
      </w:r>
    </w:p>
    <w:p w:rsidR="00F0250B" w:rsidRPr="00422F68" w:rsidRDefault="00FB78F4" w:rsidP="00242CCF">
      <w:pPr>
        <w:pStyle w:val="Gvdemetni0"/>
        <w:shd w:val="clear" w:color="auto" w:fill="auto"/>
        <w:tabs>
          <w:tab w:val="left" w:leader="underscore" w:pos="3764"/>
        </w:tabs>
        <w:spacing w:line="240" w:lineRule="auto"/>
        <w:ind w:left="-709" w:right="299"/>
        <w:jc w:val="both"/>
        <w:rPr>
          <w:rFonts w:asciiTheme="majorHAnsi" w:hAnsiTheme="majorHAnsi"/>
          <w:sz w:val="28"/>
          <w:szCs w:val="28"/>
        </w:rPr>
      </w:pPr>
      <w:r w:rsidRPr="00422F68">
        <w:rPr>
          <w:rStyle w:val="Gvdemetni9ptKaln0"/>
          <w:rFonts w:asciiTheme="majorHAnsi" w:hAnsiTheme="majorHAnsi"/>
          <w:b w:val="0"/>
          <w:sz w:val="28"/>
          <w:szCs w:val="28"/>
        </w:rPr>
        <w:t>KARŞI TARAF (DAVALİ)</w:t>
      </w:r>
      <w:r w:rsidR="0042023C">
        <w:rPr>
          <w:rFonts w:asciiTheme="majorHAnsi" w:hAnsiTheme="majorHAnsi"/>
          <w:sz w:val="28"/>
          <w:szCs w:val="28"/>
        </w:rPr>
        <w:t xml:space="preserve"> </w:t>
      </w:r>
      <w:r w:rsidRPr="00422F68">
        <w:rPr>
          <w:rFonts w:asciiTheme="majorHAnsi" w:hAnsiTheme="majorHAnsi"/>
          <w:sz w:val="28"/>
          <w:szCs w:val="28"/>
        </w:rPr>
        <w:t>: TAPU VE KADASTRO GENEL MÜDÜRLÜĞÜ /ANKARA</w:t>
      </w:r>
    </w:p>
    <w:p w:rsidR="00F0250B" w:rsidRPr="00422F68" w:rsidRDefault="00242CCF" w:rsidP="00242CCF">
      <w:pPr>
        <w:pStyle w:val="Gvdemetni0"/>
        <w:shd w:val="clear" w:color="auto" w:fill="auto"/>
        <w:tabs>
          <w:tab w:val="left" w:leader="underscore" w:pos="3745"/>
        </w:tabs>
        <w:spacing w:line="240" w:lineRule="auto"/>
        <w:ind w:left="-709" w:right="299"/>
        <w:jc w:val="both"/>
        <w:rPr>
          <w:rFonts w:asciiTheme="majorHAnsi" w:hAnsiTheme="majorHAnsi"/>
          <w:sz w:val="28"/>
          <w:szCs w:val="28"/>
        </w:rPr>
      </w:pPr>
      <w:r w:rsidRPr="00422F68">
        <w:rPr>
          <w:rStyle w:val="Gvdemetni9ptKaln0"/>
          <w:rFonts w:asciiTheme="majorHAnsi" w:hAnsiTheme="majorHAnsi"/>
          <w:b w:val="0"/>
          <w:sz w:val="28"/>
          <w:szCs w:val="28"/>
        </w:rPr>
        <w:t>VEKİLİ</w:t>
      </w:r>
      <w:r>
        <w:rPr>
          <w:rFonts w:asciiTheme="majorHAnsi" w:hAnsiTheme="majorHAnsi"/>
          <w:sz w:val="28"/>
          <w:szCs w:val="28"/>
        </w:rPr>
        <w:t>:</w:t>
      </w:r>
      <w:r w:rsidR="00FB78F4" w:rsidRPr="00422F68">
        <w:rPr>
          <w:rFonts w:asciiTheme="majorHAnsi" w:hAnsiTheme="majorHAnsi"/>
          <w:sz w:val="28"/>
          <w:szCs w:val="28"/>
        </w:rPr>
        <w:t xml:space="preserve"> </w:t>
      </w:r>
    </w:p>
    <w:p w:rsidR="00F0250B" w:rsidRDefault="00FB78F4" w:rsidP="00242CCF">
      <w:pPr>
        <w:pStyle w:val="Gvdemetni0"/>
        <w:shd w:val="clear" w:color="auto" w:fill="auto"/>
        <w:tabs>
          <w:tab w:val="left" w:leader="underscore" w:pos="3807"/>
        </w:tabs>
        <w:spacing w:line="240" w:lineRule="auto"/>
        <w:ind w:left="-709" w:right="299"/>
        <w:jc w:val="both"/>
        <w:rPr>
          <w:rFonts w:asciiTheme="majorHAnsi" w:hAnsiTheme="majorHAnsi"/>
          <w:sz w:val="28"/>
          <w:szCs w:val="28"/>
        </w:rPr>
      </w:pPr>
      <w:r w:rsidRPr="00422F68">
        <w:rPr>
          <w:rStyle w:val="Gvdemetni9ptKaln0"/>
          <w:rFonts w:asciiTheme="majorHAnsi" w:hAnsiTheme="majorHAnsi"/>
          <w:b w:val="0"/>
          <w:sz w:val="28"/>
          <w:szCs w:val="28"/>
        </w:rPr>
        <w:t>İSTEMİN ÖZETİ</w:t>
      </w:r>
      <w:r w:rsidRPr="00422F68">
        <w:rPr>
          <w:rFonts w:asciiTheme="majorHAnsi" w:hAnsiTheme="majorHAnsi"/>
          <w:sz w:val="28"/>
          <w:szCs w:val="28"/>
        </w:rPr>
        <w:t>: Tapu ve Kadastro Uzmanı olarak görev yapan davacının, tarafına</w:t>
      </w:r>
      <w:r w:rsidR="00242CCF">
        <w:rPr>
          <w:rFonts w:asciiTheme="majorHAnsi" w:hAnsiTheme="majorHAnsi"/>
          <w:sz w:val="28"/>
          <w:szCs w:val="28"/>
        </w:rPr>
        <w:t xml:space="preserve"> </w:t>
      </w:r>
      <w:r w:rsidR="00242CCF" w:rsidRPr="00422F68">
        <w:rPr>
          <w:rFonts w:asciiTheme="majorHAnsi" w:hAnsiTheme="majorHAnsi"/>
          <w:sz w:val="28"/>
          <w:szCs w:val="28"/>
        </w:rPr>
        <w:t>Ödenen</w:t>
      </w:r>
      <w:r w:rsidRPr="00422F68">
        <w:rPr>
          <w:rFonts w:asciiTheme="majorHAnsi" w:hAnsiTheme="majorHAnsi"/>
          <w:sz w:val="28"/>
          <w:szCs w:val="28"/>
        </w:rPr>
        <w:t xml:space="preserve"> 2012 yılı 1.dönem Haziran ayı teşvik ikramiyesinin ilgili makam tarafından onaylanmadığı gerekçesi ile kişi borcu çıkartılmasına ilişkin 04.10.2012 tarih ve 21</w:t>
      </w:r>
      <w:r w:rsidR="000B61DF">
        <w:rPr>
          <w:rFonts w:asciiTheme="majorHAnsi" w:hAnsiTheme="majorHAnsi"/>
          <w:sz w:val="28"/>
          <w:szCs w:val="28"/>
        </w:rPr>
        <w:t xml:space="preserve">42 sayılı işlemin iptali ile </w:t>
      </w:r>
      <w:r w:rsidRPr="00422F68">
        <w:rPr>
          <w:rFonts w:asciiTheme="majorHAnsi" w:hAnsiTheme="majorHAnsi"/>
          <w:sz w:val="28"/>
          <w:szCs w:val="28"/>
        </w:rPr>
        <w:t xml:space="preserve"> bu işlem nedeniyle ödemesi yapılan 1.514,68 TL ve faizinin dava tarihinden itibaren işleyecek yasal faizi ile birlikte iadesine karar verilmesi istemiyle </w:t>
      </w:r>
      <w:r w:rsidR="00242CCF">
        <w:rPr>
          <w:rFonts w:asciiTheme="majorHAnsi" w:hAnsiTheme="majorHAnsi"/>
          <w:sz w:val="28"/>
          <w:szCs w:val="28"/>
        </w:rPr>
        <w:t>y</w:t>
      </w:r>
      <w:r w:rsidRPr="00422F68">
        <w:rPr>
          <w:rFonts w:asciiTheme="majorHAnsi" w:hAnsiTheme="majorHAnsi"/>
          <w:sz w:val="28"/>
          <w:szCs w:val="28"/>
        </w:rPr>
        <w:t xml:space="preserve">apılan davada; davaya konu teşvik ikramiyesi ödemesinin, 6083 sayılı Kanunun 6.maddesinin 5.fıkrasında öngörülen işlemin kurucu unsuru olan onay aşaması gerçekleşmeden yapıldığı, bu nedenle yapılan ödemenin Danıştay içtihatları Birleştirme Kurulu Kararında belirtilen açık hata kapsamında kabul edilmesi gerektiği sonucuna varıldığı, bu durumda, takdiri bir ödeme niteliğinde bulunan teşvik ikramiyesinin Kanundaki şartlar gerçekleşmeden ödenmesi üzerine yapılan ödemenin kişi borcu çıkartılmasına ilişkin dava konusu işlemde hukuka aykırılık bulunmadığı, dolayısıyla kişi borcu çıkartılması neticesinde davacı tarafından yapılan ödemenin tarafına ödenmesi isteminin de kabul edilmesine olanak olmadığı gerekçesiyle davanın reddine ilişkin olarak Ankara 13. idare Mahkemesi'nce verilen </w:t>
      </w:r>
      <w:r w:rsidR="00242CCF" w:rsidRPr="00422F68">
        <w:rPr>
          <w:rFonts w:asciiTheme="majorHAnsi" w:hAnsiTheme="majorHAnsi"/>
          <w:sz w:val="28"/>
          <w:szCs w:val="28"/>
        </w:rPr>
        <w:t>31.05.2013</w:t>
      </w:r>
      <w:r w:rsidRPr="00422F68">
        <w:rPr>
          <w:rFonts w:asciiTheme="majorHAnsi" w:hAnsiTheme="majorHAnsi"/>
          <w:sz w:val="28"/>
          <w:szCs w:val="28"/>
        </w:rPr>
        <w:t xml:space="preserve"> gün ve E:2012/1802, K:2013/873 sayılı kararın, hukuka aykırı olduğu ileri sürülerek bozulması istenilmektedir.</w:t>
      </w:r>
    </w:p>
    <w:p w:rsidR="00242CCF" w:rsidRPr="00422F68" w:rsidRDefault="00242CCF" w:rsidP="00242CCF">
      <w:pPr>
        <w:pStyle w:val="Gvdemetni0"/>
        <w:shd w:val="clear" w:color="auto" w:fill="auto"/>
        <w:spacing w:line="240" w:lineRule="auto"/>
        <w:ind w:left="-709" w:right="299"/>
        <w:jc w:val="both"/>
        <w:rPr>
          <w:rFonts w:asciiTheme="majorHAnsi" w:hAnsiTheme="majorHAnsi"/>
          <w:sz w:val="28"/>
          <w:szCs w:val="28"/>
        </w:rPr>
      </w:pPr>
    </w:p>
    <w:p w:rsidR="00F0250B" w:rsidRPr="00422F68" w:rsidRDefault="00FB78F4" w:rsidP="00242CCF">
      <w:pPr>
        <w:pStyle w:val="Gvdemetni0"/>
        <w:shd w:val="clear" w:color="auto" w:fill="auto"/>
        <w:tabs>
          <w:tab w:val="left" w:leader="underscore" w:pos="3817"/>
        </w:tabs>
        <w:spacing w:line="240" w:lineRule="auto"/>
        <w:ind w:left="-709" w:right="299"/>
        <w:jc w:val="both"/>
        <w:rPr>
          <w:rFonts w:asciiTheme="majorHAnsi" w:hAnsiTheme="majorHAnsi"/>
          <w:sz w:val="28"/>
          <w:szCs w:val="28"/>
        </w:rPr>
      </w:pPr>
      <w:r w:rsidRPr="00422F68">
        <w:rPr>
          <w:rStyle w:val="Gvdemetni9ptKaln0"/>
          <w:rFonts w:asciiTheme="majorHAnsi" w:hAnsiTheme="majorHAnsi"/>
          <w:b w:val="0"/>
          <w:sz w:val="28"/>
          <w:szCs w:val="28"/>
        </w:rPr>
        <w:t xml:space="preserve">SAVUNMANIN </w:t>
      </w:r>
      <w:r w:rsidR="00242CCF" w:rsidRPr="00422F68">
        <w:rPr>
          <w:rStyle w:val="Gvdemetni9ptKaln0"/>
          <w:rFonts w:asciiTheme="majorHAnsi" w:hAnsiTheme="majorHAnsi"/>
          <w:b w:val="0"/>
          <w:sz w:val="28"/>
          <w:szCs w:val="28"/>
        </w:rPr>
        <w:t>ÖZETİ</w:t>
      </w:r>
      <w:r w:rsidR="00242CCF">
        <w:rPr>
          <w:rFonts w:asciiTheme="majorHAnsi" w:hAnsiTheme="majorHAnsi"/>
          <w:sz w:val="28"/>
          <w:szCs w:val="28"/>
        </w:rPr>
        <w:t>: Mahkeme</w:t>
      </w:r>
      <w:r w:rsidRPr="00422F68">
        <w:rPr>
          <w:rFonts w:asciiTheme="majorHAnsi" w:hAnsiTheme="majorHAnsi"/>
          <w:sz w:val="28"/>
          <w:szCs w:val="28"/>
        </w:rPr>
        <w:t xml:space="preserve"> kararında hukuka aykırılık bulunmadığı ileri sürülerek,</w:t>
      </w:r>
    </w:p>
    <w:p w:rsidR="00F0250B" w:rsidRDefault="00242CCF" w:rsidP="00242CCF">
      <w:pPr>
        <w:pStyle w:val="Gvdemetni0"/>
        <w:shd w:val="clear" w:color="auto" w:fill="auto"/>
        <w:spacing w:line="240" w:lineRule="auto"/>
        <w:ind w:left="-709" w:right="299"/>
        <w:jc w:val="both"/>
        <w:rPr>
          <w:rFonts w:asciiTheme="majorHAnsi" w:hAnsiTheme="majorHAnsi"/>
          <w:sz w:val="28"/>
          <w:szCs w:val="28"/>
        </w:rPr>
      </w:pPr>
      <w:r w:rsidRPr="00422F68">
        <w:rPr>
          <w:rFonts w:asciiTheme="majorHAnsi" w:hAnsiTheme="majorHAnsi"/>
          <w:sz w:val="28"/>
          <w:szCs w:val="28"/>
        </w:rPr>
        <w:t>İtiraz</w:t>
      </w:r>
      <w:r w:rsidR="00FB78F4" w:rsidRPr="00422F68">
        <w:rPr>
          <w:rFonts w:asciiTheme="majorHAnsi" w:hAnsiTheme="majorHAnsi"/>
          <w:sz w:val="28"/>
          <w:szCs w:val="28"/>
        </w:rPr>
        <w:t xml:space="preserve"> isteminin reddi gerektiği savunulmuştur.</w:t>
      </w:r>
    </w:p>
    <w:p w:rsidR="00242CCF" w:rsidRPr="00422F68" w:rsidRDefault="00242CCF" w:rsidP="00242CCF">
      <w:pPr>
        <w:pStyle w:val="Gvdemetni0"/>
        <w:shd w:val="clear" w:color="auto" w:fill="auto"/>
        <w:spacing w:line="240" w:lineRule="auto"/>
        <w:ind w:left="-709" w:right="299"/>
        <w:jc w:val="both"/>
        <w:rPr>
          <w:rFonts w:asciiTheme="majorHAnsi" w:hAnsiTheme="majorHAnsi"/>
          <w:sz w:val="28"/>
          <w:szCs w:val="28"/>
        </w:rPr>
      </w:pPr>
    </w:p>
    <w:p w:rsidR="00F0250B" w:rsidRDefault="00242CCF" w:rsidP="00242CCF">
      <w:pPr>
        <w:pStyle w:val="Balk10"/>
        <w:keepNext/>
        <w:keepLines/>
        <w:shd w:val="clear" w:color="auto" w:fill="auto"/>
        <w:spacing w:before="0" w:after="0" w:line="240" w:lineRule="auto"/>
        <w:ind w:left="-709" w:right="299"/>
        <w:jc w:val="both"/>
        <w:rPr>
          <w:rFonts w:asciiTheme="majorHAnsi" w:hAnsiTheme="majorHAnsi"/>
          <w:b w:val="0"/>
          <w:sz w:val="28"/>
          <w:szCs w:val="28"/>
        </w:rPr>
      </w:pPr>
      <w:bookmarkStart w:id="0" w:name="bookmark0"/>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sidR="00FB78F4" w:rsidRPr="00422F68">
        <w:rPr>
          <w:rFonts w:asciiTheme="majorHAnsi" w:hAnsiTheme="majorHAnsi"/>
          <w:b w:val="0"/>
          <w:sz w:val="28"/>
          <w:szCs w:val="28"/>
        </w:rPr>
        <w:t>TÜRK MİLLETİ ADINA</w:t>
      </w:r>
      <w:bookmarkEnd w:id="0"/>
    </w:p>
    <w:p w:rsidR="00242CCF" w:rsidRPr="00422F68" w:rsidRDefault="00242CCF" w:rsidP="00242CCF">
      <w:pPr>
        <w:pStyle w:val="Balk10"/>
        <w:keepNext/>
        <w:keepLines/>
        <w:shd w:val="clear" w:color="auto" w:fill="auto"/>
        <w:spacing w:before="0" w:after="0" w:line="240" w:lineRule="auto"/>
        <w:ind w:left="-709" w:right="299"/>
        <w:jc w:val="both"/>
        <w:rPr>
          <w:rFonts w:asciiTheme="majorHAnsi" w:hAnsiTheme="majorHAnsi"/>
          <w:b w:val="0"/>
          <w:sz w:val="28"/>
          <w:szCs w:val="28"/>
        </w:rPr>
      </w:pPr>
    </w:p>
    <w:p w:rsidR="00F0250B" w:rsidRDefault="00FB78F4" w:rsidP="00242CCF">
      <w:pPr>
        <w:pStyle w:val="Gvdemetni0"/>
        <w:shd w:val="clear" w:color="auto" w:fill="auto"/>
        <w:spacing w:line="240" w:lineRule="auto"/>
        <w:ind w:left="-709" w:right="299" w:firstLine="820"/>
        <w:jc w:val="both"/>
        <w:rPr>
          <w:rFonts w:asciiTheme="majorHAnsi" w:hAnsiTheme="majorHAnsi"/>
          <w:sz w:val="28"/>
          <w:szCs w:val="28"/>
        </w:rPr>
      </w:pPr>
      <w:r w:rsidRPr="00422F68">
        <w:rPr>
          <w:rFonts w:asciiTheme="majorHAnsi" w:hAnsiTheme="majorHAnsi"/>
          <w:sz w:val="28"/>
          <w:szCs w:val="28"/>
        </w:rPr>
        <w:t xml:space="preserve">Karar veren Ankara Bölge idare Mahkemesi 1. Kurulunca dava dosyası incelenerek gereği </w:t>
      </w:r>
      <w:r w:rsidR="00242CCF" w:rsidRPr="00422F68">
        <w:rPr>
          <w:rFonts w:asciiTheme="majorHAnsi" w:hAnsiTheme="majorHAnsi"/>
          <w:sz w:val="28"/>
          <w:szCs w:val="28"/>
        </w:rPr>
        <w:t>görüşüldü:</w:t>
      </w:r>
    </w:p>
    <w:p w:rsidR="00242CCF" w:rsidRPr="00422F68" w:rsidRDefault="00242CCF" w:rsidP="00242CCF">
      <w:pPr>
        <w:pStyle w:val="Gvdemetni0"/>
        <w:shd w:val="clear" w:color="auto" w:fill="auto"/>
        <w:spacing w:line="240" w:lineRule="auto"/>
        <w:ind w:left="-709" w:right="299" w:firstLine="820"/>
        <w:jc w:val="both"/>
        <w:rPr>
          <w:rFonts w:asciiTheme="majorHAnsi" w:hAnsiTheme="majorHAnsi"/>
          <w:sz w:val="28"/>
          <w:szCs w:val="28"/>
        </w:rPr>
      </w:pPr>
    </w:p>
    <w:p w:rsidR="00F0250B" w:rsidRPr="00422F68" w:rsidRDefault="00FB78F4" w:rsidP="00242CCF">
      <w:pPr>
        <w:pStyle w:val="Gvdemetni0"/>
        <w:shd w:val="clear" w:color="auto" w:fill="auto"/>
        <w:spacing w:line="240" w:lineRule="auto"/>
        <w:ind w:left="-709" w:right="299" w:firstLine="820"/>
        <w:jc w:val="both"/>
        <w:rPr>
          <w:rFonts w:asciiTheme="majorHAnsi" w:hAnsiTheme="majorHAnsi"/>
          <w:sz w:val="28"/>
          <w:szCs w:val="28"/>
        </w:rPr>
      </w:pPr>
      <w:r w:rsidRPr="00422F68">
        <w:rPr>
          <w:rFonts w:asciiTheme="majorHAnsi" w:hAnsiTheme="majorHAnsi"/>
          <w:sz w:val="28"/>
          <w:szCs w:val="28"/>
        </w:rPr>
        <w:t xml:space="preserve">Ankara 13. İdare Mahkemesi'nce verilen </w:t>
      </w:r>
      <w:r w:rsidR="00242CCF" w:rsidRPr="00422F68">
        <w:rPr>
          <w:rFonts w:asciiTheme="majorHAnsi" w:hAnsiTheme="majorHAnsi"/>
          <w:sz w:val="28"/>
          <w:szCs w:val="28"/>
        </w:rPr>
        <w:t>31.05.2013</w:t>
      </w:r>
      <w:r w:rsidRPr="00422F68">
        <w:rPr>
          <w:rFonts w:asciiTheme="majorHAnsi" w:hAnsiTheme="majorHAnsi"/>
          <w:sz w:val="28"/>
          <w:szCs w:val="28"/>
        </w:rPr>
        <w:t xml:space="preserve"> gün ve E:2012/1802, K:2013/873 sayılı karar usul ve hukuka uy</w:t>
      </w:r>
      <w:r w:rsidR="00242CCF">
        <w:rPr>
          <w:rFonts w:asciiTheme="majorHAnsi" w:hAnsiTheme="majorHAnsi"/>
          <w:sz w:val="28"/>
          <w:szCs w:val="28"/>
        </w:rPr>
        <w:t xml:space="preserve">gun olup bozulmasını gerektiren </w:t>
      </w:r>
      <w:r w:rsidRPr="00422F68">
        <w:rPr>
          <w:rFonts w:asciiTheme="majorHAnsi" w:hAnsiTheme="majorHAnsi"/>
          <w:sz w:val="28"/>
          <w:szCs w:val="28"/>
        </w:rPr>
        <w:t xml:space="preserve">bir neden bulunmadığından, itiraz isteminin reddi ile anılan kararın ONANMASINA, yargılama giderlerinin itiraz edenin üzerinde bırakılmasına, posta gideri avansından artan miktarın istenilmesi halinde itiraz edene iadesine, </w:t>
      </w:r>
      <w:r w:rsidR="00242CCF" w:rsidRPr="00422F68">
        <w:rPr>
          <w:rFonts w:asciiTheme="majorHAnsi" w:hAnsiTheme="majorHAnsi"/>
          <w:sz w:val="28"/>
          <w:szCs w:val="28"/>
        </w:rPr>
        <w:t>29.01.2014</w:t>
      </w:r>
      <w:r w:rsidRPr="00422F68">
        <w:rPr>
          <w:rFonts w:asciiTheme="majorHAnsi" w:hAnsiTheme="majorHAnsi"/>
          <w:sz w:val="28"/>
          <w:szCs w:val="28"/>
        </w:rPr>
        <w:t xml:space="preserve"> tarihinde oybirliğiyle karar verildi.</w:t>
      </w:r>
    </w:p>
    <w:sectPr w:rsidR="00F0250B" w:rsidRPr="00422F68" w:rsidSect="00422F68">
      <w:headerReference w:type="even" r:id="rId7"/>
      <w:headerReference w:type="default" r:id="rId8"/>
      <w:footerReference w:type="even" r:id="rId9"/>
      <w:footerReference w:type="default" r:id="rId10"/>
      <w:headerReference w:type="first" r:id="rId11"/>
      <w:footerReference w:type="first" r:id="rId12"/>
      <w:type w:val="continuous"/>
      <w:pgSz w:w="11905" w:h="16837"/>
      <w:pgMar w:top="280" w:right="347" w:bottom="381" w:left="1336"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401" w:rsidRDefault="009C7401" w:rsidP="00F0250B">
      <w:r>
        <w:separator/>
      </w:r>
    </w:p>
  </w:endnote>
  <w:endnote w:type="continuationSeparator" w:id="1">
    <w:p w:rsidR="009C7401" w:rsidRDefault="009C7401" w:rsidP="00F02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1DF" w:rsidRDefault="000B61D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1DF" w:rsidRDefault="000B61D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1DF" w:rsidRDefault="000B61D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401" w:rsidRDefault="009C7401"/>
  </w:footnote>
  <w:footnote w:type="continuationSeparator" w:id="1">
    <w:p w:rsidR="009C7401" w:rsidRDefault="009C74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1DF" w:rsidRDefault="0027401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04746" o:spid="_x0000_s4098" type="#_x0000_t136" style="position:absolute;margin-left:0;margin-top:0;width:1305.75pt;height:63.75pt;rotation:315;z-index:-251654144;mso-position-horizontal:center;mso-position-horizontal-relative:margin;mso-position-vertical:center;mso-position-vertical-relative:margin" o:allowincell="f" fillcolor="#1f497d [3215]" stroked="f">
          <v:fill opacity=".5"/>
          <v:textpath style="font-family:&quot;Arial Unicode MS&quot;;font-size:48pt" string="http://www.tkgm.gov.tr/tr/daire-başkanliklari/hukuk-müşavirliğ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1DF" w:rsidRDefault="0027401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04747" o:spid="_x0000_s4099" type="#_x0000_t136" style="position:absolute;margin-left:0;margin-top:0;width:1305.75pt;height:63.75pt;rotation:315;z-index:-251652096;mso-position-horizontal:center;mso-position-horizontal-relative:margin;mso-position-vertical:center;mso-position-vertical-relative:margin" o:allowincell="f" fillcolor="#1f497d [3215]" stroked="f">
          <v:fill opacity=".5"/>
          <v:textpath style="font-family:&quot;Arial Unicode MS&quot;;font-size:48pt" string="http://www.tkgm.gov.tr/tr/daire-başkanliklari/hukuk-müşavirliğ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1DF" w:rsidRDefault="0027401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04745" o:spid="_x0000_s4097" type="#_x0000_t136" style="position:absolute;margin-left:0;margin-top:0;width:1305.75pt;height:63.75pt;rotation:315;z-index:-251656192;mso-position-horizontal:center;mso-position-horizontal-relative:margin;mso-position-vertical:center;mso-position-vertical-relative:margin" o:allowincell="f" fillcolor="#1f497d [3215]" stroked="f">
          <v:fill opacity=".5"/>
          <v:textpath style="font-family:&quot;Arial Unicode MS&quot;;font-size:48pt" string="http://www.tkgm.gov.tr/tr/daire-başkanliklari/hukuk-müşavirliğ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70239"/>
    <w:multiLevelType w:val="hybridMultilevel"/>
    <w:tmpl w:val="0E588622"/>
    <w:lvl w:ilvl="0" w:tplc="19C61E12">
      <w:start w:val="1"/>
      <w:numFmt w:val="decimal"/>
      <w:lvlText w:val="%1."/>
      <w:lvlJc w:val="left"/>
      <w:pPr>
        <w:ind w:left="356" w:hanging="360"/>
      </w:pPr>
      <w:rPr>
        <w:rFonts w:hint="default"/>
      </w:rPr>
    </w:lvl>
    <w:lvl w:ilvl="1" w:tplc="041F0019" w:tentative="1">
      <w:start w:val="1"/>
      <w:numFmt w:val="lowerLetter"/>
      <w:lvlText w:val="%2."/>
      <w:lvlJc w:val="left"/>
      <w:pPr>
        <w:ind w:left="1076" w:hanging="360"/>
      </w:pPr>
    </w:lvl>
    <w:lvl w:ilvl="2" w:tplc="041F001B" w:tentative="1">
      <w:start w:val="1"/>
      <w:numFmt w:val="lowerRoman"/>
      <w:lvlText w:val="%3."/>
      <w:lvlJc w:val="right"/>
      <w:pPr>
        <w:ind w:left="1796" w:hanging="180"/>
      </w:pPr>
    </w:lvl>
    <w:lvl w:ilvl="3" w:tplc="041F000F" w:tentative="1">
      <w:start w:val="1"/>
      <w:numFmt w:val="decimal"/>
      <w:lvlText w:val="%4."/>
      <w:lvlJc w:val="left"/>
      <w:pPr>
        <w:ind w:left="2516" w:hanging="360"/>
      </w:pPr>
    </w:lvl>
    <w:lvl w:ilvl="4" w:tplc="041F0019" w:tentative="1">
      <w:start w:val="1"/>
      <w:numFmt w:val="lowerLetter"/>
      <w:lvlText w:val="%5."/>
      <w:lvlJc w:val="left"/>
      <w:pPr>
        <w:ind w:left="3236" w:hanging="360"/>
      </w:pPr>
    </w:lvl>
    <w:lvl w:ilvl="5" w:tplc="041F001B" w:tentative="1">
      <w:start w:val="1"/>
      <w:numFmt w:val="lowerRoman"/>
      <w:lvlText w:val="%6."/>
      <w:lvlJc w:val="right"/>
      <w:pPr>
        <w:ind w:left="3956" w:hanging="180"/>
      </w:pPr>
    </w:lvl>
    <w:lvl w:ilvl="6" w:tplc="041F000F" w:tentative="1">
      <w:start w:val="1"/>
      <w:numFmt w:val="decimal"/>
      <w:lvlText w:val="%7."/>
      <w:lvlJc w:val="left"/>
      <w:pPr>
        <w:ind w:left="4676" w:hanging="360"/>
      </w:pPr>
    </w:lvl>
    <w:lvl w:ilvl="7" w:tplc="041F0019" w:tentative="1">
      <w:start w:val="1"/>
      <w:numFmt w:val="lowerLetter"/>
      <w:lvlText w:val="%8."/>
      <w:lvlJc w:val="left"/>
      <w:pPr>
        <w:ind w:left="5396" w:hanging="360"/>
      </w:pPr>
    </w:lvl>
    <w:lvl w:ilvl="8" w:tplc="041F001B" w:tentative="1">
      <w:start w:val="1"/>
      <w:numFmt w:val="lowerRoman"/>
      <w:lvlText w:val="%9."/>
      <w:lvlJc w:val="right"/>
      <w:pPr>
        <w:ind w:left="61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doNotExpandShiftReturn/>
    <w:useFELayout/>
  </w:compat>
  <w:rsids>
    <w:rsidRoot w:val="00F0250B"/>
    <w:rsid w:val="000B61DF"/>
    <w:rsid w:val="00242CCF"/>
    <w:rsid w:val="00274015"/>
    <w:rsid w:val="0042023C"/>
    <w:rsid w:val="00422F68"/>
    <w:rsid w:val="00557B1D"/>
    <w:rsid w:val="006A78E8"/>
    <w:rsid w:val="009C7401"/>
    <w:rsid w:val="00D47DA0"/>
    <w:rsid w:val="00E34B7F"/>
    <w:rsid w:val="00F0250B"/>
    <w:rsid w:val="00FB78F4"/>
    <w:rsid w:val="00FD7F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250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0250B"/>
    <w:rPr>
      <w:color w:val="000080"/>
      <w:u w:val="single"/>
    </w:rPr>
  </w:style>
  <w:style w:type="character" w:customStyle="1" w:styleId="Gvdemetni4">
    <w:name w:val="Gövde metni (4)_"/>
    <w:basedOn w:val="VarsaylanParagrafYazTipi"/>
    <w:link w:val="Gvdemetni40"/>
    <w:rsid w:val="00F0250B"/>
    <w:rPr>
      <w:rFonts w:ascii="Arial" w:eastAsia="Arial" w:hAnsi="Arial" w:cs="Arial"/>
      <w:b w:val="0"/>
      <w:bCs w:val="0"/>
      <w:i w:val="0"/>
      <w:iCs w:val="0"/>
      <w:smallCaps w:val="0"/>
      <w:strike w:val="0"/>
      <w:spacing w:val="0"/>
      <w:sz w:val="14"/>
      <w:szCs w:val="14"/>
    </w:rPr>
  </w:style>
  <w:style w:type="character" w:customStyle="1" w:styleId="Gvdemetni485pt">
    <w:name w:val="Gövde metni (4) + 8;5 pt"/>
    <w:basedOn w:val="Gvdemetni4"/>
    <w:rsid w:val="00F0250B"/>
    <w:rPr>
      <w:spacing w:val="0"/>
      <w:sz w:val="17"/>
      <w:szCs w:val="17"/>
    </w:rPr>
  </w:style>
  <w:style w:type="character" w:customStyle="1" w:styleId="Gvdemetni485ptKaln">
    <w:name w:val="Gövde metni (4) + 8;5 pt;Kalın"/>
    <w:basedOn w:val="Gvdemetni4"/>
    <w:rsid w:val="00F0250B"/>
    <w:rPr>
      <w:b/>
      <w:bCs/>
      <w:spacing w:val="0"/>
      <w:sz w:val="17"/>
      <w:szCs w:val="17"/>
    </w:rPr>
  </w:style>
  <w:style w:type="character" w:customStyle="1" w:styleId="Gvdemetni">
    <w:name w:val="Gövde metni_"/>
    <w:basedOn w:val="VarsaylanParagrafYazTipi"/>
    <w:link w:val="Gvdemetni0"/>
    <w:rsid w:val="00F0250B"/>
    <w:rPr>
      <w:rFonts w:ascii="Arial" w:eastAsia="Arial" w:hAnsi="Arial" w:cs="Arial"/>
      <w:b w:val="0"/>
      <w:bCs w:val="0"/>
      <w:i w:val="0"/>
      <w:iCs w:val="0"/>
      <w:smallCaps w:val="0"/>
      <w:strike w:val="0"/>
      <w:spacing w:val="0"/>
      <w:sz w:val="17"/>
      <w:szCs w:val="17"/>
    </w:rPr>
  </w:style>
  <w:style w:type="character" w:customStyle="1" w:styleId="GvdemetniKaln2ptbolukbraklyor">
    <w:name w:val="Gövde metni + Kalın;2 pt boşluk bırakılıyor"/>
    <w:basedOn w:val="Gvdemetni"/>
    <w:rsid w:val="00F0250B"/>
    <w:rPr>
      <w:b/>
      <w:bCs/>
      <w:spacing w:val="40"/>
    </w:rPr>
  </w:style>
  <w:style w:type="character" w:customStyle="1" w:styleId="Gvdemetni9ptKaln">
    <w:name w:val="Gövde metni + 9 pt;Kalın"/>
    <w:basedOn w:val="Gvdemetni"/>
    <w:rsid w:val="00F0250B"/>
    <w:rPr>
      <w:b/>
      <w:bCs/>
      <w:spacing w:val="0"/>
      <w:sz w:val="18"/>
      <w:szCs w:val="18"/>
    </w:rPr>
  </w:style>
  <w:style w:type="character" w:customStyle="1" w:styleId="Gvdemetni2">
    <w:name w:val="Gövde metni (2)_"/>
    <w:basedOn w:val="VarsaylanParagrafYazTipi"/>
    <w:link w:val="Gvdemetni20"/>
    <w:rsid w:val="00F0250B"/>
    <w:rPr>
      <w:rFonts w:ascii="Arial" w:eastAsia="Arial" w:hAnsi="Arial" w:cs="Arial"/>
      <w:b w:val="0"/>
      <w:bCs w:val="0"/>
      <w:i w:val="0"/>
      <w:iCs w:val="0"/>
      <w:smallCaps w:val="0"/>
      <w:strike w:val="0"/>
      <w:spacing w:val="0"/>
      <w:sz w:val="18"/>
      <w:szCs w:val="18"/>
    </w:rPr>
  </w:style>
  <w:style w:type="character" w:customStyle="1" w:styleId="Gvdemetni21">
    <w:name w:val="Gövde metni (2)"/>
    <w:basedOn w:val="Gvdemetni2"/>
    <w:rsid w:val="00F0250B"/>
    <w:rPr>
      <w:u w:val="single"/>
    </w:rPr>
  </w:style>
  <w:style w:type="character" w:customStyle="1" w:styleId="Gvdemetni285ptKalnDeil">
    <w:name w:val="Gövde metni (2) + 8;5 pt;Kalın Değil"/>
    <w:basedOn w:val="Gvdemetni2"/>
    <w:rsid w:val="00F0250B"/>
    <w:rPr>
      <w:b/>
      <w:bCs/>
      <w:spacing w:val="0"/>
      <w:sz w:val="17"/>
      <w:szCs w:val="17"/>
    </w:rPr>
  </w:style>
  <w:style w:type="character" w:customStyle="1" w:styleId="Gvdemetni9ptKaln0">
    <w:name w:val="Gövde metni + 9 pt;Kalın"/>
    <w:basedOn w:val="Gvdemetni"/>
    <w:rsid w:val="00F0250B"/>
    <w:rPr>
      <w:b/>
      <w:bCs/>
      <w:spacing w:val="0"/>
      <w:sz w:val="18"/>
      <w:szCs w:val="18"/>
      <w:u w:val="single"/>
    </w:rPr>
  </w:style>
  <w:style w:type="character" w:customStyle="1" w:styleId="Balk1">
    <w:name w:val="Başlık #1_"/>
    <w:basedOn w:val="VarsaylanParagrafYazTipi"/>
    <w:link w:val="Balk10"/>
    <w:rsid w:val="00F0250B"/>
    <w:rPr>
      <w:rFonts w:ascii="Arial" w:eastAsia="Arial" w:hAnsi="Arial" w:cs="Arial"/>
      <w:b w:val="0"/>
      <w:bCs w:val="0"/>
      <w:i w:val="0"/>
      <w:iCs w:val="0"/>
      <w:smallCaps w:val="0"/>
      <w:strike w:val="0"/>
      <w:spacing w:val="0"/>
      <w:sz w:val="18"/>
      <w:szCs w:val="18"/>
    </w:rPr>
  </w:style>
  <w:style w:type="character" w:customStyle="1" w:styleId="Gvdemetni3">
    <w:name w:val="Gövde metni (3)_"/>
    <w:basedOn w:val="VarsaylanParagrafYazTipi"/>
    <w:link w:val="Gvdemetni30"/>
    <w:rsid w:val="00F0250B"/>
    <w:rPr>
      <w:rFonts w:ascii="Arial" w:eastAsia="Arial" w:hAnsi="Arial" w:cs="Arial"/>
      <w:b w:val="0"/>
      <w:bCs w:val="0"/>
      <w:i w:val="0"/>
      <w:iCs w:val="0"/>
      <w:smallCaps w:val="0"/>
      <w:strike w:val="0"/>
      <w:spacing w:val="0"/>
      <w:sz w:val="17"/>
      <w:szCs w:val="17"/>
    </w:rPr>
  </w:style>
  <w:style w:type="paragraph" w:customStyle="1" w:styleId="Gvdemetni40">
    <w:name w:val="Gövde metni (4)"/>
    <w:basedOn w:val="Normal"/>
    <w:link w:val="Gvdemetni4"/>
    <w:rsid w:val="00F0250B"/>
    <w:pPr>
      <w:shd w:val="clear" w:color="auto" w:fill="FFFFFF"/>
      <w:spacing w:line="0" w:lineRule="atLeast"/>
    </w:pPr>
    <w:rPr>
      <w:rFonts w:ascii="Arial" w:eastAsia="Arial" w:hAnsi="Arial" w:cs="Arial"/>
      <w:sz w:val="14"/>
      <w:szCs w:val="14"/>
    </w:rPr>
  </w:style>
  <w:style w:type="paragraph" w:customStyle="1" w:styleId="Gvdemetni0">
    <w:name w:val="Gövde metni"/>
    <w:basedOn w:val="Normal"/>
    <w:link w:val="Gvdemetni"/>
    <w:rsid w:val="00F0250B"/>
    <w:pPr>
      <w:shd w:val="clear" w:color="auto" w:fill="FFFFFF"/>
      <w:spacing w:line="283" w:lineRule="exact"/>
      <w:jc w:val="center"/>
    </w:pPr>
    <w:rPr>
      <w:rFonts w:ascii="Arial" w:eastAsia="Arial" w:hAnsi="Arial" w:cs="Arial"/>
      <w:sz w:val="17"/>
      <w:szCs w:val="17"/>
    </w:rPr>
  </w:style>
  <w:style w:type="paragraph" w:customStyle="1" w:styleId="Gvdemetni20">
    <w:name w:val="Gövde metni (2)"/>
    <w:basedOn w:val="Normal"/>
    <w:link w:val="Gvdemetni2"/>
    <w:rsid w:val="00F0250B"/>
    <w:pPr>
      <w:shd w:val="clear" w:color="auto" w:fill="FFFFFF"/>
      <w:spacing w:before="600" w:after="300" w:line="0" w:lineRule="atLeast"/>
      <w:jc w:val="both"/>
    </w:pPr>
    <w:rPr>
      <w:rFonts w:ascii="Arial" w:eastAsia="Arial" w:hAnsi="Arial" w:cs="Arial"/>
      <w:b/>
      <w:bCs/>
      <w:sz w:val="18"/>
      <w:szCs w:val="18"/>
    </w:rPr>
  </w:style>
  <w:style w:type="paragraph" w:customStyle="1" w:styleId="Balk10">
    <w:name w:val="Başlık #1"/>
    <w:basedOn w:val="Normal"/>
    <w:link w:val="Balk1"/>
    <w:rsid w:val="00F0250B"/>
    <w:pPr>
      <w:shd w:val="clear" w:color="auto" w:fill="FFFFFF"/>
      <w:spacing w:before="600" w:after="300" w:line="0" w:lineRule="atLeast"/>
      <w:outlineLvl w:val="0"/>
    </w:pPr>
    <w:rPr>
      <w:rFonts w:ascii="Arial" w:eastAsia="Arial" w:hAnsi="Arial" w:cs="Arial"/>
      <w:b/>
      <w:bCs/>
      <w:sz w:val="18"/>
      <w:szCs w:val="18"/>
    </w:rPr>
  </w:style>
  <w:style w:type="paragraph" w:customStyle="1" w:styleId="Gvdemetni30">
    <w:name w:val="Gövde metni (3)"/>
    <w:basedOn w:val="Normal"/>
    <w:link w:val="Gvdemetni3"/>
    <w:rsid w:val="00F0250B"/>
    <w:pPr>
      <w:shd w:val="clear" w:color="auto" w:fill="FFFFFF"/>
      <w:spacing w:after="600" w:line="312" w:lineRule="exact"/>
    </w:pPr>
    <w:rPr>
      <w:rFonts w:ascii="Arial" w:eastAsia="Arial" w:hAnsi="Arial" w:cs="Arial"/>
      <w:b/>
      <w:bCs/>
      <w:sz w:val="17"/>
      <w:szCs w:val="17"/>
    </w:rPr>
  </w:style>
  <w:style w:type="paragraph" w:styleId="stbilgi">
    <w:name w:val="header"/>
    <w:basedOn w:val="Normal"/>
    <w:link w:val="stbilgiChar"/>
    <w:uiPriority w:val="99"/>
    <w:semiHidden/>
    <w:unhideWhenUsed/>
    <w:rsid w:val="000B61DF"/>
    <w:pPr>
      <w:tabs>
        <w:tab w:val="center" w:pos="4536"/>
        <w:tab w:val="right" w:pos="9072"/>
      </w:tabs>
    </w:pPr>
  </w:style>
  <w:style w:type="character" w:customStyle="1" w:styleId="stbilgiChar">
    <w:name w:val="Üstbilgi Char"/>
    <w:basedOn w:val="VarsaylanParagrafYazTipi"/>
    <w:link w:val="stbilgi"/>
    <w:uiPriority w:val="99"/>
    <w:semiHidden/>
    <w:rsid w:val="000B61DF"/>
    <w:rPr>
      <w:color w:val="000000"/>
    </w:rPr>
  </w:style>
  <w:style w:type="paragraph" w:styleId="Altbilgi">
    <w:name w:val="footer"/>
    <w:basedOn w:val="Normal"/>
    <w:link w:val="AltbilgiChar"/>
    <w:uiPriority w:val="99"/>
    <w:semiHidden/>
    <w:unhideWhenUsed/>
    <w:rsid w:val="000B61DF"/>
    <w:pPr>
      <w:tabs>
        <w:tab w:val="center" w:pos="4536"/>
        <w:tab w:val="right" w:pos="9072"/>
      </w:tabs>
    </w:pPr>
  </w:style>
  <w:style w:type="character" w:customStyle="1" w:styleId="AltbilgiChar">
    <w:name w:val="Altbilgi Char"/>
    <w:basedOn w:val="VarsaylanParagrafYazTipi"/>
    <w:link w:val="Altbilgi"/>
    <w:uiPriority w:val="99"/>
    <w:semiHidden/>
    <w:rsid w:val="000B61DF"/>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2020-12-01T08:13:00Z</dcterms:created>
  <dcterms:modified xsi:type="dcterms:W3CDTF">2020-12-01T08:13:00Z</dcterms:modified>
</cp:coreProperties>
</file>