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0935D0" w:rsidRPr="002F6235" w:rsidRDefault="003E0DDC" w:rsidP="004176BF">
      <w:pPr>
        <w:pStyle w:val="Gvdemetni0"/>
        <w:shd w:val="clear" w:color="auto" w:fill="auto"/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2F6235">
        <w:rPr>
          <w:rFonts w:asciiTheme="majorHAnsi" w:hAnsiTheme="majorHAnsi"/>
          <w:sz w:val="28"/>
          <w:szCs w:val="28"/>
        </w:rPr>
        <w:t>DOSYA NO:641-01-06-1307</w:t>
      </w:r>
    </w:p>
    <w:p w:rsidR="003E0DDC" w:rsidRPr="002F6235" w:rsidRDefault="003E0DDC" w:rsidP="004176BF">
      <w:pPr>
        <w:pStyle w:val="Gvdemetni0"/>
        <w:shd w:val="clear" w:color="auto" w:fill="auto"/>
        <w:spacing w:line="240" w:lineRule="auto"/>
        <w:contextualSpacing/>
        <w:rPr>
          <w:rFonts w:asciiTheme="majorHAnsi" w:hAnsiTheme="majorHAnsi"/>
          <w:sz w:val="28"/>
          <w:szCs w:val="28"/>
        </w:rPr>
      </w:pPr>
    </w:p>
    <w:p w:rsidR="003E0DDC" w:rsidRPr="002F6235" w:rsidRDefault="003E0DDC" w:rsidP="004176BF">
      <w:pPr>
        <w:pStyle w:val="Gvdemetni0"/>
        <w:shd w:val="clear" w:color="auto" w:fill="auto"/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2F6235">
        <w:rPr>
          <w:rFonts w:asciiTheme="majorHAnsi" w:hAnsiTheme="majorHAnsi"/>
          <w:sz w:val="28"/>
          <w:szCs w:val="28"/>
        </w:rPr>
        <w:t>TC.</w:t>
      </w:r>
    </w:p>
    <w:p w:rsidR="003E0DDC" w:rsidRPr="002F6235" w:rsidRDefault="003E0DDC" w:rsidP="004176BF">
      <w:pPr>
        <w:pStyle w:val="Gvdemetni0"/>
        <w:shd w:val="clear" w:color="auto" w:fill="auto"/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2F6235">
        <w:rPr>
          <w:rFonts w:asciiTheme="majorHAnsi" w:hAnsiTheme="majorHAnsi"/>
          <w:sz w:val="28"/>
          <w:szCs w:val="28"/>
        </w:rPr>
        <w:t>YOMRA</w:t>
      </w:r>
    </w:p>
    <w:p w:rsidR="003E0DDC" w:rsidRPr="002F6235" w:rsidRDefault="006F311A" w:rsidP="004176BF">
      <w:pPr>
        <w:pStyle w:val="Gvdemetni0"/>
        <w:shd w:val="clear" w:color="auto" w:fill="auto"/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2F6235">
        <w:rPr>
          <w:rFonts w:asciiTheme="majorHAnsi" w:hAnsiTheme="majorHAnsi"/>
          <w:sz w:val="28"/>
          <w:szCs w:val="28"/>
        </w:rPr>
        <w:t>ASLİYE HUKUK MAHKEMESİ</w:t>
      </w:r>
    </w:p>
    <w:p w:rsidR="006F311A" w:rsidRPr="002F6235" w:rsidRDefault="006F311A" w:rsidP="004176BF">
      <w:pPr>
        <w:pStyle w:val="Gvdemetni0"/>
        <w:shd w:val="clear" w:color="auto" w:fill="auto"/>
        <w:spacing w:line="240" w:lineRule="auto"/>
        <w:ind w:left="-284"/>
        <w:contextualSpacing/>
        <w:rPr>
          <w:rFonts w:asciiTheme="majorHAnsi" w:hAnsiTheme="majorHAnsi"/>
          <w:sz w:val="28"/>
          <w:szCs w:val="28"/>
        </w:rPr>
      </w:pPr>
    </w:p>
    <w:p w:rsidR="006F311A" w:rsidRPr="002F6235" w:rsidRDefault="006F311A" w:rsidP="004176BF">
      <w:pPr>
        <w:pStyle w:val="Gvdemetni0"/>
        <w:shd w:val="clear" w:color="auto" w:fill="auto"/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2F6235">
        <w:rPr>
          <w:rFonts w:asciiTheme="majorHAnsi" w:hAnsiTheme="majorHAnsi"/>
          <w:sz w:val="28"/>
          <w:szCs w:val="28"/>
        </w:rPr>
        <w:t>ESAS NO:2005/136</w:t>
      </w:r>
    </w:p>
    <w:p w:rsidR="006F311A" w:rsidRPr="002F6235" w:rsidRDefault="006F311A" w:rsidP="004176BF">
      <w:pPr>
        <w:pStyle w:val="Gvdemetni0"/>
        <w:shd w:val="clear" w:color="auto" w:fill="auto"/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2F6235">
        <w:rPr>
          <w:rFonts w:asciiTheme="majorHAnsi" w:hAnsiTheme="majorHAnsi"/>
          <w:sz w:val="28"/>
          <w:szCs w:val="28"/>
        </w:rPr>
        <w:t>KARAR NO:2005/136</w:t>
      </w:r>
    </w:p>
    <w:p w:rsidR="006F311A" w:rsidRPr="002F6235" w:rsidRDefault="006F311A" w:rsidP="004176BF">
      <w:pPr>
        <w:pStyle w:val="Gvdemetni0"/>
        <w:shd w:val="clear" w:color="auto" w:fill="auto"/>
        <w:spacing w:line="240" w:lineRule="auto"/>
        <w:ind w:left="-284"/>
        <w:contextualSpacing/>
        <w:rPr>
          <w:rFonts w:asciiTheme="majorHAnsi" w:hAnsiTheme="majorHAnsi"/>
          <w:sz w:val="28"/>
          <w:szCs w:val="28"/>
        </w:rPr>
      </w:pPr>
    </w:p>
    <w:p w:rsidR="006F311A" w:rsidRPr="002F6235" w:rsidRDefault="006F311A" w:rsidP="004176BF">
      <w:pPr>
        <w:pStyle w:val="Gvdemetni0"/>
        <w:shd w:val="clear" w:color="auto" w:fill="auto"/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2F6235">
        <w:rPr>
          <w:rFonts w:asciiTheme="majorHAnsi" w:hAnsiTheme="majorHAnsi"/>
          <w:sz w:val="28"/>
          <w:szCs w:val="28"/>
        </w:rPr>
        <w:t>DAVACI:</w:t>
      </w:r>
    </w:p>
    <w:p w:rsidR="006F311A" w:rsidRPr="002F6235" w:rsidRDefault="006F311A" w:rsidP="004176BF">
      <w:pPr>
        <w:pStyle w:val="Gvdemetni0"/>
        <w:shd w:val="clear" w:color="auto" w:fill="auto"/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2F6235">
        <w:rPr>
          <w:rFonts w:asciiTheme="majorHAnsi" w:hAnsiTheme="majorHAnsi"/>
          <w:sz w:val="28"/>
          <w:szCs w:val="28"/>
        </w:rPr>
        <w:t>DAVALI: TAPU VE KADASTRO GENEL MÜDÜRLÜĞÜ</w:t>
      </w:r>
    </w:p>
    <w:p w:rsidR="000935D0" w:rsidRPr="002F6235" w:rsidRDefault="000935D0" w:rsidP="004176BF">
      <w:pPr>
        <w:pStyle w:val="Gvdemetni0"/>
        <w:shd w:val="clear" w:color="auto" w:fill="auto"/>
        <w:spacing w:line="240" w:lineRule="auto"/>
        <w:contextualSpacing/>
        <w:rPr>
          <w:rFonts w:asciiTheme="majorHAnsi" w:hAnsiTheme="majorHAnsi"/>
          <w:sz w:val="28"/>
          <w:szCs w:val="28"/>
        </w:rPr>
      </w:pPr>
    </w:p>
    <w:p w:rsidR="006F311A" w:rsidRPr="002F6235" w:rsidRDefault="006F311A" w:rsidP="004176BF">
      <w:pPr>
        <w:pStyle w:val="Gvdemetni0"/>
        <w:shd w:val="clear" w:color="auto" w:fill="auto"/>
        <w:tabs>
          <w:tab w:val="left" w:pos="2160"/>
        </w:tabs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2F6235">
        <w:rPr>
          <w:rFonts w:asciiTheme="majorHAnsi" w:hAnsiTheme="majorHAnsi"/>
          <w:sz w:val="28"/>
          <w:szCs w:val="28"/>
        </w:rPr>
        <w:t xml:space="preserve">DAVA TARİHİ </w:t>
      </w:r>
      <w:r w:rsidR="002F6235">
        <w:rPr>
          <w:rFonts w:asciiTheme="majorHAnsi" w:hAnsiTheme="majorHAnsi"/>
          <w:sz w:val="28"/>
          <w:szCs w:val="28"/>
        </w:rPr>
        <w:t xml:space="preserve"> </w:t>
      </w:r>
      <w:r w:rsidRPr="002F6235">
        <w:rPr>
          <w:rFonts w:asciiTheme="majorHAnsi" w:hAnsiTheme="majorHAnsi"/>
          <w:sz w:val="28"/>
          <w:szCs w:val="28"/>
        </w:rPr>
        <w:t xml:space="preserve"> :27.06.2005</w:t>
      </w:r>
    </w:p>
    <w:p w:rsidR="006F311A" w:rsidRPr="002F6235" w:rsidRDefault="006F311A" w:rsidP="004176BF">
      <w:pPr>
        <w:pStyle w:val="Gvdemetni0"/>
        <w:shd w:val="clear" w:color="auto" w:fill="auto"/>
        <w:tabs>
          <w:tab w:val="left" w:pos="2160"/>
        </w:tabs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2F6235">
        <w:rPr>
          <w:rFonts w:asciiTheme="majorHAnsi" w:hAnsiTheme="majorHAnsi"/>
          <w:sz w:val="28"/>
          <w:szCs w:val="28"/>
        </w:rPr>
        <w:t>KARAR TARİHİ:</w:t>
      </w:r>
      <w:r w:rsidR="00D874A5" w:rsidRPr="002F6235">
        <w:rPr>
          <w:rFonts w:asciiTheme="majorHAnsi" w:hAnsiTheme="majorHAnsi"/>
          <w:sz w:val="28"/>
          <w:szCs w:val="28"/>
        </w:rPr>
        <w:t xml:space="preserve"> 20.10.2005</w:t>
      </w:r>
    </w:p>
    <w:p w:rsidR="006F311A" w:rsidRPr="002F6235" w:rsidRDefault="006F311A" w:rsidP="004176BF">
      <w:pPr>
        <w:pStyle w:val="Gvdemetni0"/>
        <w:shd w:val="clear" w:color="auto" w:fill="auto"/>
        <w:tabs>
          <w:tab w:val="left" w:pos="2160"/>
        </w:tabs>
        <w:spacing w:line="240" w:lineRule="auto"/>
        <w:ind w:left="-284"/>
        <w:contextualSpacing/>
        <w:rPr>
          <w:rFonts w:asciiTheme="majorHAnsi" w:hAnsiTheme="majorHAnsi"/>
          <w:sz w:val="28"/>
          <w:szCs w:val="28"/>
        </w:rPr>
      </w:pPr>
    </w:p>
    <w:p w:rsidR="00872690" w:rsidRPr="002F6235" w:rsidRDefault="00D874A5" w:rsidP="004176BF">
      <w:pPr>
        <w:pStyle w:val="Gvdemetni0"/>
        <w:shd w:val="clear" w:color="auto" w:fill="auto"/>
        <w:tabs>
          <w:tab w:val="left" w:pos="2160"/>
        </w:tabs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2F6235">
        <w:rPr>
          <w:rFonts w:asciiTheme="majorHAnsi" w:hAnsiTheme="majorHAnsi"/>
          <w:sz w:val="28"/>
          <w:szCs w:val="28"/>
        </w:rPr>
        <w:t>Davacılar tarafından davalı Tapulama Genel Müdürlüğü aleyhine açılan tapu iptali ve tescil davasının yapılan açık yargılaması sonunda,</w:t>
      </w:r>
    </w:p>
    <w:p w:rsidR="005E57AA" w:rsidRPr="002F6235" w:rsidRDefault="005E57AA" w:rsidP="004176BF">
      <w:pPr>
        <w:pStyle w:val="Balk10"/>
        <w:keepNext/>
        <w:keepLines/>
        <w:shd w:val="clear" w:color="auto" w:fill="auto"/>
        <w:spacing w:line="240" w:lineRule="auto"/>
        <w:ind w:left="-284" w:firstLine="1440"/>
        <w:contextualSpacing/>
        <w:jc w:val="both"/>
        <w:rPr>
          <w:rStyle w:val="Balk11"/>
          <w:rFonts w:asciiTheme="majorHAnsi" w:hAnsiTheme="majorHAnsi"/>
          <w:b w:val="0"/>
          <w:sz w:val="28"/>
          <w:szCs w:val="28"/>
          <w:u w:val="none"/>
        </w:rPr>
      </w:pPr>
      <w:bookmarkStart w:id="0" w:name="bookmark1"/>
    </w:p>
    <w:p w:rsidR="00872690" w:rsidRPr="002F6235" w:rsidRDefault="00D874A5" w:rsidP="004176BF">
      <w:pPr>
        <w:pStyle w:val="Balk10"/>
        <w:keepNext/>
        <w:keepLines/>
        <w:shd w:val="clear" w:color="auto" w:fill="auto"/>
        <w:spacing w:line="240" w:lineRule="auto"/>
        <w:ind w:left="-284" w:firstLine="284"/>
        <w:contextualSpacing/>
        <w:jc w:val="both"/>
        <w:rPr>
          <w:rStyle w:val="Balk11"/>
          <w:rFonts w:asciiTheme="majorHAnsi" w:hAnsiTheme="majorHAnsi"/>
          <w:b w:val="0"/>
          <w:sz w:val="28"/>
          <w:szCs w:val="28"/>
          <w:u w:val="none"/>
        </w:rPr>
      </w:pPr>
      <w:r w:rsidRPr="002F6235">
        <w:rPr>
          <w:rStyle w:val="Balk11"/>
          <w:rFonts w:asciiTheme="majorHAnsi" w:hAnsiTheme="majorHAnsi"/>
          <w:b w:val="0"/>
          <w:sz w:val="28"/>
          <w:szCs w:val="28"/>
          <w:u w:val="none"/>
        </w:rPr>
        <w:t>GEREĞİ DÜŞÜNÜLDÜ;</w:t>
      </w:r>
      <w:bookmarkEnd w:id="0"/>
    </w:p>
    <w:p w:rsidR="00BE2483" w:rsidRPr="002F6235" w:rsidRDefault="00BE2483" w:rsidP="004176BF">
      <w:pPr>
        <w:pStyle w:val="Balk10"/>
        <w:keepNext/>
        <w:keepLines/>
        <w:shd w:val="clear" w:color="auto" w:fill="auto"/>
        <w:spacing w:line="240" w:lineRule="auto"/>
        <w:ind w:left="-284" w:firstLine="284"/>
        <w:contextualSpacing/>
        <w:jc w:val="both"/>
        <w:rPr>
          <w:rFonts w:asciiTheme="majorHAnsi" w:hAnsiTheme="majorHAnsi"/>
          <w:b w:val="0"/>
          <w:sz w:val="28"/>
          <w:szCs w:val="28"/>
        </w:rPr>
      </w:pPr>
    </w:p>
    <w:p w:rsidR="00872690" w:rsidRPr="002F6235" w:rsidRDefault="00D874A5" w:rsidP="004176BF">
      <w:pPr>
        <w:pStyle w:val="Gvdemetni0"/>
        <w:shd w:val="clear" w:color="auto" w:fill="auto"/>
        <w:spacing w:line="240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2F6235">
        <w:rPr>
          <w:rFonts w:asciiTheme="majorHAnsi" w:hAnsiTheme="majorHAnsi"/>
          <w:sz w:val="28"/>
          <w:szCs w:val="28"/>
        </w:rPr>
        <w:t>Davacılar B</w:t>
      </w:r>
      <w:r w:rsidR="006F311A" w:rsidRPr="002F6235">
        <w:rPr>
          <w:rFonts w:asciiTheme="majorHAnsi" w:hAnsiTheme="majorHAnsi"/>
          <w:sz w:val="28"/>
          <w:szCs w:val="28"/>
        </w:rPr>
        <w:t>.</w:t>
      </w:r>
      <w:r w:rsidRPr="002F6235">
        <w:rPr>
          <w:rFonts w:asciiTheme="majorHAnsi" w:hAnsiTheme="majorHAnsi"/>
          <w:sz w:val="28"/>
          <w:szCs w:val="28"/>
        </w:rPr>
        <w:t xml:space="preserve"> K</w:t>
      </w:r>
      <w:r w:rsidR="006F311A" w:rsidRPr="002F6235">
        <w:rPr>
          <w:rFonts w:asciiTheme="majorHAnsi" w:hAnsiTheme="majorHAnsi"/>
          <w:sz w:val="28"/>
          <w:szCs w:val="28"/>
        </w:rPr>
        <w:t>.</w:t>
      </w:r>
      <w:r w:rsidRPr="002F6235">
        <w:rPr>
          <w:rFonts w:asciiTheme="majorHAnsi" w:hAnsiTheme="majorHAnsi"/>
          <w:sz w:val="28"/>
          <w:szCs w:val="28"/>
        </w:rPr>
        <w:t xml:space="preserve"> ve N</w:t>
      </w:r>
      <w:r w:rsidR="006F311A" w:rsidRPr="002F6235">
        <w:rPr>
          <w:rFonts w:asciiTheme="majorHAnsi" w:hAnsiTheme="majorHAnsi"/>
          <w:sz w:val="28"/>
          <w:szCs w:val="28"/>
        </w:rPr>
        <w:t>.</w:t>
      </w:r>
      <w:r w:rsidRPr="002F6235">
        <w:rPr>
          <w:rFonts w:asciiTheme="majorHAnsi" w:hAnsiTheme="majorHAnsi"/>
          <w:sz w:val="28"/>
          <w:szCs w:val="28"/>
        </w:rPr>
        <w:t xml:space="preserve"> B</w:t>
      </w:r>
      <w:r w:rsidR="006F311A" w:rsidRPr="002F6235">
        <w:rPr>
          <w:rFonts w:asciiTheme="majorHAnsi" w:hAnsiTheme="majorHAnsi"/>
          <w:sz w:val="28"/>
          <w:szCs w:val="28"/>
        </w:rPr>
        <w:t>.’</w:t>
      </w:r>
      <w:r w:rsidRPr="002F6235">
        <w:rPr>
          <w:rFonts w:asciiTheme="majorHAnsi" w:hAnsiTheme="majorHAnsi"/>
          <w:sz w:val="28"/>
          <w:szCs w:val="28"/>
        </w:rPr>
        <w:t>ın 27.06.2005 havale tarihli dilekçeleri ve duruşmalardaki beyanları ile özetle;</w:t>
      </w:r>
      <w:r w:rsidR="004176BF" w:rsidRPr="002F6235">
        <w:rPr>
          <w:rFonts w:asciiTheme="majorHAnsi" w:hAnsiTheme="majorHAnsi"/>
          <w:sz w:val="28"/>
          <w:szCs w:val="28"/>
        </w:rPr>
        <w:t xml:space="preserve"> </w:t>
      </w:r>
      <w:r w:rsidR="002F6235">
        <w:rPr>
          <w:rFonts w:asciiTheme="majorHAnsi" w:hAnsiTheme="majorHAnsi"/>
          <w:sz w:val="28"/>
          <w:szCs w:val="28"/>
        </w:rPr>
        <w:t>………</w:t>
      </w:r>
      <w:r w:rsidRPr="002F6235">
        <w:rPr>
          <w:rFonts w:asciiTheme="majorHAnsi" w:hAnsiTheme="majorHAnsi"/>
          <w:sz w:val="28"/>
          <w:szCs w:val="28"/>
        </w:rPr>
        <w:t xml:space="preserve"> İlçesi </w:t>
      </w:r>
      <w:r w:rsidR="002F6235">
        <w:rPr>
          <w:rFonts w:asciiTheme="majorHAnsi" w:hAnsiTheme="majorHAnsi"/>
          <w:sz w:val="28"/>
          <w:szCs w:val="28"/>
        </w:rPr>
        <w:t>………</w:t>
      </w:r>
      <w:r w:rsidR="002F6235" w:rsidRPr="002F6235">
        <w:rPr>
          <w:rFonts w:asciiTheme="majorHAnsi" w:hAnsiTheme="majorHAnsi"/>
          <w:sz w:val="28"/>
          <w:szCs w:val="28"/>
        </w:rPr>
        <w:t xml:space="preserve"> </w:t>
      </w:r>
      <w:r w:rsidRPr="002F6235">
        <w:rPr>
          <w:rFonts w:asciiTheme="majorHAnsi" w:hAnsiTheme="majorHAnsi"/>
          <w:sz w:val="28"/>
          <w:szCs w:val="28"/>
        </w:rPr>
        <w:t xml:space="preserve"> mahallesinde tapuda kayıtlı bulunan </w:t>
      </w:r>
      <w:r w:rsidR="002F6235">
        <w:rPr>
          <w:rFonts w:asciiTheme="majorHAnsi" w:hAnsiTheme="majorHAnsi"/>
          <w:sz w:val="28"/>
          <w:szCs w:val="28"/>
        </w:rPr>
        <w:t>………</w:t>
      </w:r>
      <w:r w:rsidR="002F6235" w:rsidRPr="002F6235">
        <w:rPr>
          <w:rFonts w:asciiTheme="majorHAnsi" w:hAnsiTheme="majorHAnsi"/>
          <w:sz w:val="28"/>
          <w:szCs w:val="28"/>
        </w:rPr>
        <w:t xml:space="preserve"> </w:t>
      </w:r>
      <w:r w:rsidRPr="002F6235">
        <w:rPr>
          <w:rFonts w:asciiTheme="majorHAnsi" w:hAnsiTheme="majorHAnsi"/>
          <w:sz w:val="28"/>
          <w:szCs w:val="28"/>
        </w:rPr>
        <w:t xml:space="preserve"> ada </w:t>
      </w:r>
      <w:r w:rsidR="002F6235">
        <w:rPr>
          <w:rFonts w:asciiTheme="majorHAnsi" w:hAnsiTheme="majorHAnsi"/>
          <w:sz w:val="28"/>
          <w:szCs w:val="28"/>
        </w:rPr>
        <w:t>………</w:t>
      </w:r>
      <w:r w:rsidR="002F6235" w:rsidRPr="002F6235">
        <w:rPr>
          <w:rFonts w:asciiTheme="majorHAnsi" w:hAnsiTheme="majorHAnsi"/>
          <w:sz w:val="28"/>
          <w:szCs w:val="28"/>
        </w:rPr>
        <w:t xml:space="preserve"> </w:t>
      </w:r>
      <w:r w:rsidRPr="002F6235">
        <w:rPr>
          <w:rFonts w:asciiTheme="majorHAnsi" w:hAnsiTheme="majorHAnsi"/>
          <w:sz w:val="28"/>
          <w:szCs w:val="28"/>
        </w:rPr>
        <w:t xml:space="preserve"> parsel, </w:t>
      </w:r>
      <w:r w:rsidR="002F6235">
        <w:rPr>
          <w:rFonts w:asciiTheme="majorHAnsi" w:hAnsiTheme="majorHAnsi"/>
          <w:sz w:val="28"/>
          <w:szCs w:val="28"/>
        </w:rPr>
        <w:t>………</w:t>
      </w:r>
      <w:r w:rsidR="002F6235" w:rsidRPr="002F6235">
        <w:rPr>
          <w:rFonts w:asciiTheme="majorHAnsi" w:hAnsiTheme="majorHAnsi"/>
          <w:sz w:val="28"/>
          <w:szCs w:val="28"/>
        </w:rPr>
        <w:t xml:space="preserve"> </w:t>
      </w:r>
      <w:r w:rsidRPr="002F6235">
        <w:rPr>
          <w:rFonts w:asciiTheme="majorHAnsi" w:hAnsiTheme="majorHAnsi"/>
          <w:sz w:val="28"/>
          <w:szCs w:val="28"/>
        </w:rPr>
        <w:t xml:space="preserve"> ada </w:t>
      </w:r>
      <w:r w:rsidR="002F6235">
        <w:rPr>
          <w:rFonts w:asciiTheme="majorHAnsi" w:hAnsiTheme="majorHAnsi"/>
          <w:sz w:val="28"/>
          <w:szCs w:val="28"/>
        </w:rPr>
        <w:t>………</w:t>
      </w:r>
      <w:r w:rsidR="002F6235" w:rsidRPr="002F6235">
        <w:rPr>
          <w:rFonts w:asciiTheme="majorHAnsi" w:hAnsiTheme="majorHAnsi"/>
          <w:sz w:val="28"/>
          <w:szCs w:val="28"/>
        </w:rPr>
        <w:t xml:space="preserve"> </w:t>
      </w:r>
      <w:r w:rsidRPr="002F6235">
        <w:rPr>
          <w:rFonts w:asciiTheme="majorHAnsi" w:hAnsiTheme="majorHAnsi"/>
          <w:sz w:val="28"/>
          <w:szCs w:val="28"/>
        </w:rPr>
        <w:t xml:space="preserve"> parsel , </w:t>
      </w:r>
      <w:r w:rsidR="002F6235">
        <w:rPr>
          <w:rFonts w:asciiTheme="majorHAnsi" w:hAnsiTheme="majorHAnsi"/>
          <w:sz w:val="28"/>
          <w:szCs w:val="28"/>
        </w:rPr>
        <w:t>………</w:t>
      </w:r>
      <w:r w:rsidR="002F6235" w:rsidRPr="002F6235">
        <w:rPr>
          <w:rFonts w:asciiTheme="majorHAnsi" w:hAnsiTheme="majorHAnsi"/>
          <w:sz w:val="28"/>
          <w:szCs w:val="28"/>
        </w:rPr>
        <w:t xml:space="preserve"> </w:t>
      </w:r>
      <w:r w:rsidRPr="002F6235">
        <w:rPr>
          <w:rFonts w:asciiTheme="majorHAnsi" w:hAnsiTheme="majorHAnsi"/>
          <w:sz w:val="28"/>
          <w:szCs w:val="28"/>
        </w:rPr>
        <w:t xml:space="preserve"> ada, </w:t>
      </w:r>
      <w:r w:rsidR="002F6235">
        <w:rPr>
          <w:rFonts w:asciiTheme="majorHAnsi" w:hAnsiTheme="majorHAnsi"/>
          <w:sz w:val="28"/>
          <w:szCs w:val="28"/>
        </w:rPr>
        <w:t>………</w:t>
      </w:r>
      <w:r w:rsidR="002F6235" w:rsidRPr="002F6235">
        <w:rPr>
          <w:rFonts w:asciiTheme="majorHAnsi" w:hAnsiTheme="majorHAnsi"/>
          <w:sz w:val="28"/>
          <w:szCs w:val="28"/>
        </w:rPr>
        <w:t xml:space="preserve"> </w:t>
      </w:r>
      <w:r w:rsidRPr="002F6235">
        <w:rPr>
          <w:rFonts w:asciiTheme="majorHAnsi" w:hAnsiTheme="majorHAnsi"/>
          <w:sz w:val="28"/>
          <w:szCs w:val="28"/>
        </w:rPr>
        <w:t xml:space="preserve"> parsel </w:t>
      </w:r>
      <w:r w:rsidR="002F6235">
        <w:rPr>
          <w:rFonts w:asciiTheme="majorHAnsi" w:hAnsiTheme="majorHAnsi"/>
          <w:sz w:val="28"/>
          <w:szCs w:val="28"/>
        </w:rPr>
        <w:t>………</w:t>
      </w:r>
      <w:r w:rsidR="002F6235" w:rsidRPr="002F6235">
        <w:rPr>
          <w:rFonts w:asciiTheme="majorHAnsi" w:hAnsiTheme="majorHAnsi"/>
          <w:sz w:val="28"/>
          <w:szCs w:val="28"/>
        </w:rPr>
        <w:t xml:space="preserve"> </w:t>
      </w:r>
      <w:r w:rsidRPr="002F6235">
        <w:rPr>
          <w:rFonts w:asciiTheme="majorHAnsi" w:hAnsiTheme="majorHAnsi"/>
          <w:sz w:val="28"/>
          <w:szCs w:val="28"/>
        </w:rPr>
        <w:t xml:space="preserve"> ada ,</w:t>
      </w:r>
      <w:r w:rsidR="002F6235" w:rsidRPr="002F6235">
        <w:rPr>
          <w:rFonts w:asciiTheme="majorHAnsi" w:hAnsiTheme="majorHAnsi"/>
          <w:sz w:val="28"/>
          <w:szCs w:val="28"/>
        </w:rPr>
        <w:t xml:space="preserve"> </w:t>
      </w:r>
      <w:r w:rsidR="002F6235">
        <w:rPr>
          <w:rFonts w:asciiTheme="majorHAnsi" w:hAnsiTheme="majorHAnsi"/>
          <w:sz w:val="28"/>
          <w:szCs w:val="28"/>
        </w:rPr>
        <w:t>………</w:t>
      </w:r>
      <w:r w:rsidR="002F6235" w:rsidRPr="002F6235">
        <w:rPr>
          <w:rFonts w:asciiTheme="majorHAnsi" w:hAnsiTheme="majorHAnsi"/>
          <w:sz w:val="28"/>
          <w:szCs w:val="28"/>
        </w:rPr>
        <w:t xml:space="preserve"> </w:t>
      </w:r>
      <w:r w:rsidR="006F311A" w:rsidRPr="002F6235">
        <w:rPr>
          <w:rFonts w:asciiTheme="majorHAnsi" w:hAnsiTheme="majorHAnsi"/>
          <w:sz w:val="28"/>
          <w:szCs w:val="28"/>
        </w:rPr>
        <w:t xml:space="preserve"> nolu parsellerin murisler </w:t>
      </w:r>
      <w:r w:rsidR="002F6235">
        <w:rPr>
          <w:rFonts w:asciiTheme="majorHAnsi" w:hAnsiTheme="majorHAnsi"/>
          <w:sz w:val="28"/>
          <w:szCs w:val="28"/>
        </w:rPr>
        <w:t>………</w:t>
      </w:r>
      <w:r w:rsidR="006F311A" w:rsidRPr="002F6235">
        <w:rPr>
          <w:rFonts w:asciiTheme="majorHAnsi" w:hAnsiTheme="majorHAnsi"/>
          <w:sz w:val="28"/>
          <w:szCs w:val="28"/>
        </w:rPr>
        <w:t>.</w:t>
      </w:r>
      <w:r w:rsidRPr="002F6235">
        <w:rPr>
          <w:rFonts w:asciiTheme="majorHAnsi" w:hAnsiTheme="majorHAnsi"/>
          <w:sz w:val="28"/>
          <w:szCs w:val="28"/>
        </w:rPr>
        <w:t xml:space="preserve">'ya ait olduğunu,tapu kaydında </w:t>
      </w:r>
      <w:r w:rsidR="002F6235">
        <w:rPr>
          <w:rFonts w:asciiTheme="majorHAnsi" w:hAnsiTheme="majorHAnsi"/>
          <w:sz w:val="28"/>
          <w:szCs w:val="28"/>
        </w:rPr>
        <w:t>………</w:t>
      </w:r>
      <w:r w:rsidR="006F311A" w:rsidRPr="002F6235">
        <w:rPr>
          <w:rFonts w:asciiTheme="majorHAnsi" w:hAnsiTheme="majorHAnsi"/>
          <w:sz w:val="28"/>
          <w:szCs w:val="28"/>
        </w:rPr>
        <w:t>.</w:t>
      </w:r>
      <w:r w:rsidRPr="002F6235">
        <w:rPr>
          <w:rFonts w:asciiTheme="majorHAnsi" w:hAnsiTheme="majorHAnsi"/>
          <w:sz w:val="28"/>
          <w:szCs w:val="28"/>
        </w:rPr>
        <w:t xml:space="preserve"> üzerinde iken tapulama tespiti sırasında kendilerinin Adapazarı'n da ikamet ettiklerinden ,Tapu'nun </w:t>
      </w:r>
      <w:r w:rsidR="002F6235">
        <w:rPr>
          <w:rFonts w:asciiTheme="majorHAnsi" w:hAnsiTheme="majorHAnsi"/>
          <w:sz w:val="28"/>
          <w:szCs w:val="28"/>
        </w:rPr>
        <w:t>………</w:t>
      </w:r>
      <w:r w:rsidR="002F6235" w:rsidRPr="002F6235">
        <w:rPr>
          <w:rFonts w:asciiTheme="majorHAnsi" w:hAnsiTheme="majorHAnsi"/>
          <w:sz w:val="28"/>
          <w:szCs w:val="28"/>
        </w:rPr>
        <w:t xml:space="preserve"> </w:t>
      </w:r>
      <w:r w:rsidRPr="002F6235">
        <w:rPr>
          <w:rFonts w:asciiTheme="majorHAnsi" w:hAnsiTheme="majorHAnsi"/>
          <w:sz w:val="28"/>
          <w:szCs w:val="28"/>
        </w:rPr>
        <w:t xml:space="preserve">ve mirasçılarının bulunmadığı için tapu uygulanmayıp tespit dışı bırakıldığını,dava konusu taşınmazların babasının yerleri olduğunu, uzun süredir bu yerleri aradıklarını ancak babasının ismi </w:t>
      </w:r>
      <w:r w:rsidR="002F6235">
        <w:rPr>
          <w:rFonts w:asciiTheme="majorHAnsi" w:hAnsiTheme="majorHAnsi"/>
          <w:sz w:val="28"/>
          <w:szCs w:val="28"/>
        </w:rPr>
        <w:t>………</w:t>
      </w:r>
      <w:r w:rsidR="002F6235" w:rsidRPr="002F6235">
        <w:rPr>
          <w:rFonts w:asciiTheme="majorHAnsi" w:hAnsiTheme="majorHAnsi"/>
          <w:sz w:val="28"/>
          <w:szCs w:val="28"/>
        </w:rPr>
        <w:t xml:space="preserve"> </w:t>
      </w:r>
      <w:r w:rsidRPr="002F6235">
        <w:rPr>
          <w:rFonts w:asciiTheme="majorHAnsi" w:hAnsiTheme="majorHAnsi"/>
          <w:sz w:val="28"/>
          <w:szCs w:val="28"/>
        </w:rPr>
        <w:t xml:space="preserve">iken tapu kayıtlarında </w:t>
      </w:r>
      <w:r w:rsidR="002F6235">
        <w:rPr>
          <w:rFonts w:asciiTheme="majorHAnsi" w:hAnsiTheme="majorHAnsi"/>
          <w:sz w:val="28"/>
          <w:szCs w:val="28"/>
        </w:rPr>
        <w:t>………</w:t>
      </w:r>
      <w:r w:rsidR="002F6235" w:rsidRPr="002F6235">
        <w:rPr>
          <w:rFonts w:asciiTheme="majorHAnsi" w:hAnsiTheme="majorHAnsi"/>
          <w:sz w:val="28"/>
          <w:szCs w:val="28"/>
        </w:rPr>
        <w:t xml:space="preserve"> </w:t>
      </w:r>
      <w:r w:rsidRPr="002F6235">
        <w:rPr>
          <w:rFonts w:asciiTheme="majorHAnsi" w:hAnsiTheme="majorHAnsi"/>
          <w:sz w:val="28"/>
          <w:szCs w:val="28"/>
        </w:rPr>
        <w:t xml:space="preserve">olarak geçtiğini , bu yüzden taşınmazları bulamadıklarını,bundan dolayı davanın kabul edilmesini talep ettiklerini, bu güne kadar bir bilgi almadıklarından uygulama dışı bırakıldığını öğrendiklerinden hemen </w:t>
      </w:r>
      <w:r w:rsidR="002F6235">
        <w:rPr>
          <w:rFonts w:asciiTheme="majorHAnsi" w:hAnsiTheme="majorHAnsi"/>
          <w:sz w:val="28"/>
          <w:szCs w:val="28"/>
        </w:rPr>
        <w:t>………</w:t>
      </w:r>
      <w:r w:rsidR="002F6235" w:rsidRPr="002F6235">
        <w:rPr>
          <w:rFonts w:asciiTheme="majorHAnsi" w:hAnsiTheme="majorHAnsi"/>
          <w:sz w:val="28"/>
          <w:szCs w:val="28"/>
        </w:rPr>
        <w:t xml:space="preserve"> </w:t>
      </w:r>
      <w:r w:rsidRPr="002F6235">
        <w:rPr>
          <w:rFonts w:asciiTheme="majorHAnsi" w:hAnsiTheme="majorHAnsi"/>
          <w:sz w:val="28"/>
          <w:szCs w:val="28"/>
        </w:rPr>
        <w:t xml:space="preserve"> Tapulama Mahkemesine başvurduklarını, Mahkemenin davalarını reddettiğini ve görevli Sulh Hukuk Mahkemesine gönderdiğini,</w:t>
      </w:r>
      <w:r w:rsidR="002F6235" w:rsidRPr="002F6235">
        <w:rPr>
          <w:rFonts w:asciiTheme="majorHAnsi" w:hAnsiTheme="majorHAnsi"/>
          <w:sz w:val="28"/>
          <w:szCs w:val="28"/>
        </w:rPr>
        <w:t xml:space="preserve"> </w:t>
      </w:r>
      <w:r w:rsidR="002F6235">
        <w:rPr>
          <w:rFonts w:asciiTheme="majorHAnsi" w:hAnsiTheme="majorHAnsi"/>
          <w:sz w:val="28"/>
          <w:szCs w:val="28"/>
        </w:rPr>
        <w:t>………</w:t>
      </w:r>
      <w:r w:rsidR="002F6235" w:rsidRPr="002F6235">
        <w:rPr>
          <w:rFonts w:asciiTheme="majorHAnsi" w:hAnsiTheme="majorHAnsi"/>
          <w:sz w:val="28"/>
          <w:szCs w:val="28"/>
        </w:rPr>
        <w:t xml:space="preserve"> </w:t>
      </w:r>
      <w:r w:rsidRPr="002F6235">
        <w:rPr>
          <w:rFonts w:asciiTheme="majorHAnsi" w:hAnsiTheme="majorHAnsi"/>
          <w:sz w:val="28"/>
          <w:szCs w:val="28"/>
        </w:rPr>
        <w:t xml:space="preserve"> Sulh Hukuk Mahkemesinin 2005/79 Esas, 2005/76 Karar sayılı kararı ile süresi içerisinde görevli mahkemeye gönderilmediğinden bahis ile hüküm tesis edilerek red üzerine bu davayı açmak zorunda kaldıklarını,davalar</w:t>
      </w:r>
      <w:r w:rsidR="00234DEF">
        <w:rPr>
          <w:rFonts w:asciiTheme="majorHAnsi" w:hAnsiTheme="majorHAnsi"/>
          <w:sz w:val="28"/>
          <w:szCs w:val="28"/>
        </w:rPr>
        <w:t>ının kabulü ile dava konusu tapu</w:t>
      </w:r>
      <w:r w:rsidRPr="002F6235">
        <w:rPr>
          <w:rFonts w:asciiTheme="majorHAnsi" w:hAnsiTheme="majorHAnsi"/>
          <w:sz w:val="28"/>
          <w:szCs w:val="28"/>
        </w:rPr>
        <w:t xml:space="preserve"> kayıtlarının eski tapu malikleri olan </w:t>
      </w:r>
      <w:r w:rsidR="002F6235">
        <w:rPr>
          <w:rFonts w:asciiTheme="majorHAnsi" w:hAnsiTheme="majorHAnsi"/>
          <w:sz w:val="28"/>
          <w:szCs w:val="28"/>
        </w:rPr>
        <w:t>………</w:t>
      </w:r>
      <w:r w:rsidR="002F6235" w:rsidRPr="002F6235">
        <w:rPr>
          <w:rFonts w:asciiTheme="majorHAnsi" w:hAnsiTheme="majorHAnsi"/>
          <w:sz w:val="28"/>
          <w:szCs w:val="28"/>
        </w:rPr>
        <w:t xml:space="preserve"> </w:t>
      </w:r>
      <w:r w:rsidR="002F6235">
        <w:rPr>
          <w:rFonts w:asciiTheme="majorHAnsi" w:hAnsiTheme="majorHAnsi"/>
          <w:sz w:val="28"/>
          <w:szCs w:val="28"/>
        </w:rPr>
        <w:t xml:space="preserve"> </w:t>
      </w:r>
      <w:r w:rsidRPr="002F6235">
        <w:rPr>
          <w:rFonts w:asciiTheme="majorHAnsi" w:hAnsiTheme="majorHAnsi"/>
          <w:sz w:val="28"/>
          <w:szCs w:val="28"/>
        </w:rPr>
        <w:t xml:space="preserve">ile </w:t>
      </w:r>
      <w:r w:rsidR="002F6235">
        <w:rPr>
          <w:rFonts w:asciiTheme="majorHAnsi" w:hAnsiTheme="majorHAnsi"/>
          <w:sz w:val="28"/>
          <w:szCs w:val="28"/>
        </w:rPr>
        <w:t>………</w:t>
      </w:r>
      <w:r w:rsidR="003F3F00" w:rsidRPr="002F6235">
        <w:rPr>
          <w:rFonts w:asciiTheme="majorHAnsi" w:hAnsiTheme="majorHAnsi"/>
          <w:sz w:val="28"/>
          <w:szCs w:val="28"/>
        </w:rPr>
        <w:t>.</w:t>
      </w:r>
      <w:r w:rsidRPr="002F6235">
        <w:rPr>
          <w:rFonts w:asciiTheme="majorHAnsi" w:hAnsiTheme="majorHAnsi"/>
          <w:sz w:val="28"/>
          <w:szCs w:val="28"/>
        </w:rPr>
        <w:t xml:space="preserve"> mirasçıları üzerine kaydını arz ve talep etmiştirler.</w:t>
      </w:r>
    </w:p>
    <w:p w:rsidR="003F3F00" w:rsidRPr="002F6235" w:rsidRDefault="003F3F00" w:rsidP="004176BF">
      <w:pPr>
        <w:pStyle w:val="Gvdemetni0"/>
        <w:shd w:val="clear" w:color="auto" w:fill="auto"/>
        <w:spacing w:line="240" w:lineRule="auto"/>
        <w:ind w:left="-284"/>
        <w:contextualSpacing/>
        <w:jc w:val="both"/>
        <w:rPr>
          <w:rFonts w:asciiTheme="majorHAnsi" w:hAnsiTheme="majorHAnsi"/>
          <w:sz w:val="28"/>
          <w:szCs w:val="28"/>
        </w:rPr>
      </w:pPr>
    </w:p>
    <w:p w:rsidR="00872690" w:rsidRPr="002F6235" w:rsidRDefault="00D874A5" w:rsidP="004176BF">
      <w:pPr>
        <w:pStyle w:val="Gvdemetni0"/>
        <w:shd w:val="clear" w:color="auto" w:fill="auto"/>
        <w:tabs>
          <w:tab w:val="left" w:pos="1134"/>
        </w:tabs>
        <w:spacing w:line="240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2F6235">
        <w:rPr>
          <w:rFonts w:asciiTheme="majorHAnsi" w:hAnsiTheme="majorHAnsi"/>
          <w:sz w:val="28"/>
          <w:szCs w:val="28"/>
        </w:rPr>
        <w:t>Davalı idare temsilc</w:t>
      </w:r>
      <w:r w:rsidR="003F3F00" w:rsidRPr="002F6235">
        <w:rPr>
          <w:rFonts w:asciiTheme="majorHAnsi" w:hAnsiTheme="majorHAnsi"/>
          <w:sz w:val="28"/>
          <w:szCs w:val="28"/>
        </w:rPr>
        <w:t>isi duruşmalardaki beyanlarında</w:t>
      </w:r>
      <w:r w:rsidRPr="002F6235">
        <w:rPr>
          <w:rFonts w:asciiTheme="majorHAnsi" w:hAnsiTheme="majorHAnsi"/>
          <w:sz w:val="28"/>
          <w:szCs w:val="28"/>
        </w:rPr>
        <w:t>;</w:t>
      </w:r>
      <w:r w:rsidR="003F3F00" w:rsidRPr="002F6235">
        <w:rPr>
          <w:rFonts w:asciiTheme="majorHAnsi" w:hAnsiTheme="majorHAnsi"/>
          <w:sz w:val="28"/>
          <w:szCs w:val="28"/>
        </w:rPr>
        <w:t xml:space="preserve"> </w:t>
      </w:r>
      <w:r w:rsidRPr="002F6235">
        <w:rPr>
          <w:rFonts w:asciiTheme="majorHAnsi" w:hAnsiTheme="majorHAnsi"/>
          <w:sz w:val="28"/>
          <w:szCs w:val="28"/>
        </w:rPr>
        <w:t>Davalının uygulanmadığını iddia ettiği tapu kayıtlarını kendisinin de sunduğunu. Genel Müdürlüklerinin davalı olarak gösterilmesinin yanlış olduğunu, davalı olarak dava konusu parsellerin maliklerini göstermesi gerektiğini beyan etmiştir.</w:t>
      </w:r>
    </w:p>
    <w:p w:rsidR="00872690" w:rsidRPr="002F6235" w:rsidRDefault="002F6235" w:rsidP="004176BF">
      <w:pPr>
        <w:pStyle w:val="Gvdemetni0"/>
        <w:shd w:val="clear" w:color="auto" w:fill="auto"/>
        <w:tabs>
          <w:tab w:val="left" w:pos="-284"/>
          <w:tab w:val="left" w:pos="142"/>
          <w:tab w:val="left" w:pos="284"/>
          <w:tab w:val="left" w:pos="10206"/>
        </w:tabs>
        <w:spacing w:line="240" w:lineRule="auto"/>
        <w:contextualSpacing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ab/>
        <w:t>………</w:t>
      </w:r>
      <w:r w:rsidRPr="002F6235">
        <w:rPr>
          <w:rFonts w:asciiTheme="majorHAnsi" w:hAnsiTheme="majorHAnsi"/>
          <w:sz w:val="28"/>
          <w:szCs w:val="28"/>
        </w:rPr>
        <w:t xml:space="preserve"> </w:t>
      </w:r>
      <w:r w:rsidR="00D874A5" w:rsidRPr="002F6235">
        <w:rPr>
          <w:rFonts w:asciiTheme="majorHAnsi" w:hAnsiTheme="majorHAnsi"/>
          <w:sz w:val="28"/>
          <w:szCs w:val="28"/>
        </w:rPr>
        <w:t xml:space="preserve"> Sulh Hukuk Mahkemesinin 2005/79-76 Esas-Karar sayılı ilamı ince</w:t>
      </w:r>
      <w:r>
        <w:rPr>
          <w:rFonts w:asciiTheme="majorHAnsi" w:hAnsiTheme="majorHAnsi"/>
          <w:sz w:val="28"/>
          <w:szCs w:val="28"/>
        </w:rPr>
        <w:t xml:space="preserve">lendiğinde </w:t>
      </w:r>
      <w:r w:rsidR="00D874A5" w:rsidRPr="002F6235">
        <w:rPr>
          <w:rFonts w:asciiTheme="majorHAnsi" w:hAnsiTheme="majorHAnsi"/>
          <w:sz w:val="28"/>
          <w:szCs w:val="28"/>
        </w:rPr>
        <w:t xml:space="preserve">Davacıların </w:t>
      </w:r>
      <w:r>
        <w:rPr>
          <w:rFonts w:asciiTheme="majorHAnsi" w:hAnsiTheme="majorHAnsi"/>
          <w:sz w:val="28"/>
          <w:szCs w:val="28"/>
        </w:rPr>
        <w:t>………</w:t>
      </w:r>
      <w:r w:rsidRPr="002F6235">
        <w:rPr>
          <w:rFonts w:asciiTheme="majorHAnsi" w:hAnsiTheme="majorHAnsi"/>
          <w:sz w:val="28"/>
          <w:szCs w:val="28"/>
        </w:rPr>
        <w:t xml:space="preserve"> </w:t>
      </w:r>
      <w:r w:rsidR="00D874A5" w:rsidRPr="002F6235">
        <w:rPr>
          <w:rFonts w:asciiTheme="majorHAnsi" w:hAnsiTheme="majorHAnsi"/>
          <w:sz w:val="28"/>
          <w:szCs w:val="28"/>
        </w:rPr>
        <w:t xml:space="preserve"> Kadastro Mahkemesine dava açtıkları, </w:t>
      </w:r>
      <w:r>
        <w:rPr>
          <w:rFonts w:asciiTheme="majorHAnsi" w:hAnsiTheme="majorHAnsi"/>
          <w:sz w:val="28"/>
          <w:szCs w:val="28"/>
        </w:rPr>
        <w:t>………</w:t>
      </w:r>
      <w:r w:rsidRPr="002F6235">
        <w:rPr>
          <w:rFonts w:asciiTheme="majorHAnsi" w:hAnsiTheme="majorHAnsi"/>
          <w:sz w:val="28"/>
          <w:szCs w:val="28"/>
        </w:rPr>
        <w:t xml:space="preserve"> </w:t>
      </w:r>
      <w:r w:rsidR="00D874A5" w:rsidRPr="002F6235">
        <w:rPr>
          <w:rFonts w:asciiTheme="majorHAnsi" w:hAnsiTheme="majorHAnsi"/>
          <w:sz w:val="28"/>
          <w:szCs w:val="28"/>
        </w:rPr>
        <w:t xml:space="preserve"> Kadastro Mahkemesinin 2004/5 Esas 2005/3 Karar sayılı ilamı ile görevsizlik kararı </w:t>
      </w:r>
      <w:r>
        <w:rPr>
          <w:rFonts w:asciiTheme="majorHAnsi" w:hAnsiTheme="majorHAnsi"/>
          <w:sz w:val="28"/>
          <w:szCs w:val="28"/>
        </w:rPr>
        <w:t>………</w:t>
      </w:r>
      <w:r w:rsidRPr="002F6235">
        <w:rPr>
          <w:rFonts w:asciiTheme="majorHAnsi" w:hAnsiTheme="majorHAnsi"/>
          <w:sz w:val="28"/>
          <w:szCs w:val="28"/>
        </w:rPr>
        <w:t xml:space="preserve"> </w:t>
      </w:r>
      <w:r w:rsidR="00D874A5" w:rsidRPr="002F6235">
        <w:rPr>
          <w:rFonts w:asciiTheme="majorHAnsi" w:hAnsiTheme="majorHAnsi"/>
          <w:sz w:val="28"/>
          <w:szCs w:val="28"/>
        </w:rPr>
        <w:t xml:space="preserve"> Sulh hukuk Mahkemesine gönderilmesine </w:t>
      </w:r>
      <w:r w:rsidR="003F3F00" w:rsidRPr="002F6235">
        <w:rPr>
          <w:rFonts w:asciiTheme="majorHAnsi" w:hAnsiTheme="majorHAnsi"/>
          <w:sz w:val="28"/>
          <w:szCs w:val="28"/>
        </w:rPr>
        <w:t xml:space="preserve">karar verildiği, davalı </w:t>
      </w:r>
      <w:r>
        <w:rPr>
          <w:rFonts w:asciiTheme="majorHAnsi" w:hAnsiTheme="majorHAnsi"/>
          <w:sz w:val="28"/>
          <w:szCs w:val="28"/>
        </w:rPr>
        <w:t>………</w:t>
      </w:r>
      <w:r w:rsidRPr="002F6235">
        <w:rPr>
          <w:rFonts w:asciiTheme="majorHAnsi" w:hAnsiTheme="majorHAnsi"/>
          <w:sz w:val="28"/>
          <w:szCs w:val="28"/>
        </w:rPr>
        <w:t xml:space="preserve"> </w:t>
      </w:r>
      <w:r w:rsidR="00D874A5" w:rsidRPr="002F6235">
        <w:rPr>
          <w:rFonts w:asciiTheme="majorHAnsi" w:hAnsiTheme="majorHAnsi"/>
          <w:sz w:val="28"/>
          <w:szCs w:val="28"/>
        </w:rPr>
        <w:t xml:space="preserve">'ın 30.05.2005 tarihinde </w:t>
      </w:r>
      <w:r>
        <w:rPr>
          <w:rFonts w:asciiTheme="majorHAnsi" w:hAnsiTheme="majorHAnsi"/>
          <w:sz w:val="28"/>
          <w:szCs w:val="28"/>
        </w:rPr>
        <w:t>………</w:t>
      </w:r>
      <w:r w:rsidRPr="002F6235">
        <w:rPr>
          <w:rFonts w:asciiTheme="majorHAnsi" w:hAnsiTheme="majorHAnsi"/>
          <w:sz w:val="28"/>
          <w:szCs w:val="28"/>
        </w:rPr>
        <w:t xml:space="preserve"> </w:t>
      </w:r>
      <w:r w:rsidR="00D874A5" w:rsidRPr="002F6235">
        <w:rPr>
          <w:rFonts w:asciiTheme="majorHAnsi" w:hAnsiTheme="majorHAnsi"/>
          <w:sz w:val="28"/>
          <w:szCs w:val="28"/>
        </w:rPr>
        <w:t xml:space="preserve"> Kadastro Mahkemesine yenileme dilekçesi verdiği, Kadastro Mahkemesinin görevsizlik kararının kesinleşmesinden itibaren 10 günlük yasal süre içinde görevli veya görevsiz mahkemeye yenileme dilekçesi verilmediğinden davanın HUMK 193/4 maddesi uyarınca açılmamış sayılmasına karar verildiği görülmüştür.</w:t>
      </w:r>
    </w:p>
    <w:p w:rsidR="00BE2483" w:rsidRPr="002F6235" w:rsidRDefault="00BE2483" w:rsidP="004176BF">
      <w:pPr>
        <w:pStyle w:val="Gvdemetni0"/>
        <w:shd w:val="clear" w:color="auto" w:fill="auto"/>
        <w:spacing w:line="240" w:lineRule="auto"/>
        <w:ind w:left="-284"/>
        <w:contextualSpacing/>
        <w:jc w:val="both"/>
        <w:rPr>
          <w:rFonts w:asciiTheme="majorHAnsi" w:hAnsiTheme="majorHAnsi"/>
          <w:sz w:val="28"/>
          <w:szCs w:val="28"/>
        </w:rPr>
      </w:pPr>
    </w:p>
    <w:p w:rsidR="00872690" w:rsidRPr="002F6235" w:rsidRDefault="00D874A5" w:rsidP="004176BF">
      <w:pPr>
        <w:pStyle w:val="Gvdemetni0"/>
        <w:shd w:val="clear" w:color="auto" w:fill="auto"/>
        <w:spacing w:line="240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2F6235">
        <w:rPr>
          <w:rFonts w:asciiTheme="majorHAnsi" w:hAnsiTheme="majorHAnsi"/>
          <w:sz w:val="28"/>
          <w:szCs w:val="28"/>
        </w:rPr>
        <w:t xml:space="preserve">Dosya bir bütün olarak ele alınıp incelendiğinde, dava konusu parselin kadastro tespiti </w:t>
      </w:r>
      <w:r w:rsidR="002F6235" w:rsidRPr="002F6235">
        <w:rPr>
          <w:rFonts w:asciiTheme="majorHAnsi" w:hAnsiTheme="majorHAnsi"/>
          <w:sz w:val="28"/>
          <w:szCs w:val="28"/>
        </w:rPr>
        <w:t>gördüğü, tespitten</w:t>
      </w:r>
      <w:r w:rsidRPr="002F6235">
        <w:rPr>
          <w:rFonts w:asciiTheme="majorHAnsi" w:hAnsiTheme="majorHAnsi"/>
          <w:sz w:val="28"/>
          <w:szCs w:val="28"/>
        </w:rPr>
        <w:t xml:space="preserve"> bu yana 10 yıldan fazla bir sürenin geçtiği anlaşıldığından kadastro kanunun 12/3 maddesi gereğince davanın süresi içerisinde açılmadığı anlaşıldığından, zamanaşımı nedeniyle davanın reddine karar vermek gerekmiş ve aşağıdaki gibi hüküm kurulmuştur.</w:t>
      </w:r>
    </w:p>
    <w:p w:rsidR="00BE2483" w:rsidRPr="002F6235" w:rsidRDefault="00BE2483" w:rsidP="004176BF">
      <w:pPr>
        <w:pStyle w:val="Gvdemetni0"/>
        <w:shd w:val="clear" w:color="auto" w:fill="auto"/>
        <w:spacing w:line="240" w:lineRule="auto"/>
        <w:ind w:left="-284"/>
        <w:contextualSpacing/>
        <w:jc w:val="both"/>
        <w:rPr>
          <w:rStyle w:val="Gvdemetni2"/>
          <w:rFonts w:asciiTheme="majorHAnsi" w:hAnsiTheme="majorHAnsi"/>
          <w:sz w:val="28"/>
          <w:szCs w:val="28"/>
          <w:u w:val="none"/>
        </w:rPr>
      </w:pPr>
    </w:p>
    <w:p w:rsidR="00872690" w:rsidRPr="002F6235" w:rsidRDefault="00BE2483" w:rsidP="004176BF">
      <w:pPr>
        <w:pStyle w:val="Gvdemetni0"/>
        <w:shd w:val="clear" w:color="auto" w:fill="auto"/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2F6235">
        <w:rPr>
          <w:rStyle w:val="Gvdemetni2"/>
          <w:rFonts w:asciiTheme="majorHAnsi" w:hAnsiTheme="majorHAnsi"/>
          <w:sz w:val="28"/>
          <w:szCs w:val="28"/>
          <w:u w:val="none"/>
        </w:rPr>
        <w:t>H</w:t>
      </w:r>
      <w:r w:rsidR="00D874A5" w:rsidRPr="002F6235">
        <w:rPr>
          <w:rStyle w:val="Gvdemetni2"/>
          <w:rFonts w:asciiTheme="majorHAnsi" w:hAnsiTheme="majorHAnsi"/>
          <w:sz w:val="28"/>
          <w:szCs w:val="28"/>
          <w:u w:val="none"/>
        </w:rPr>
        <w:t xml:space="preserve">Ü </w:t>
      </w:r>
      <w:r w:rsidR="00D874A5" w:rsidRPr="002F6235">
        <w:rPr>
          <w:rStyle w:val="Gvdemetni2ptbolukbraklyor0"/>
          <w:rFonts w:asciiTheme="majorHAnsi" w:hAnsiTheme="majorHAnsi"/>
          <w:sz w:val="28"/>
          <w:szCs w:val="28"/>
          <w:u w:val="none"/>
        </w:rPr>
        <w:t>KÜM:</w:t>
      </w:r>
      <w:r w:rsidR="00D874A5" w:rsidRPr="002F6235">
        <w:rPr>
          <w:rFonts w:asciiTheme="majorHAnsi" w:hAnsiTheme="majorHAnsi"/>
          <w:sz w:val="28"/>
          <w:szCs w:val="28"/>
        </w:rPr>
        <w:t xml:space="preserve"> Gerekçesi yukarıda açıklandığı üzere;</w:t>
      </w:r>
    </w:p>
    <w:p w:rsidR="004176BF" w:rsidRPr="002F6235" w:rsidRDefault="004176BF" w:rsidP="004176BF">
      <w:pPr>
        <w:pStyle w:val="Gvdemetni0"/>
        <w:shd w:val="clear" w:color="auto" w:fill="auto"/>
        <w:tabs>
          <w:tab w:val="left" w:pos="2434"/>
          <w:tab w:val="left" w:pos="10348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872690" w:rsidRPr="002F6235" w:rsidRDefault="00BE2483" w:rsidP="004176BF">
      <w:pPr>
        <w:pStyle w:val="Gvdemetni0"/>
        <w:shd w:val="clear" w:color="auto" w:fill="auto"/>
        <w:tabs>
          <w:tab w:val="left" w:pos="2434"/>
          <w:tab w:val="left" w:pos="10348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2F6235">
        <w:rPr>
          <w:rFonts w:asciiTheme="majorHAnsi" w:hAnsiTheme="majorHAnsi"/>
          <w:sz w:val="28"/>
          <w:szCs w:val="28"/>
        </w:rPr>
        <w:t>1-D</w:t>
      </w:r>
      <w:r w:rsidR="00D874A5" w:rsidRPr="002F6235">
        <w:rPr>
          <w:rFonts w:asciiTheme="majorHAnsi" w:hAnsiTheme="majorHAnsi"/>
          <w:sz w:val="28"/>
          <w:szCs w:val="28"/>
        </w:rPr>
        <w:t>avanın</w:t>
      </w:r>
      <w:r w:rsidR="005E57AA" w:rsidRPr="002F6235">
        <w:rPr>
          <w:rFonts w:asciiTheme="majorHAnsi" w:hAnsiTheme="majorHAnsi"/>
          <w:sz w:val="28"/>
          <w:szCs w:val="28"/>
        </w:rPr>
        <w:t xml:space="preserve"> </w:t>
      </w:r>
      <w:r w:rsidR="00D874A5" w:rsidRPr="002F6235">
        <w:rPr>
          <w:rFonts w:asciiTheme="majorHAnsi" w:hAnsiTheme="majorHAnsi"/>
          <w:sz w:val="28"/>
          <w:szCs w:val="28"/>
        </w:rPr>
        <w:t>REDDİNE,</w:t>
      </w:r>
    </w:p>
    <w:p w:rsidR="00872690" w:rsidRPr="002F6235" w:rsidRDefault="00BE2483" w:rsidP="004176BF">
      <w:pPr>
        <w:pStyle w:val="Gvdemetni0"/>
        <w:shd w:val="clear" w:color="auto" w:fill="auto"/>
        <w:tabs>
          <w:tab w:val="left" w:pos="-851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2F6235">
        <w:rPr>
          <w:rFonts w:asciiTheme="majorHAnsi" w:hAnsiTheme="majorHAnsi"/>
          <w:sz w:val="28"/>
          <w:szCs w:val="28"/>
        </w:rPr>
        <w:t>2-</w:t>
      </w:r>
      <w:r w:rsidR="00D874A5" w:rsidRPr="002F6235">
        <w:rPr>
          <w:rFonts w:asciiTheme="majorHAnsi" w:hAnsiTheme="majorHAnsi"/>
          <w:sz w:val="28"/>
          <w:szCs w:val="28"/>
        </w:rPr>
        <w:t>Harç</w:t>
      </w:r>
      <w:r w:rsidR="004176BF" w:rsidRPr="002F6235">
        <w:rPr>
          <w:rFonts w:asciiTheme="majorHAnsi" w:hAnsiTheme="majorHAnsi"/>
          <w:sz w:val="28"/>
          <w:szCs w:val="28"/>
        </w:rPr>
        <w:t xml:space="preserve"> </w:t>
      </w:r>
      <w:r w:rsidR="00D874A5" w:rsidRPr="002F6235">
        <w:rPr>
          <w:rFonts w:asciiTheme="majorHAnsi" w:hAnsiTheme="majorHAnsi"/>
          <w:sz w:val="28"/>
          <w:szCs w:val="28"/>
        </w:rPr>
        <w:t>peşin alındığından yeniden harç alınmasın yer olmadığına,</w:t>
      </w:r>
    </w:p>
    <w:p w:rsidR="00872690" w:rsidRPr="002F6235" w:rsidRDefault="00BE2483" w:rsidP="004176BF">
      <w:pPr>
        <w:pStyle w:val="Gvdemetni0"/>
        <w:shd w:val="clear" w:color="auto" w:fill="auto"/>
        <w:tabs>
          <w:tab w:val="left" w:pos="-142"/>
          <w:tab w:val="left" w:pos="0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2F6235">
        <w:rPr>
          <w:rFonts w:asciiTheme="majorHAnsi" w:hAnsiTheme="majorHAnsi"/>
          <w:sz w:val="28"/>
          <w:szCs w:val="28"/>
        </w:rPr>
        <w:t>3-</w:t>
      </w:r>
      <w:r w:rsidR="00D874A5" w:rsidRPr="002F6235">
        <w:rPr>
          <w:rFonts w:asciiTheme="majorHAnsi" w:hAnsiTheme="majorHAnsi"/>
          <w:sz w:val="28"/>
          <w:szCs w:val="28"/>
        </w:rPr>
        <w:t>Yargılama</w:t>
      </w:r>
      <w:r w:rsidRPr="002F6235">
        <w:rPr>
          <w:rFonts w:asciiTheme="majorHAnsi" w:hAnsiTheme="majorHAnsi"/>
          <w:sz w:val="28"/>
          <w:szCs w:val="28"/>
        </w:rPr>
        <w:t xml:space="preserve"> </w:t>
      </w:r>
      <w:r w:rsidR="00D874A5" w:rsidRPr="002F6235">
        <w:rPr>
          <w:rFonts w:asciiTheme="majorHAnsi" w:hAnsiTheme="majorHAnsi"/>
          <w:sz w:val="28"/>
          <w:szCs w:val="28"/>
        </w:rPr>
        <w:t xml:space="preserve">giderlerinin davacı üzerine </w:t>
      </w:r>
      <w:r w:rsidR="002F6235" w:rsidRPr="002F6235">
        <w:rPr>
          <w:rFonts w:asciiTheme="majorHAnsi" w:hAnsiTheme="majorHAnsi"/>
          <w:sz w:val="28"/>
          <w:szCs w:val="28"/>
        </w:rPr>
        <w:t>bırakılmasına, Dair</w:t>
      </w:r>
      <w:r w:rsidR="00D874A5" w:rsidRPr="002F6235">
        <w:rPr>
          <w:rFonts w:asciiTheme="majorHAnsi" w:hAnsiTheme="majorHAnsi"/>
          <w:sz w:val="28"/>
          <w:szCs w:val="28"/>
        </w:rPr>
        <w:t xml:space="preserve">, davacının yüzüne davalı idare temsilcisinin yokluğunda verilen karar kararın tebliğinden itibaren 15 gün içinde Yargıtay'da temyiz yolu açık olmak üzere </w:t>
      </w:r>
      <w:r w:rsidR="004176BF" w:rsidRPr="002F6235">
        <w:rPr>
          <w:rFonts w:asciiTheme="majorHAnsi" w:hAnsiTheme="majorHAnsi"/>
          <w:sz w:val="28"/>
          <w:szCs w:val="28"/>
        </w:rPr>
        <w:t xml:space="preserve">açıkça okunup usulen anlatıldı </w:t>
      </w:r>
      <w:r w:rsidR="00D874A5" w:rsidRPr="002F6235">
        <w:rPr>
          <w:rFonts w:asciiTheme="majorHAnsi" w:hAnsiTheme="majorHAnsi"/>
          <w:sz w:val="28"/>
          <w:szCs w:val="28"/>
        </w:rPr>
        <w:t>20.10.2005</w:t>
      </w:r>
    </w:p>
    <w:p w:rsidR="004176BF" w:rsidRPr="002F6235" w:rsidRDefault="004176BF" w:rsidP="004176BF">
      <w:pPr>
        <w:pStyle w:val="Gvdemetni0"/>
        <w:shd w:val="clear" w:color="auto" w:fill="auto"/>
        <w:tabs>
          <w:tab w:val="left" w:pos="-142"/>
          <w:tab w:val="left" w:pos="0"/>
        </w:tabs>
        <w:spacing w:line="240" w:lineRule="auto"/>
        <w:contextualSpacing/>
        <w:rPr>
          <w:rFonts w:asciiTheme="majorHAnsi" w:hAnsiTheme="majorHAnsi"/>
          <w:sz w:val="28"/>
          <w:szCs w:val="28"/>
        </w:rPr>
      </w:pPr>
    </w:p>
    <w:p w:rsidR="004176BF" w:rsidRPr="002F6235" w:rsidRDefault="004176BF" w:rsidP="004176BF">
      <w:pPr>
        <w:contextualSpacing/>
        <w:jc w:val="both"/>
        <w:rPr>
          <w:rFonts w:asciiTheme="majorHAnsi" w:hAnsiTheme="majorHAnsi"/>
          <w:sz w:val="28"/>
          <w:szCs w:val="28"/>
        </w:rPr>
      </w:pPr>
      <w:r w:rsidRPr="002F6235">
        <w:rPr>
          <w:rFonts w:asciiTheme="majorHAnsi" w:hAnsiTheme="majorHAnsi"/>
          <w:sz w:val="28"/>
          <w:szCs w:val="28"/>
        </w:rPr>
        <w:t xml:space="preserve">İşbu ilam taraflara tebliğ edilmiş olup süresi içinde yasal süresi içinde davacı </w:t>
      </w:r>
      <w:r w:rsidR="002F6235">
        <w:rPr>
          <w:rFonts w:asciiTheme="majorHAnsi" w:hAnsiTheme="majorHAnsi"/>
          <w:sz w:val="28"/>
          <w:szCs w:val="28"/>
        </w:rPr>
        <w:t>………</w:t>
      </w:r>
      <w:r w:rsidR="002F6235" w:rsidRPr="002F6235">
        <w:rPr>
          <w:rFonts w:asciiTheme="majorHAnsi" w:hAnsiTheme="majorHAnsi"/>
          <w:sz w:val="28"/>
          <w:szCs w:val="28"/>
        </w:rPr>
        <w:t xml:space="preserve"> </w:t>
      </w:r>
      <w:r w:rsidRPr="002F6235">
        <w:rPr>
          <w:rFonts w:asciiTheme="majorHAnsi" w:hAnsiTheme="majorHAnsi"/>
          <w:sz w:val="28"/>
          <w:szCs w:val="28"/>
        </w:rPr>
        <w:t xml:space="preserve">tarafından temyiz edilmiş olup Yargıtay 16.Hukuk Dairesinin 20.03.2006 tarih ve 2006/1724 Esas 2006/1858 Karar sayılı ilamı ile Onanarak gönderilmiş davacı </w:t>
      </w:r>
      <w:r w:rsidR="002F6235">
        <w:rPr>
          <w:rFonts w:asciiTheme="majorHAnsi" w:hAnsiTheme="majorHAnsi"/>
          <w:sz w:val="28"/>
          <w:szCs w:val="28"/>
        </w:rPr>
        <w:t>………</w:t>
      </w:r>
      <w:r w:rsidR="002F6235" w:rsidRPr="002F6235">
        <w:rPr>
          <w:rFonts w:asciiTheme="majorHAnsi" w:hAnsiTheme="majorHAnsi"/>
          <w:sz w:val="28"/>
          <w:szCs w:val="28"/>
        </w:rPr>
        <w:t xml:space="preserve"> </w:t>
      </w:r>
      <w:r w:rsidRPr="002F6235">
        <w:rPr>
          <w:rFonts w:asciiTheme="majorHAnsi" w:hAnsiTheme="majorHAnsi"/>
          <w:sz w:val="28"/>
          <w:szCs w:val="28"/>
        </w:rPr>
        <w:t>tarafından karar düzeltilmesi talebinde bulunulmuş olmakla Yargıtay 16.Hukuk Dairesinin 26.06.2006 tarih ve 2006/3971 Esas 2006/4858 sayılı kararla karar_ düzeltme talebinin reddine karar verilmiş olduğund</w:t>
      </w:r>
      <w:r w:rsidR="00234DEF">
        <w:rPr>
          <w:rFonts w:asciiTheme="majorHAnsi" w:hAnsiTheme="majorHAnsi"/>
          <w:sz w:val="28"/>
          <w:szCs w:val="28"/>
        </w:rPr>
        <w:t>0</w:t>
      </w:r>
      <w:r w:rsidRPr="002F6235">
        <w:rPr>
          <w:rFonts w:asciiTheme="majorHAnsi" w:hAnsiTheme="majorHAnsi"/>
          <w:sz w:val="28"/>
          <w:szCs w:val="28"/>
        </w:rPr>
        <w:t>an 26.06.2006 tarihinde kesinleşmiş olduğu tasdik olunur.21.09.2006</w:t>
      </w:r>
    </w:p>
    <w:p w:rsidR="004176BF" w:rsidRPr="002F6235" w:rsidRDefault="004176BF" w:rsidP="004176BF">
      <w:pPr>
        <w:pStyle w:val="Gvdemetni0"/>
        <w:shd w:val="clear" w:color="auto" w:fill="auto"/>
        <w:tabs>
          <w:tab w:val="left" w:pos="-142"/>
          <w:tab w:val="left" w:pos="0"/>
        </w:tabs>
        <w:spacing w:line="240" w:lineRule="auto"/>
        <w:contextualSpacing/>
        <w:rPr>
          <w:rFonts w:asciiTheme="majorHAnsi" w:hAnsiTheme="majorHAnsi"/>
          <w:sz w:val="28"/>
          <w:szCs w:val="28"/>
        </w:rPr>
      </w:pPr>
    </w:p>
    <w:sectPr w:rsidR="004176BF" w:rsidRPr="002F6235" w:rsidSect="002F62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493" w:right="706" w:bottom="1325" w:left="851" w:header="0" w:footer="3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75" w:rsidRDefault="00680F75" w:rsidP="00872690">
      <w:r>
        <w:separator/>
      </w:r>
    </w:p>
  </w:endnote>
  <w:endnote w:type="continuationSeparator" w:id="0">
    <w:p w:rsidR="00680F75" w:rsidRDefault="00680F75" w:rsidP="00872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35" w:rsidRDefault="002F623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35" w:rsidRDefault="002F623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35" w:rsidRDefault="002F623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75" w:rsidRDefault="00680F75"/>
  </w:footnote>
  <w:footnote w:type="continuationSeparator" w:id="0">
    <w:p w:rsidR="00680F75" w:rsidRDefault="00680F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35" w:rsidRDefault="002F623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309499" o:spid="_x0000_s3074" type="#_x0000_t136" style="position:absolute;margin-left:0;margin-top:0;width:693pt;height:72.75pt;rotation:315;z-index:-251654144;mso-position-horizontal:center;mso-position-horizontal-relative:margin;mso-position-vertical:center;mso-position-vertical-relative:margin" o:allowincell="f" fillcolor="#1f497d [3215]" stroked="f">
          <v:textpath style="font-family:&quot;Arial Unicode MS&quot;;font-size:54pt" string="http://www.tkgm.gov.tr/huku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35" w:rsidRDefault="002F623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309500" o:spid="_x0000_s3075" type="#_x0000_t136" style="position:absolute;margin-left:0;margin-top:0;width:693pt;height:72.75pt;rotation:315;z-index:-251652096;mso-position-horizontal:center;mso-position-horizontal-relative:margin;mso-position-vertical:center;mso-position-vertical-relative:margin" o:allowincell="f" fillcolor="#1f497d [3215]" stroked="f">
          <v:textpath style="font-family:&quot;Arial Unicode MS&quot;;font-size:54pt" string="http://www.tkgm.gov.tr/huku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35" w:rsidRDefault="002F623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309498" o:spid="_x0000_s3073" type="#_x0000_t136" style="position:absolute;margin-left:0;margin-top:0;width:693pt;height:72.75pt;rotation:315;z-index:-251656192;mso-position-horizontal:center;mso-position-horizontal-relative:margin;mso-position-vertical:center;mso-position-vertical-relative:margin" o:allowincell="f" fillcolor="#1f497d [3215]" stroked="f">
          <v:textpath style="font-family:&quot;Arial Unicode MS&quot;;font-size:54pt" string="http://www.tkgm.gov.tr/huku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CEB"/>
    <w:multiLevelType w:val="multilevel"/>
    <w:tmpl w:val="E5F0B3E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4098">
      <o:colormenu v:ext="edit" fillcolor="none [2414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72690"/>
    <w:rsid w:val="000935D0"/>
    <w:rsid w:val="00234DEF"/>
    <w:rsid w:val="002F6235"/>
    <w:rsid w:val="003E0DDC"/>
    <w:rsid w:val="003F3F00"/>
    <w:rsid w:val="004176BF"/>
    <w:rsid w:val="005E57AA"/>
    <w:rsid w:val="00680F75"/>
    <w:rsid w:val="006F311A"/>
    <w:rsid w:val="00872690"/>
    <w:rsid w:val="00BE2483"/>
    <w:rsid w:val="00C23E92"/>
    <w:rsid w:val="00D8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269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72690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872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alk1">
    <w:name w:val="Başlık #1_"/>
    <w:basedOn w:val="VarsaylanParagrafYazTipi"/>
    <w:link w:val="Balk10"/>
    <w:rsid w:val="00872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alk110ptKalnDeil5ptbolukbraklyor">
    <w:name w:val="Başlık #1 + 10 pt;Kalın Değil;5 pt boşluk bırakılıyor"/>
    <w:basedOn w:val="Balk1"/>
    <w:rsid w:val="00872690"/>
    <w:rPr>
      <w:b/>
      <w:bCs/>
      <w:spacing w:val="100"/>
      <w:sz w:val="20"/>
      <w:szCs w:val="20"/>
    </w:rPr>
  </w:style>
  <w:style w:type="character" w:customStyle="1" w:styleId="Gvdemetni1">
    <w:name w:val="Gövde metni"/>
    <w:basedOn w:val="Gvdemetni"/>
    <w:rsid w:val="00872690"/>
  </w:style>
  <w:style w:type="character" w:customStyle="1" w:styleId="Gvdemetni2ptbolukbraklyor">
    <w:name w:val="Gövde metni + 2 pt boşluk bırakılıyor"/>
    <w:basedOn w:val="Gvdemetni"/>
    <w:rsid w:val="00872690"/>
    <w:rPr>
      <w:spacing w:val="50"/>
    </w:rPr>
  </w:style>
  <w:style w:type="character" w:customStyle="1" w:styleId="Balk11">
    <w:name w:val="Başlık #1"/>
    <w:basedOn w:val="Balk1"/>
    <w:rsid w:val="00872690"/>
    <w:rPr>
      <w:u w:val="single"/>
    </w:rPr>
  </w:style>
  <w:style w:type="character" w:customStyle="1" w:styleId="Gvdemetni2">
    <w:name w:val="Gövde metni"/>
    <w:basedOn w:val="Gvdemetni"/>
    <w:rsid w:val="00872690"/>
    <w:rPr>
      <w:u w:val="single"/>
    </w:rPr>
  </w:style>
  <w:style w:type="character" w:customStyle="1" w:styleId="Gvdemetni2ptbolukbraklyor0">
    <w:name w:val="Gövde metni + 2 pt boşluk bırakılıyor"/>
    <w:basedOn w:val="Gvdemetni"/>
    <w:rsid w:val="00872690"/>
    <w:rPr>
      <w:spacing w:val="50"/>
      <w:u w:val="single"/>
    </w:rPr>
  </w:style>
  <w:style w:type="character" w:customStyle="1" w:styleId="Gvdemetni20">
    <w:name w:val="Gövde metni (2)_"/>
    <w:basedOn w:val="VarsaylanParagrafYazTipi"/>
    <w:link w:val="Gvdemetni21"/>
    <w:rsid w:val="00872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Gvdemetni0">
    <w:name w:val="Gövde metni"/>
    <w:basedOn w:val="Normal"/>
    <w:link w:val="Gvdemetni"/>
    <w:rsid w:val="0087269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rsid w:val="00872690"/>
    <w:pPr>
      <w:shd w:val="clear" w:color="auto" w:fill="FFFFFF"/>
      <w:spacing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21">
    <w:name w:val="Gövde metni (2)"/>
    <w:basedOn w:val="Normal"/>
    <w:link w:val="Gvdemetni20"/>
    <w:rsid w:val="0087269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stbilgi">
    <w:name w:val="header"/>
    <w:basedOn w:val="Normal"/>
    <w:link w:val="stbilgiChar"/>
    <w:uiPriority w:val="99"/>
    <w:semiHidden/>
    <w:unhideWhenUsed/>
    <w:rsid w:val="002F62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F6235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2F62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623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fcivelek</dc:creator>
  <cp:lastModifiedBy>tk32689</cp:lastModifiedBy>
  <cp:revision>3</cp:revision>
  <dcterms:created xsi:type="dcterms:W3CDTF">2010-10-27T11:01:00Z</dcterms:created>
  <dcterms:modified xsi:type="dcterms:W3CDTF">2013-06-28T07:11:00Z</dcterms:modified>
</cp:coreProperties>
</file>