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9110C" w:rsidRDefault="0009110C" w:rsidP="0071611B">
      <w:pPr>
        <w:pStyle w:val="Balk10"/>
        <w:keepNext/>
        <w:keepLines/>
        <w:shd w:val="clear" w:color="auto" w:fill="auto"/>
        <w:spacing w:after="0" w:line="240" w:lineRule="auto"/>
        <w:ind w:left="-6237" w:right="146"/>
        <w:jc w:val="both"/>
        <w:rPr>
          <w:rFonts w:asciiTheme="majorHAnsi" w:hAnsiTheme="majorHAnsi"/>
          <w:b w:val="0"/>
          <w:sz w:val="32"/>
          <w:szCs w:val="32"/>
        </w:rPr>
      </w:pPr>
      <w:bookmarkStart w:id="0" w:name="bookmark0"/>
      <w:r>
        <w:rPr>
          <w:rFonts w:asciiTheme="majorHAnsi" w:hAnsiTheme="majorHAnsi"/>
          <w:b w:val="0"/>
          <w:sz w:val="32"/>
          <w:szCs w:val="32"/>
        </w:rPr>
        <w:t>DOSYA NO:641-04-13-5110</w:t>
      </w:r>
      <w:r>
        <w:rPr>
          <w:rFonts w:asciiTheme="majorHAnsi" w:hAnsiTheme="majorHAnsi"/>
          <w:b w:val="0"/>
          <w:sz w:val="32"/>
          <w:szCs w:val="32"/>
        </w:rPr>
        <w:tab/>
      </w:r>
      <w:r>
        <w:rPr>
          <w:rFonts w:asciiTheme="majorHAnsi" w:hAnsiTheme="majorHAnsi"/>
          <w:b w:val="0"/>
          <w:sz w:val="32"/>
          <w:szCs w:val="32"/>
        </w:rPr>
        <w:tab/>
      </w:r>
      <w:r>
        <w:rPr>
          <w:rFonts w:asciiTheme="majorHAnsi" w:hAnsiTheme="majorHAnsi"/>
          <w:b w:val="0"/>
          <w:sz w:val="32"/>
          <w:szCs w:val="32"/>
        </w:rPr>
        <w:tab/>
      </w:r>
      <w:r>
        <w:rPr>
          <w:rFonts w:asciiTheme="majorHAnsi" w:hAnsiTheme="majorHAnsi"/>
          <w:b w:val="0"/>
          <w:sz w:val="32"/>
          <w:szCs w:val="32"/>
        </w:rPr>
        <w:tab/>
      </w:r>
      <w:r>
        <w:rPr>
          <w:rFonts w:asciiTheme="majorHAnsi" w:hAnsiTheme="majorHAnsi"/>
          <w:b w:val="0"/>
          <w:sz w:val="32"/>
          <w:szCs w:val="32"/>
        </w:rPr>
        <w:tab/>
        <w:t>KARAR NO:148</w:t>
      </w:r>
    </w:p>
    <w:p w:rsidR="0005044E" w:rsidRPr="0009110C" w:rsidRDefault="00F53206" w:rsidP="0071611B">
      <w:pPr>
        <w:pStyle w:val="Balk10"/>
        <w:keepNext/>
        <w:keepLines/>
        <w:shd w:val="clear" w:color="auto" w:fill="auto"/>
        <w:spacing w:after="0" w:line="240" w:lineRule="auto"/>
        <w:ind w:left="-6237" w:right="146"/>
        <w:jc w:val="both"/>
        <w:rPr>
          <w:rFonts w:asciiTheme="majorHAnsi" w:hAnsiTheme="majorHAnsi"/>
          <w:b w:val="0"/>
          <w:sz w:val="32"/>
          <w:szCs w:val="32"/>
        </w:rPr>
      </w:pPr>
      <w:r w:rsidRPr="0009110C">
        <w:rPr>
          <w:rFonts w:asciiTheme="majorHAnsi" w:hAnsiTheme="majorHAnsi"/>
          <w:b w:val="0"/>
          <w:sz w:val="32"/>
          <w:szCs w:val="32"/>
        </w:rPr>
        <w:t>T.C.</w:t>
      </w:r>
    </w:p>
    <w:p w:rsidR="0005044E" w:rsidRDefault="00F53206" w:rsidP="0071611B">
      <w:pPr>
        <w:pStyle w:val="Balk10"/>
        <w:keepNext/>
        <w:keepLines/>
        <w:shd w:val="clear" w:color="auto" w:fill="auto"/>
        <w:spacing w:after="0" w:line="240" w:lineRule="auto"/>
        <w:ind w:left="-6237" w:right="146"/>
        <w:jc w:val="both"/>
        <w:rPr>
          <w:rFonts w:asciiTheme="majorHAnsi" w:hAnsiTheme="majorHAnsi"/>
          <w:b w:val="0"/>
          <w:sz w:val="28"/>
          <w:szCs w:val="28"/>
        </w:rPr>
      </w:pPr>
      <w:r w:rsidRPr="0005044E">
        <w:rPr>
          <w:rFonts w:asciiTheme="majorHAnsi" w:hAnsiTheme="majorHAnsi"/>
          <w:b w:val="0"/>
          <w:sz w:val="28"/>
          <w:szCs w:val="28"/>
        </w:rPr>
        <w:t>ŞANLIURFA</w:t>
      </w:r>
    </w:p>
    <w:p w:rsidR="006774E7" w:rsidRPr="0005044E" w:rsidRDefault="00F53206" w:rsidP="0071611B">
      <w:pPr>
        <w:pStyle w:val="Balk10"/>
        <w:keepNext/>
        <w:keepLines/>
        <w:shd w:val="clear" w:color="auto" w:fill="auto"/>
        <w:spacing w:after="0" w:line="240" w:lineRule="auto"/>
        <w:ind w:left="-6237" w:right="146"/>
        <w:jc w:val="both"/>
        <w:rPr>
          <w:rFonts w:asciiTheme="majorHAnsi" w:hAnsiTheme="majorHAnsi"/>
          <w:b w:val="0"/>
          <w:sz w:val="28"/>
          <w:szCs w:val="28"/>
        </w:rPr>
      </w:pPr>
      <w:r w:rsidRPr="0005044E">
        <w:rPr>
          <w:rFonts w:asciiTheme="majorHAnsi" w:hAnsiTheme="majorHAnsi"/>
          <w:b w:val="0"/>
          <w:sz w:val="28"/>
          <w:szCs w:val="28"/>
        </w:rPr>
        <w:t>İDARE MAHKEMESİ</w:t>
      </w:r>
      <w:bookmarkEnd w:id="0"/>
    </w:p>
    <w:p w:rsidR="0005044E" w:rsidRDefault="00F53206" w:rsidP="0071611B">
      <w:pPr>
        <w:pStyle w:val="Balk10"/>
        <w:keepNext/>
        <w:keepLines/>
        <w:shd w:val="clear" w:color="auto" w:fill="auto"/>
        <w:spacing w:after="0" w:line="240" w:lineRule="auto"/>
        <w:ind w:left="-6237" w:right="146"/>
        <w:jc w:val="both"/>
        <w:rPr>
          <w:rFonts w:asciiTheme="majorHAnsi" w:hAnsiTheme="majorHAnsi"/>
          <w:b w:val="0"/>
          <w:sz w:val="28"/>
          <w:szCs w:val="28"/>
        </w:rPr>
      </w:pPr>
      <w:bookmarkStart w:id="1" w:name="bookmark1"/>
      <w:r w:rsidRPr="0005044E">
        <w:rPr>
          <w:rFonts w:asciiTheme="majorHAnsi" w:hAnsiTheme="majorHAnsi"/>
          <w:b w:val="0"/>
          <w:sz w:val="28"/>
          <w:szCs w:val="28"/>
        </w:rPr>
        <w:t>ESAS NO : 2013/2538</w:t>
      </w:r>
    </w:p>
    <w:p w:rsidR="006774E7" w:rsidRPr="0005044E" w:rsidRDefault="00F53206" w:rsidP="0071611B">
      <w:pPr>
        <w:pStyle w:val="Balk10"/>
        <w:keepNext/>
        <w:keepLines/>
        <w:shd w:val="clear" w:color="auto" w:fill="auto"/>
        <w:spacing w:after="0" w:line="240" w:lineRule="auto"/>
        <w:ind w:left="-6237" w:right="146"/>
        <w:jc w:val="both"/>
        <w:rPr>
          <w:rFonts w:asciiTheme="majorHAnsi" w:hAnsiTheme="majorHAnsi"/>
          <w:b w:val="0"/>
          <w:sz w:val="28"/>
          <w:szCs w:val="28"/>
        </w:rPr>
      </w:pPr>
      <w:r w:rsidRPr="0005044E">
        <w:rPr>
          <w:rFonts w:asciiTheme="majorHAnsi" w:hAnsiTheme="majorHAnsi"/>
          <w:b w:val="0"/>
          <w:sz w:val="28"/>
          <w:szCs w:val="28"/>
        </w:rPr>
        <w:t>KARAR NO : 2014/1310</w:t>
      </w:r>
      <w:bookmarkEnd w:id="1"/>
    </w:p>
    <w:p w:rsidR="006774E7" w:rsidRPr="0005044E" w:rsidRDefault="0005044E" w:rsidP="0071611B">
      <w:pPr>
        <w:pStyle w:val="Gvdemetni0"/>
        <w:shd w:val="clear" w:color="auto" w:fill="auto"/>
        <w:tabs>
          <w:tab w:val="left" w:pos="2762"/>
        </w:tabs>
        <w:spacing w:before="0" w:line="240" w:lineRule="auto"/>
        <w:ind w:left="-6237" w:right="146"/>
        <w:jc w:val="both"/>
        <w:rPr>
          <w:rFonts w:asciiTheme="majorHAnsi" w:hAnsiTheme="majorHAnsi"/>
          <w:sz w:val="28"/>
          <w:szCs w:val="28"/>
        </w:rPr>
      </w:pPr>
      <w:r>
        <w:rPr>
          <w:rStyle w:val="Gvdemetni13ptKalnKkBykHarf"/>
          <w:rFonts w:asciiTheme="majorHAnsi" w:hAnsiTheme="majorHAnsi"/>
          <w:b w:val="0"/>
          <w:sz w:val="28"/>
          <w:szCs w:val="28"/>
        </w:rPr>
        <w:t>DAVACI</w:t>
      </w:r>
      <w:r>
        <w:rPr>
          <w:rFonts w:asciiTheme="majorHAnsi" w:hAnsiTheme="majorHAnsi"/>
          <w:sz w:val="28"/>
          <w:szCs w:val="28"/>
        </w:rPr>
        <w:t>:</w:t>
      </w:r>
    </w:p>
    <w:p w:rsidR="006774E7" w:rsidRDefault="00F53206" w:rsidP="0071611B">
      <w:pPr>
        <w:ind w:left="-6237" w:right="146"/>
        <w:jc w:val="both"/>
        <w:rPr>
          <w:rFonts w:asciiTheme="majorHAnsi" w:hAnsiTheme="majorHAnsi"/>
          <w:sz w:val="28"/>
          <w:szCs w:val="28"/>
        </w:rPr>
      </w:pPr>
      <w:r w:rsidRPr="0005044E">
        <w:rPr>
          <w:rFonts w:asciiTheme="majorHAnsi" w:hAnsiTheme="majorHAnsi"/>
          <w:sz w:val="28"/>
          <w:szCs w:val="28"/>
        </w:rPr>
        <w:t xml:space="preserve"> TAPU VE KADASTRO GENEL MÜDÜRLÜĞ</w:t>
      </w:r>
      <w:r w:rsidR="0005044E">
        <w:rPr>
          <w:rFonts w:asciiTheme="majorHAnsi" w:hAnsiTheme="majorHAnsi"/>
          <w:sz w:val="28"/>
          <w:szCs w:val="28"/>
        </w:rPr>
        <w:t>Ü-ANKARA</w:t>
      </w:r>
    </w:p>
    <w:p w:rsidR="0009110C" w:rsidRPr="0005044E" w:rsidRDefault="0009110C" w:rsidP="0071611B">
      <w:pPr>
        <w:ind w:left="-6237" w:right="146"/>
        <w:jc w:val="both"/>
        <w:rPr>
          <w:rFonts w:asciiTheme="majorHAnsi" w:hAnsiTheme="majorHAnsi"/>
          <w:sz w:val="28"/>
          <w:szCs w:val="28"/>
        </w:rPr>
      </w:pPr>
    </w:p>
    <w:p w:rsidR="0071611B" w:rsidRDefault="0009110C" w:rsidP="0071611B">
      <w:pPr>
        <w:pStyle w:val="Gvdemetni0"/>
        <w:shd w:val="clear" w:color="auto" w:fill="auto"/>
        <w:spacing w:before="0" w:line="240" w:lineRule="auto"/>
        <w:ind w:left="-6237" w:right="146"/>
        <w:jc w:val="both"/>
        <w:rPr>
          <w:rFonts w:asciiTheme="majorHAnsi" w:hAnsiTheme="majorHAnsi"/>
          <w:sz w:val="28"/>
          <w:szCs w:val="28"/>
        </w:rPr>
      </w:pPr>
      <w:r>
        <w:rPr>
          <w:rStyle w:val="GvdemetniKaln0"/>
          <w:rFonts w:asciiTheme="majorHAnsi" w:hAnsiTheme="majorHAnsi"/>
          <w:b w:val="0"/>
          <w:sz w:val="28"/>
          <w:szCs w:val="28"/>
        </w:rPr>
        <w:tab/>
      </w:r>
      <w:r w:rsidR="00F53206" w:rsidRPr="0005044E">
        <w:rPr>
          <w:rStyle w:val="GvdemetniKaln0"/>
          <w:rFonts w:asciiTheme="majorHAnsi" w:hAnsiTheme="majorHAnsi"/>
          <w:b w:val="0"/>
          <w:sz w:val="28"/>
          <w:szCs w:val="28"/>
        </w:rPr>
        <w:t xml:space="preserve">DAVANIN </w:t>
      </w:r>
      <w:r w:rsidR="0071611B" w:rsidRPr="0005044E">
        <w:rPr>
          <w:rStyle w:val="GvdemetniKaln0"/>
          <w:rFonts w:asciiTheme="majorHAnsi" w:hAnsiTheme="majorHAnsi"/>
          <w:b w:val="0"/>
          <w:sz w:val="28"/>
          <w:szCs w:val="28"/>
        </w:rPr>
        <w:t>OZETI</w:t>
      </w:r>
      <w:r w:rsidR="0071611B" w:rsidRPr="0005044E">
        <w:rPr>
          <w:rStyle w:val="Gvdemetni1"/>
          <w:rFonts w:asciiTheme="majorHAnsi" w:hAnsiTheme="majorHAnsi"/>
          <w:sz w:val="28"/>
          <w:szCs w:val="28"/>
        </w:rPr>
        <w:t>: Adıyaman</w:t>
      </w:r>
      <w:r w:rsidR="00F53206" w:rsidRPr="0005044E">
        <w:rPr>
          <w:rFonts w:asciiTheme="majorHAnsi" w:hAnsiTheme="majorHAnsi"/>
          <w:sz w:val="28"/>
          <w:szCs w:val="28"/>
        </w:rPr>
        <w:t xml:space="preserve"> Tapu Müdürlüğü</w:t>
      </w:r>
      <w:r w:rsidR="0071611B">
        <w:rPr>
          <w:rFonts w:asciiTheme="majorHAnsi" w:hAnsiTheme="majorHAnsi"/>
          <w:sz w:val="28"/>
          <w:szCs w:val="28"/>
        </w:rPr>
        <w:t xml:space="preserve">'nde 657 sayılı Devlet Memurları </w:t>
      </w:r>
      <w:r w:rsidR="00F53206" w:rsidRPr="0005044E">
        <w:rPr>
          <w:rFonts w:asciiTheme="majorHAnsi" w:hAnsiTheme="majorHAnsi"/>
          <w:sz w:val="28"/>
          <w:szCs w:val="28"/>
        </w:rPr>
        <w:t>Kanunu'nun 4/C maddesi kapsamında geçici personel statüsünde istihdam edilen davacının, 375 sayılı Kanun Hükmünde Kararname'nin Ek-9 .maddesi kapsamında kurum çalışanlarına ödenen ek ödemelerden yararlandın iması talebiyle yaptığı başvurunun reddine ilişkin 13.09.2013 tarih ve 867 sayılı da</w:t>
      </w:r>
      <w:r w:rsidR="0071611B">
        <w:rPr>
          <w:rFonts w:asciiTheme="majorHAnsi" w:hAnsiTheme="majorHAnsi"/>
          <w:sz w:val="28"/>
          <w:szCs w:val="28"/>
        </w:rPr>
        <w:t xml:space="preserve">valı idare işleminin; Anayasa'nın </w:t>
      </w:r>
      <w:r w:rsidR="00F53206" w:rsidRPr="0005044E">
        <w:rPr>
          <w:rFonts w:asciiTheme="majorHAnsi" w:hAnsiTheme="majorHAnsi"/>
          <w:sz w:val="28"/>
          <w:szCs w:val="28"/>
        </w:rPr>
        <w:t xml:space="preserve"> eşitlik ve sosyal devlet ilkeleri ile bağdaşmadığı, hukuka aykırı olduğu ileri sürülerek iptali ile anılan ek ödemelerin idareye başvuru tarihinden geriye doğru 60 günlük süreden itibaren hesaplanacak yasal faiziyle birlikte ödenmesine karar verilmesi istenilmektedir.</w:t>
      </w:r>
    </w:p>
    <w:p w:rsidR="0005044E" w:rsidRDefault="00F53206" w:rsidP="0071611B">
      <w:pPr>
        <w:pStyle w:val="Gvdemetni0"/>
        <w:shd w:val="clear" w:color="auto" w:fill="auto"/>
        <w:spacing w:before="0" w:line="240" w:lineRule="auto"/>
        <w:ind w:left="-6237" w:right="146"/>
        <w:jc w:val="both"/>
        <w:rPr>
          <w:rFonts w:asciiTheme="majorHAnsi" w:hAnsiTheme="majorHAnsi"/>
          <w:sz w:val="28"/>
          <w:szCs w:val="28"/>
        </w:rPr>
      </w:pPr>
      <w:r w:rsidRPr="0005044E">
        <w:rPr>
          <w:rFonts w:asciiTheme="majorHAnsi" w:hAnsiTheme="majorHAnsi"/>
          <w:sz w:val="28"/>
          <w:szCs w:val="28"/>
        </w:rPr>
        <w:t xml:space="preserve"> </w:t>
      </w:r>
      <w:r w:rsidRPr="0005044E">
        <w:rPr>
          <w:rStyle w:val="GvdemetniKaln0"/>
          <w:rFonts w:asciiTheme="majorHAnsi" w:hAnsiTheme="majorHAnsi"/>
          <w:b w:val="0"/>
          <w:sz w:val="28"/>
          <w:szCs w:val="28"/>
        </w:rPr>
        <w:t xml:space="preserve">SAVUNMANIN </w:t>
      </w:r>
      <w:r w:rsidR="0071611B" w:rsidRPr="0005044E">
        <w:rPr>
          <w:rStyle w:val="GvdemetniKaln0"/>
          <w:rFonts w:asciiTheme="majorHAnsi" w:hAnsiTheme="majorHAnsi"/>
          <w:b w:val="0"/>
          <w:sz w:val="28"/>
          <w:szCs w:val="28"/>
        </w:rPr>
        <w:t>ÖZETİ</w:t>
      </w:r>
      <w:r w:rsidR="0071611B" w:rsidRPr="0005044E">
        <w:rPr>
          <w:rStyle w:val="Gvdemetni1"/>
          <w:rFonts w:asciiTheme="majorHAnsi" w:hAnsiTheme="majorHAnsi"/>
          <w:sz w:val="28"/>
          <w:szCs w:val="28"/>
        </w:rPr>
        <w:t>: Davacıya</w:t>
      </w:r>
      <w:r w:rsidRPr="0005044E">
        <w:rPr>
          <w:rFonts w:asciiTheme="majorHAnsi" w:hAnsiTheme="majorHAnsi"/>
          <w:sz w:val="28"/>
          <w:szCs w:val="28"/>
        </w:rPr>
        <w:t xml:space="preserve"> sözleşme ücreti dışında ödeme yapılmasının mümkün olmadığı,</w:t>
      </w:r>
      <w:r w:rsidR="0071611B">
        <w:rPr>
          <w:rFonts w:asciiTheme="majorHAnsi" w:hAnsiTheme="majorHAnsi"/>
          <w:sz w:val="28"/>
          <w:szCs w:val="28"/>
        </w:rPr>
        <w:t xml:space="preserve"> 375 sayılı Kanun Hükmünde Kararname </w:t>
      </w:r>
      <w:r w:rsidRPr="0005044E">
        <w:rPr>
          <w:rFonts w:asciiTheme="majorHAnsi" w:hAnsiTheme="majorHAnsi"/>
          <w:sz w:val="28"/>
          <w:szCs w:val="28"/>
        </w:rPr>
        <w:t xml:space="preserve"> hükümlerine göre 657 sayılı Yasa'nın 4/0 maddesi k</w:t>
      </w:r>
      <w:r w:rsidR="0071611B">
        <w:rPr>
          <w:rFonts w:asciiTheme="majorHAnsi" w:hAnsiTheme="majorHAnsi"/>
          <w:sz w:val="28"/>
          <w:szCs w:val="28"/>
        </w:rPr>
        <w:t>apsamında çalışan personele bu ş</w:t>
      </w:r>
      <w:r w:rsidR="0071611B" w:rsidRPr="0005044E">
        <w:rPr>
          <w:rFonts w:asciiTheme="majorHAnsi" w:hAnsiTheme="majorHAnsi"/>
          <w:sz w:val="28"/>
          <w:szCs w:val="28"/>
        </w:rPr>
        <w:t>ekilde</w:t>
      </w:r>
      <w:r w:rsidRPr="0005044E">
        <w:rPr>
          <w:rFonts w:asciiTheme="majorHAnsi" w:hAnsiTheme="majorHAnsi"/>
          <w:sz w:val="28"/>
          <w:szCs w:val="28"/>
        </w:rPr>
        <w:t xml:space="preserve"> bir ödeme yapılması yönünde hüküm bulunmadığı ileri sürülerek davanın reddi gerektiği savunulmaktadır.</w:t>
      </w:r>
      <w:bookmarkStart w:id="2" w:name="bookmark2"/>
    </w:p>
    <w:p w:rsidR="0009110C" w:rsidRDefault="0009110C" w:rsidP="0071611B">
      <w:pPr>
        <w:pStyle w:val="Gvdemetni0"/>
        <w:shd w:val="clear" w:color="auto" w:fill="auto"/>
        <w:spacing w:before="0" w:line="240" w:lineRule="auto"/>
        <w:ind w:left="-6237" w:right="146"/>
        <w:jc w:val="both"/>
        <w:rPr>
          <w:rFonts w:asciiTheme="majorHAnsi" w:hAnsiTheme="majorHAnsi"/>
          <w:sz w:val="28"/>
          <w:szCs w:val="28"/>
        </w:rPr>
      </w:pPr>
    </w:p>
    <w:p w:rsidR="006774E7" w:rsidRDefault="0009110C" w:rsidP="0071611B">
      <w:pPr>
        <w:pStyle w:val="Gvdemetni0"/>
        <w:shd w:val="clear" w:color="auto" w:fill="auto"/>
        <w:spacing w:before="0" w:line="240" w:lineRule="auto"/>
        <w:ind w:left="-6237" w:right="146"/>
        <w:jc w:val="both"/>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1611B">
        <w:rPr>
          <w:rFonts w:asciiTheme="majorHAnsi" w:hAnsiTheme="majorHAnsi"/>
          <w:b/>
          <w:sz w:val="28"/>
          <w:szCs w:val="28"/>
        </w:rPr>
        <w:tab/>
      </w:r>
      <w:r w:rsidR="00F53206" w:rsidRPr="0009110C">
        <w:rPr>
          <w:rFonts w:asciiTheme="majorHAnsi" w:hAnsiTheme="majorHAnsi"/>
          <w:b/>
          <w:sz w:val="28"/>
          <w:szCs w:val="28"/>
        </w:rPr>
        <w:t>TÜRK MİLLETİ ADINA</w:t>
      </w:r>
      <w:bookmarkEnd w:id="2"/>
    </w:p>
    <w:p w:rsidR="0009110C" w:rsidRPr="0009110C" w:rsidRDefault="0009110C" w:rsidP="0071611B">
      <w:pPr>
        <w:pStyle w:val="Gvdemetni0"/>
        <w:shd w:val="clear" w:color="auto" w:fill="auto"/>
        <w:spacing w:before="0" w:line="240" w:lineRule="auto"/>
        <w:ind w:left="-6237" w:right="146"/>
        <w:jc w:val="both"/>
        <w:rPr>
          <w:rFonts w:asciiTheme="majorHAnsi" w:hAnsiTheme="majorHAnsi"/>
          <w:b/>
          <w:sz w:val="28"/>
          <w:szCs w:val="28"/>
        </w:rPr>
      </w:pPr>
    </w:p>
    <w:p w:rsidR="006774E7" w:rsidRDefault="0009110C" w:rsidP="0071611B">
      <w:pPr>
        <w:pStyle w:val="Gvdemetni0"/>
        <w:shd w:val="clear" w:color="auto" w:fill="auto"/>
        <w:spacing w:before="0" w:line="240" w:lineRule="auto"/>
        <w:ind w:left="-6237" w:right="146"/>
        <w:jc w:val="both"/>
        <w:rPr>
          <w:rFonts w:asciiTheme="majorHAnsi" w:hAnsiTheme="majorHAnsi"/>
          <w:sz w:val="28"/>
          <w:szCs w:val="28"/>
        </w:rPr>
      </w:pPr>
      <w:r>
        <w:rPr>
          <w:rFonts w:asciiTheme="majorHAnsi" w:hAnsiTheme="majorHAnsi"/>
          <w:sz w:val="28"/>
          <w:szCs w:val="28"/>
        </w:rPr>
        <w:tab/>
      </w:r>
      <w:r w:rsidR="00F53206" w:rsidRPr="0005044E">
        <w:rPr>
          <w:rFonts w:asciiTheme="majorHAnsi" w:hAnsiTheme="majorHAnsi"/>
          <w:sz w:val="28"/>
          <w:szCs w:val="28"/>
        </w:rPr>
        <w:t xml:space="preserve">Karar veren Şanlıurfa İdare Mahkemesi </w:t>
      </w:r>
      <w:r w:rsidR="0071611B" w:rsidRPr="0005044E">
        <w:rPr>
          <w:rFonts w:asciiTheme="majorHAnsi" w:hAnsiTheme="majorHAnsi"/>
          <w:sz w:val="28"/>
          <w:szCs w:val="28"/>
        </w:rPr>
        <w:t>Hâkimliği’nce</w:t>
      </w:r>
      <w:r w:rsidR="00F53206" w:rsidRPr="0005044E">
        <w:rPr>
          <w:rFonts w:asciiTheme="majorHAnsi" w:hAnsiTheme="majorHAnsi"/>
          <w:sz w:val="28"/>
          <w:szCs w:val="28"/>
        </w:rPr>
        <w:t>, dava dosyası incelenerek işin gereği düşünüldü:</w:t>
      </w:r>
    </w:p>
    <w:p w:rsidR="0071611B" w:rsidRPr="0005044E" w:rsidRDefault="0071611B" w:rsidP="0071611B">
      <w:pPr>
        <w:pStyle w:val="Gvdemetni0"/>
        <w:shd w:val="clear" w:color="auto" w:fill="auto"/>
        <w:spacing w:before="0" w:line="240" w:lineRule="auto"/>
        <w:ind w:left="-6237" w:right="146"/>
        <w:jc w:val="both"/>
        <w:rPr>
          <w:rFonts w:asciiTheme="majorHAnsi" w:hAnsiTheme="majorHAnsi"/>
          <w:sz w:val="28"/>
          <w:szCs w:val="28"/>
        </w:rPr>
      </w:pPr>
    </w:p>
    <w:p w:rsidR="006774E7" w:rsidRDefault="00F53206" w:rsidP="0071611B">
      <w:pPr>
        <w:pStyle w:val="Gvdemetni0"/>
        <w:shd w:val="clear" w:color="auto" w:fill="auto"/>
        <w:spacing w:before="0" w:line="240" w:lineRule="auto"/>
        <w:ind w:left="-6237" w:right="146" w:firstLine="1281"/>
        <w:jc w:val="both"/>
        <w:rPr>
          <w:rFonts w:asciiTheme="majorHAnsi" w:hAnsiTheme="majorHAnsi"/>
          <w:sz w:val="28"/>
          <w:szCs w:val="28"/>
        </w:rPr>
      </w:pPr>
      <w:r w:rsidRPr="0005044E">
        <w:rPr>
          <w:rFonts w:asciiTheme="majorHAnsi" w:hAnsiTheme="majorHAnsi"/>
          <w:sz w:val="28"/>
          <w:szCs w:val="28"/>
        </w:rPr>
        <w:t>Dava, Adıyaman Tapu Müdürlüğ</w:t>
      </w:r>
      <w:r w:rsidR="0071611B">
        <w:rPr>
          <w:rFonts w:asciiTheme="majorHAnsi" w:hAnsiTheme="majorHAnsi"/>
          <w:sz w:val="28"/>
          <w:szCs w:val="28"/>
        </w:rPr>
        <w:t>ü'nde 657 sayılı Devlet Memurları</w:t>
      </w:r>
      <w:r w:rsidRPr="0005044E">
        <w:rPr>
          <w:rFonts w:asciiTheme="majorHAnsi" w:hAnsiTheme="majorHAnsi"/>
          <w:sz w:val="28"/>
          <w:szCs w:val="28"/>
        </w:rPr>
        <w:t xml:space="preserve"> </w:t>
      </w:r>
      <w:r w:rsidR="0071611B">
        <w:rPr>
          <w:rFonts w:asciiTheme="majorHAnsi" w:hAnsiTheme="majorHAnsi"/>
          <w:sz w:val="28"/>
          <w:szCs w:val="28"/>
        </w:rPr>
        <w:t xml:space="preserve">Kanunu'nun 4/C maddesi kapsamında </w:t>
      </w:r>
      <w:r w:rsidRPr="0005044E">
        <w:rPr>
          <w:rFonts w:asciiTheme="majorHAnsi" w:hAnsiTheme="majorHAnsi"/>
          <w:sz w:val="28"/>
          <w:szCs w:val="28"/>
        </w:rPr>
        <w:t xml:space="preserve"> geçici personel statüsünde istihdam edilen davacının, 375 sayılı Kanun Hükmünde Kararname'nin Ek-9.mad</w:t>
      </w:r>
      <w:r w:rsidR="0071611B">
        <w:rPr>
          <w:rFonts w:asciiTheme="majorHAnsi" w:hAnsiTheme="majorHAnsi"/>
          <w:sz w:val="28"/>
          <w:szCs w:val="28"/>
        </w:rPr>
        <w:t xml:space="preserve">desi kapsamında kurum çalışanlarına </w:t>
      </w:r>
      <w:r w:rsidRPr="0005044E">
        <w:rPr>
          <w:rFonts w:asciiTheme="majorHAnsi" w:hAnsiTheme="majorHAnsi"/>
          <w:sz w:val="28"/>
          <w:szCs w:val="28"/>
        </w:rPr>
        <w:t xml:space="preserve"> ödene</w:t>
      </w:r>
      <w:r w:rsidR="0071611B">
        <w:rPr>
          <w:rFonts w:asciiTheme="majorHAnsi" w:hAnsiTheme="majorHAnsi"/>
          <w:sz w:val="28"/>
          <w:szCs w:val="28"/>
        </w:rPr>
        <w:t>n ek ödemelerden yararlandırılmas</w:t>
      </w:r>
      <w:r w:rsidRPr="0005044E">
        <w:rPr>
          <w:rFonts w:asciiTheme="majorHAnsi" w:hAnsiTheme="majorHAnsi"/>
          <w:sz w:val="28"/>
          <w:szCs w:val="28"/>
        </w:rPr>
        <w:t>ı talebiyle yaptığı başvurunun reddine ilişkin 13.09.2013 tarih ve 867 sayılı davalı idare işleminin iptali ile anılan ek ödemelerin idareye başvuru tarihinden geriye doğru 60 günlük süreden itibaren hesaplanacak yasal faiziyle birlikte ödenmesine karar verilmesi istemiyle açılmıştır.</w:t>
      </w:r>
    </w:p>
    <w:p w:rsidR="0071611B" w:rsidRPr="0005044E" w:rsidRDefault="0071611B" w:rsidP="0071611B">
      <w:pPr>
        <w:pStyle w:val="Gvdemetni0"/>
        <w:shd w:val="clear" w:color="auto" w:fill="auto"/>
        <w:spacing w:before="0" w:line="240" w:lineRule="auto"/>
        <w:ind w:left="-6237" w:right="146" w:firstLine="1281"/>
        <w:jc w:val="both"/>
        <w:rPr>
          <w:rFonts w:asciiTheme="majorHAnsi" w:hAnsiTheme="majorHAnsi"/>
          <w:sz w:val="28"/>
          <w:szCs w:val="28"/>
        </w:rPr>
      </w:pPr>
    </w:p>
    <w:p w:rsidR="006774E7" w:rsidRDefault="00F53206" w:rsidP="0071611B">
      <w:pPr>
        <w:pStyle w:val="Gvdemetni0"/>
        <w:shd w:val="clear" w:color="auto" w:fill="auto"/>
        <w:spacing w:before="0" w:line="240" w:lineRule="auto"/>
        <w:ind w:left="-6237" w:right="146" w:firstLine="1281"/>
        <w:jc w:val="both"/>
        <w:rPr>
          <w:rFonts w:asciiTheme="majorHAnsi" w:hAnsiTheme="majorHAnsi"/>
          <w:sz w:val="28"/>
          <w:szCs w:val="28"/>
        </w:rPr>
      </w:pPr>
      <w:r w:rsidRPr="0005044E">
        <w:rPr>
          <w:rFonts w:asciiTheme="majorHAnsi" w:hAnsiTheme="majorHAnsi"/>
          <w:sz w:val="28"/>
          <w:szCs w:val="28"/>
        </w:rPr>
        <w:t xml:space="preserve">375 sayılı Kanun Hükmünde Kararname'nin 11/10/2011 tarih ve 666 sayılı Kanun Hükmünde Kararname'nin 1. maddesiyle eklenen Ek-9.maddesinde, </w:t>
      </w:r>
      <w:r w:rsidR="0071611B" w:rsidRPr="0005044E">
        <w:rPr>
          <w:rFonts w:asciiTheme="majorHAnsi" w:hAnsiTheme="majorHAnsi"/>
          <w:sz w:val="28"/>
          <w:szCs w:val="28"/>
        </w:rPr>
        <w:t>aylık</w:t>
      </w:r>
      <w:r w:rsidR="0071611B">
        <w:rPr>
          <w:rFonts w:asciiTheme="majorHAnsi" w:hAnsiTheme="majorHAnsi"/>
          <w:sz w:val="28"/>
          <w:szCs w:val="28"/>
        </w:rPr>
        <w:t xml:space="preserve">ları 657 sayılı Devlet Memurları </w:t>
      </w:r>
      <w:r w:rsidRPr="0005044E">
        <w:rPr>
          <w:rFonts w:asciiTheme="majorHAnsi" w:hAnsiTheme="majorHAnsi"/>
          <w:sz w:val="28"/>
          <w:szCs w:val="28"/>
        </w:rPr>
        <w:t xml:space="preserve"> Kanunu ile 2914 sayılı Yükseköğretim Personel Kanununa göre almakta olan personele, 399 sayılı Kanun Hükmünde Kararnameye ekli (II) sayılı Cetvele dahil pozisyonlarda istihdam edilen sözleşmeli personele, subay, sözleşmeli subay, astsubay, sözleşmeli astsubay, sözl</w:t>
      </w:r>
      <w:r w:rsidR="0071611B">
        <w:rPr>
          <w:rFonts w:asciiTheme="majorHAnsi" w:hAnsiTheme="majorHAnsi"/>
          <w:sz w:val="28"/>
          <w:szCs w:val="28"/>
        </w:rPr>
        <w:t xml:space="preserve">eşmeli subay ve astsubay adayları </w:t>
      </w:r>
      <w:r w:rsidRPr="0005044E">
        <w:rPr>
          <w:rFonts w:asciiTheme="majorHAnsi" w:hAnsiTheme="majorHAnsi"/>
          <w:sz w:val="28"/>
          <w:szCs w:val="28"/>
        </w:rPr>
        <w:t xml:space="preserve"> ile uzman jandarma ve uzman erbaşlara, mali haklar kapsamında yapılan her türlü</w:t>
      </w:r>
      <w:r w:rsidR="0071611B">
        <w:rPr>
          <w:rFonts w:asciiTheme="majorHAnsi" w:hAnsiTheme="majorHAnsi"/>
          <w:sz w:val="28"/>
          <w:szCs w:val="28"/>
        </w:rPr>
        <w:t xml:space="preserve"> ödemeler dahil almakta oldukları</w:t>
      </w:r>
      <w:r w:rsidRPr="0005044E">
        <w:rPr>
          <w:rFonts w:asciiTheme="majorHAnsi" w:hAnsiTheme="majorHAnsi"/>
          <w:sz w:val="28"/>
          <w:szCs w:val="28"/>
        </w:rPr>
        <w:t xml:space="preserve"> toplam ödeme tutan dikkate alınmak suretiyle aynı veya benzer </w:t>
      </w:r>
      <w:r w:rsidRPr="0005044E">
        <w:rPr>
          <w:rFonts w:asciiTheme="majorHAnsi" w:hAnsiTheme="majorHAnsi"/>
          <w:sz w:val="28"/>
          <w:szCs w:val="28"/>
        </w:rPr>
        <w:lastRenderedPageBreak/>
        <w:t>kadro ve görevlerde bulunan personel arasındaki ücret dengesini sağlamak amacıyla, en yüksek Devlet memuru aylığına (ek gösterge dahil), ekli (I) sayılı Cetvelde yer alan kadro ve görev unv</w:t>
      </w:r>
      <w:r w:rsidR="0071611B">
        <w:rPr>
          <w:rFonts w:asciiTheme="majorHAnsi" w:hAnsiTheme="majorHAnsi"/>
          <w:sz w:val="28"/>
          <w:szCs w:val="28"/>
        </w:rPr>
        <w:t>anlarına karşılık gelen oranların</w:t>
      </w:r>
      <w:r w:rsidRPr="0005044E">
        <w:rPr>
          <w:rFonts w:asciiTheme="majorHAnsi" w:hAnsiTheme="majorHAnsi"/>
          <w:sz w:val="28"/>
          <w:szCs w:val="28"/>
        </w:rPr>
        <w:t xml:space="preserve"> uygulanması suretiyle hesaplanan tatarda ek ödeme yapılacağı, ek ödemeye hak kazanılmasında ve bu ödemenin yapılmasında aylıklara ilişkin hükümlerin uygulanacağı, bu maddeye göre yapılacak ek ödemenin damga vergisi hariç herhangi bir vergiye tabi tutulmay</w:t>
      </w:r>
      <w:r w:rsidR="0071611B">
        <w:rPr>
          <w:rFonts w:asciiTheme="majorHAnsi" w:hAnsiTheme="majorHAnsi"/>
          <w:sz w:val="28"/>
          <w:szCs w:val="28"/>
        </w:rPr>
        <w:t xml:space="preserve">acağı ve ilgili mevzuatı uyarınca </w:t>
      </w:r>
      <w:r w:rsidRPr="0005044E">
        <w:rPr>
          <w:rFonts w:asciiTheme="majorHAnsi" w:hAnsiTheme="majorHAnsi"/>
          <w:sz w:val="28"/>
          <w:szCs w:val="28"/>
        </w:rPr>
        <w:t xml:space="preserve"> ödenmekte olan zam, tazminat, ödenek, döner sermaye ödemesi, ikramiye, ücret ve her ne ad altında olursa olsun yapılan benzeri ödemelerin hesabında dikkate alınmayacağı hükme bağlanmıştır.</w:t>
      </w:r>
    </w:p>
    <w:p w:rsidR="0009110C" w:rsidRPr="0005044E" w:rsidRDefault="0009110C" w:rsidP="0071611B">
      <w:pPr>
        <w:pStyle w:val="Gvdemetni0"/>
        <w:shd w:val="clear" w:color="auto" w:fill="auto"/>
        <w:spacing w:before="0" w:line="240" w:lineRule="auto"/>
        <w:ind w:left="-6237" w:right="146"/>
        <w:jc w:val="both"/>
        <w:rPr>
          <w:rFonts w:asciiTheme="majorHAnsi" w:hAnsiTheme="majorHAnsi"/>
          <w:sz w:val="28"/>
          <w:szCs w:val="28"/>
        </w:rPr>
      </w:pPr>
    </w:p>
    <w:p w:rsidR="006774E7" w:rsidRDefault="00F53206" w:rsidP="0071611B">
      <w:pPr>
        <w:pStyle w:val="Gvdemetni0"/>
        <w:shd w:val="clear" w:color="auto" w:fill="auto"/>
        <w:spacing w:before="0" w:line="240" w:lineRule="auto"/>
        <w:ind w:left="-6237" w:right="146" w:firstLine="1281"/>
        <w:jc w:val="both"/>
        <w:rPr>
          <w:rFonts w:asciiTheme="majorHAnsi" w:hAnsiTheme="majorHAnsi"/>
          <w:sz w:val="28"/>
          <w:szCs w:val="28"/>
        </w:rPr>
      </w:pPr>
      <w:r w:rsidRPr="0005044E">
        <w:rPr>
          <w:rFonts w:asciiTheme="majorHAnsi" w:hAnsiTheme="majorHAnsi"/>
          <w:sz w:val="28"/>
          <w:szCs w:val="28"/>
        </w:rPr>
        <w:t>Diğer taraftan, 657 sayılı Devlet Memurları Kanunu'nun 4. maddesinde, kamu hizmetlerinin, memurlar, sözleşmeli personel, geçici personel ve işçiler eliyle gördürüleceği; 5. maddesind</w:t>
      </w:r>
      <w:r w:rsidR="0071611B">
        <w:rPr>
          <w:rFonts w:asciiTheme="majorHAnsi" w:hAnsiTheme="majorHAnsi"/>
          <w:sz w:val="28"/>
          <w:szCs w:val="28"/>
        </w:rPr>
        <w:t>e ise; bu Kanuna tabi kurumların,</w:t>
      </w:r>
      <w:r w:rsidRPr="0005044E">
        <w:rPr>
          <w:rFonts w:asciiTheme="majorHAnsi" w:hAnsiTheme="majorHAnsi"/>
          <w:sz w:val="28"/>
          <w:szCs w:val="28"/>
        </w:rPr>
        <w:t xml:space="preserve"> 4. maddede</w:t>
      </w:r>
      <w:r w:rsidR="0071611B">
        <w:rPr>
          <w:rFonts w:asciiTheme="majorHAnsi" w:hAnsiTheme="majorHAnsi"/>
          <w:sz w:val="28"/>
          <w:szCs w:val="28"/>
        </w:rPr>
        <w:t xml:space="preserve"> yazılı dört istihdam şekli dışın</w:t>
      </w:r>
      <w:r w:rsidRPr="0005044E">
        <w:rPr>
          <w:rFonts w:asciiTheme="majorHAnsi" w:hAnsiTheme="majorHAnsi"/>
          <w:sz w:val="28"/>
          <w:szCs w:val="28"/>
        </w:rPr>
        <w:t>da personel çalıştıramayacaktan kurala bağlanmıştır.</w:t>
      </w:r>
    </w:p>
    <w:p w:rsidR="0071611B" w:rsidRPr="0005044E" w:rsidRDefault="0071611B" w:rsidP="0071611B">
      <w:pPr>
        <w:pStyle w:val="Gvdemetni0"/>
        <w:shd w:val="clear" w:color="auto" w:fill="auto"/>
        <w:spacing w:before="0" w:line="240" w:lineRule="auto"/>
        <w:ind w:left="-6237" w:right="146" w:firstLine="1281"/>
        <w:jc w:val="both"/>
        <w:rPr>
          <w:rFonts w:asciiTheme="majorHAnsi" w:hAnsiTheme="majorHAnsi"/>
          <w:sz w:val="28"/>
          <w:szCs w:val="28"/>
        </w:rPr>
      </w:pPr>
    </w:p>
    <w:p w:rsidR="006774E7" w:rsidRPr="0005044E" w:rsidRDefault="00F53206" w:rsidP="0071611B">
      <w:pPr>
        <w:pStyle w:val="Gvdemetni0"/>
        <w:shd w:val="clear" w:color="auto" w:fill="auto"/>
        <w:spacing w:before="0" w:line="240" w:lineRule="auto"/>
        <w:ind w:left="-6237" w:right="146" w:firstLine="1281"/>
        <w:jc w:val="both"/>
        <w:rPr>
          <w:rFonts w:asciiTheme="majorHAnsi" w:hAnsiTheme="majorHAnsi"/>
          <w:sz w:val="28"/>
          <w:szCs w:val="28"/>
        </w:rPr>
      </w:pPr>
      <w:r w:rsidRPr="0005044E">
        <w:rPr>
          <w:rFonts w:asciiTheme="majorHAnsi" w:hAnsiTheme="majorHAnsi"/>
          <w:sz w:val="28"/>
          <w:szCs w:val="28"/>
        </w:rPr>
        <w:t>Sözleşmeli personelin hukuki statüsü ile ilgili açık bir yasa hük</w:t>
      </w:r>
      <w:r w:rsidR="0071611B">
        <w:rPr>
          <w:rFonts w:asciiTheme="majorHAnsi" w:hAnsiTheme="majorHAnsi"/>
          <w:sz w:val="28"/>
          <w:szCs w:val="28"/>
        </w:rPr>
        <w:t xml:space="preserve">mü bulunmamasına rağmen, bunların </w:t>
      </w:r>
      <w:r w:rsidR="0071611B" w:rsidRPr="0005044E">
        <w:rPr>
          <w:rFonts w:asciiTheme="majorHAnsi" w:hAnsiTheme="majorHAnsi"/>
          <w:sz w:val="28"/>
          <w:szCs w:val="28"/>
        </w:rPr>
        <w:t>hukuki</w:t>
      </w:r>
      <w:r w:rsidRPr="0005044E">
        <w:rPr>
          <w:rFonts w:asciiTheme="majorHAnsi" w:hAnsiTheme="majorHAnsi"/>
          <w:sz w:val="28"/>
          <w:szCs w:val="28"/>
        </w:rPr>
        <w:t xml:space="preserve"> statüsü 657 sayılı Devlet Memurları Kanunu ile düzenlenmekte olup, bu kişilerin durumunun bu Kanuna göre belirlenmes</w:t>
      </w:r>
      <w:r w:rsidR="0071611B">
        <w:rPr>
          <w:rFonts w:asciiTheme="majorHAnsi" w:hAnsiTheme="majorHAnsi"/>
          <w:sz w:val="28"/>
          <w:szCs w:val="28"/>
        </w:rPr>
        <w:t xml:space="preserve">i gerekmektedir. Devlet Memurları </w:t>
      </w:r>
      <w:r w:rsidRPr="0005044E">
        <w:rPr>
          <w:rFonts w:asciiTheme="majorHAnsi" w:hAnsiTheme="majorHAnsi"/>
          <w:sz w:val="28"/>
          <w:szCs w:val="28"/>
        </w:rPr>
        <w:t xml:space="preserve"> Kanunu'nun 4. maddesinde kamuda dört farklı türde istihdam şekli düzenlenmiş ve bu dört statü dışında kurumlarda</w:t>
      </w:r>
      <w:r w:rsidR="0009110C">
        <w:rPr>
          <w:rFonts w:asciiTheme="majorHAnsi" w:hAnsiTheme="majorHAnsi"/>
          <w:sz w:val="28"/>
          <w:szCs w:val="28"/>
        </w:rPr>
        <w:t xml:space="preserve"> </w:t>
      </w:r>
      <w:r w:rsidR="0071611B">
        <w:rPr>
          <w:rFonts w:asciiTheme="majorHAnsi" w:hAnsiTheme="majorHAnsi"/>
          <w:sz w:val="28"/>
          <w:szCs w:val="28"/>
        </w:rPr>
        <w:t>personel çalıştırıl</w:t>
      </w:r>
      <w:r w:rsidRPr="0005044E">
        <w:rPr>
          <w:rFonts w:asciiTheme="majorHAnsi" w:hAnsiTheme="majorHAnsi"/>
          <w:sz w:val="28"/>
          <w:szCs w:val="28"/>
        </w:rPr>
        <w:t>amayacağı açıkça belirtilmiştir. 657 sayılı Kanunda, Devlet ve diğer kamu tüzel</w:t>
      </w:r>
    </w:p>
    <w:p w:rsidR="006774E7" w:rsidRPr="0005044E" w:rsidRDefault="00F53206" w:rsidP="0071611B">
      <w:pPr>
        <w:pStyle w:val="Gvdemetni0"/>
        <w:shd w:val="clear" w:color="auto" w:fill="auto"/>
        <w:spacing w:before="0" w:line="240" w:lineRule="auto"/>
        <w:ind w:left="-6237" w:right="146"/>
        <w:jc w:val="both"/>
        <w:rPr>
          <w:rFonts w:asciiTheme="majorHAnsi" w:hAnsiTheme="majorHAnsi"/>
          <w:sz w:val="28"/>
          <w:szCs w:val="28"/>
        </w:rPr>
      </w:pPr>
      <w:r w:rsidRPr="0005044E">
        <w:rPr>
          <w:rFonts w:asciiTheme="majorHAnsi" w:hAnsiTheme="majorHAnsi"/>
          <w:sz w:val="28"/>
          <w:szCs w:val="28"/>
        </w:rPr>
        <w:t>kişiliklerince genel idare esaslarına göre yürütülen asli ve sürekli kamu hizmetlerini ifa ile görevlendirilenlerin memur sayılacağı öngörülmektedir. Sözleşmeli personelin yaptıkları işin niteliği gereği, asli ve sürekli bir kamu hizmeti ile görevlendirilmiş kişiler olduğu görülmektedir. Buna göre, asli ve sürekli bir kamu hizmeti görmekle görevlendirilen Yasa'nın 4/C maddesi kapsamında sözleşme ile istihdam personelin, bu dört istihdam şekli içinde ve memur statüsünde kabul edilmeleri gerekmektedir.</w:t>
      </w:r>
    </w:p>
    <w:p w:rsidR="006774E7" w:rsidRDefault="00F53206" w:rsidP="0071611B">
      <w:pPr>
        <w:pStyle w:val="Gvdemetni0"/>
        <w:shd w:val="clear" w:color="auto" w:fill="auto"/>
        <w:spacing w:before="0" w:line="240" w:lineRule="auto"/>
        <w:ind w:left="-6237" w:right="146"/>
        <w:jc w:val="both"/>
        <w:rPr>
          <w:rFonts w:asciiTheme="majorHAnsi" w:hAnsiTheme="majorHAnsi"/>
          <w:sz w:val="28"/>
          <w:szCs w:val="28"/>
        </w:rPr>
      </w:pPr>
      <w:r w:rsidRPr="0005044E">
        <w:rPr>
          <w:rFonts w:asciiTheme="majorHAnsi" w:hAnsiTheme="majorHAnsi"/>
          <w:sz w:val="28"/>
          <w:szCs w:val="28"/>
        </w:rPr>
        <w:t>Bu itibarla; atanma şekli diğer memurlara göre farklı olmakla birli</w:t>
      </w:r>
      <w:r w:rsidR="0071611B">
        <w:rPr>
          <w:rFonts w:asciiTheme="majorHAnsi" w:hAnsiTheme="majorHAnsi"/>
          <w:sz w:val="28"/>
          <w:szCs w:val="28"/>
        </w:rPr>
        <w:t>kte, 657 sayılı Yasa'nın</w:t>
      </w:r>
      <w:r w:rsidRPr="0005044E">
        <w:rPr>
          <w:rFonts w:asciiTheme="majorHAnsi" w:hAnsiTheme="majorHAnsi"/>
          <w:sz w:val="28"/>
          <w:szCs w:val="28"/>
        </w:rPr>
        <w:t xml:space="preserve"> 4/C maddesi uyarınca yapılan sözleşme uyarınca istihdam edilen personelin de, 657 sayılı Devlet Memurları Kanununa göre aylık aldıklarının kabulü gerekmekte olup, memurlara tanınan aynı özlük haklarından yararlandırılmalarının hakkaniyete uygun olacağı açıktır.</w:t>
      </w:r>
    </w:p>
    <w:p w:rsidR="0009110C" w:rsidRPr="0005044E" w:rsidRDefault="0009110C" w:rsidP="0071611B">
      <w:pPr>
        <w:pStyle w:val="Gvdemetni0"/>
        <w:shd w:val="clear" w:color="auto" w:fill="auto"/>
        <w:spacing w:before="0" w:line="240" w:lineRule="auto"/>
        <w:ind w:left="-6237" w:right="146"/>
        <w:jc w:val="both"/>
        <w:rPr>
          <w:rFonts w:asciiTheme="majorHAnsi" w:hAnsiTheme="majorHAnsi"/>
          <w:sz w:val="28"/>
          <w:szCs w:val="28"/>
        </w:rPr>
      </w:pPr>
    </w:p>
    <w:p w:rsidR="006774E7" w:rsidRDefault="00F53206" w:rsidP="0071611B">
      <w:pPr>
        <w:pStyle w:val="Gvdemetni0"/>
        <w:shd w:val="clear" w:color="auto" w:fill="auto"/>
        <w:spacing w:before="0" w:line="240" w:lineRule="auto"/>
        <w:ind w:left="-6237" w:right="146"/>
        <w:jc w:val="both"/>
        <w:rPr>
          <w:rFonts w:asciiTheme="majorHAnsi" w:hAnsiTheme="majorHAnsi"/>
          <w:sz w:val="28"/>
          <w:szCs w:val="28"/>
        </w:rPr>
      </w:pPr>
      <w:r w:rsidRPr="0005044E">
        <w:rPr>
          <w:rFonts w:asciiTheme="majorHAnsi" w:hAnsiTheme="majorHAnsi"/>
          <w:sz w:val="28"/>
          <w:szCs w:val="28"/>
        </w:rPr>
        <w:t>Dava dosyasının incelenmesinden; davalı idare emrinde 657 sayılı Devlet Memurları Kanunu'nun 4/C maddesi kapsamında geçici personel statüsünde istihdam edilen davacının, kurum çalışanlarına ödenen ek ödemelerden yararlandırılması talebiyle yaptığı başvurunun dava konusu i jilem ile reddedilmesi üzerine bakılmakta olan davanın açıldığı anlaşılmaktadır.</w:t>
      </w:r>
    </w:p>
    <w:p w:rsidR="0009110C" w:rsidRPr="0005044E" w:rsidRDefault="0009110C" w:rsidP="0071611B">
      <w:pPr>
        <w:pStyle w:val="Gvdemetni0"/>
        <w:shd w:val="clear" w:color="auto" w:fill="auto"/>
        <w:spacing w:before="0" w:line="240" w:lineRule="auto"/>
        <w:ind w:left="-6237" w:right="146"/>
        <w:jc w:val="both"/>
        <w:rPr>
          <w:rFonts w:asciiTheme="majorHAnsi" w:hAnsiTheme="majorHAnsi"/>
          <w:sz w:val="28"/>
          <w:szCs w:val="28"/>
        </w:rPr>
      </w:pPr>
    </w:p>
    <w:p w:rsidR="006774E7" w:rsidRPr="0005044E" w:rsidRDefault="00F53206" w:rsidP="0071611B">
      <w:pPr>
        <w:pStyle w:val="Gvdemetni0"/>
        <w:shd w:val="clear" w:color="auto" w:fill="auto"/>
        <w:spacing w:before="0" w:line="240" w:lineRule="auto"/>
        <w:ind w:left="-6237" w:right="146"/>
        <w:jc w:val="both"/>
        <w:rPr>
          <w:rFonts w:asciiTheme="majorHAnsi" w:hAnsiTheme="majorHAnsi"/>
          <w:sz w:val="28"/>
          <w:szCs w:val="28"/>
        </w:rPr>
      </w:pPr>
      <w:r w:rsidRPr="0005044E">
        <w:rPr>
          <w:rFonts w:asciiTheme="majorHAnsi" w:hAnsiTheme="majorHAnsi"/>
          <w:sz w:val="28"/>
          <w:szCs w:val="28"/>
        </w:rPr>
        <w:t>Bu durumda; 657 sayılı Kanun'un 4/C maddesi kapsamında istihdam edilen davacının, kurum çalışanlarına 375 sayılı Kanun Hükmünde Kararname'nin Ek-9.maddesi kapsamında ödenen ek ödemelerden yararlandırılması gerekirken, bu yönde yaptığı başvurunun reddine ilişkin dava konusu işlemde hukuka uygunluk bulunmadığı sonucuna varılmaktadır.</w:t>
      </w:r>
    </w:p>
    <w:p w:rsidR="006774E7" w:rsidRPr="0005044E" w:rsidRDefault="00F53206" w:rsidP="0071611B">
      <w:pPr>
        <w:pStyle w:val="Gvdemetni0"/>
        <w:shd w:val="clear" w:color="auto" w:fill="auto"/>
        <w:spacing w:before="0" w:line="240" w:lineRule="auto"/>
        <w:ind w:left="-6237" w:right="146"/>
        <w:jc w:val="both"/>
        <w:rPr>
          <w:rFonts w:asciiTheme="majorHAnsi" w:hAnsiTheme="majorHAnsi"/>
          <w:sz w:val="28"/>
          <w:szCs w:val="28"/>
        </w:rPr>
      </w:pPr>
      <w:r w:rsidRPr="0005044E">
        <w:rPr>
          <w:rFonts w:asciiTheme="majorHAnsi" w:hAnsiTheme="majorHAnsi"/>
          <w:sz w:val="28"/>
          <w:szCs w:val="28"/>
        </w:rPr>
        <w:lastRenderedPageBreak/>
        <w:t>Öte yandan, hukuka aykırılığı yargı karan ile saptanan işlemler nedeniyle ilgilileri</w:t>
      </w:r>
      <w:r w:rsidR="0071611B">
        <w:rPr>
          <w:rFonts w:asciiTheme="majorHAnsi" w:hAnsiTheme="majorHAnsi"/>
          <w:sz w:val="28"/>
          <w:szCs w:val="28"/>
        </w:rPr>
        <w:t>n yoksun kaldığı parasal hakların tazmini Anayasa'nın 125. maddesi uyarı</w:t>
      </w:r>
      <w:r w:rsidRPr="0005044E">
        <w:rPr>
          <w:rFonts w:asciiTheme="majorHAnsi" w:hAnsiTheme="majorHAnsi"/>
          <w:sz w:val="28"/>
          <w:szCs w:val="28"/>
        </w:rPr>
        <w:t>nca zorunlu olduğundan; davacının idareye başvuru tarihinden geriye doğru altmışıncı günden itibaren yoksun kaldığı ek ödemelerin yine aynı tarihten itibaren işletilecek yasal faiziyle birlikte davacıya ödenmesi gerekmektedir.Açıklanan nedenlerle, dava konusu işlemin iptaline, tazmin talebinin kabulü ile davacının idareye başvuru tarihinden geriye doğru altmışıncı günden itibaren yoksun kaldığı ek ödemelerin yine aynı tarihten itibaren işletilecek yasal faiziyle birlikte davacıya ödenmesine, aşağıda dökümü yapılan 86,95 TL yargılama giderleri ile Avukatl</w:t>
      </w:r>
      <w:r w:rsidR="0071611B">
        <w:rPr>
          <w:rFonts w:asciiTheme="majorHAnsi" w:hAnsiTheme="majorHAnsi"/>
          <w:sz w:val="28"/>
          <w:szCs w:val="28"/>
        </w:rPr>
        <w:t xml:space="preserve">ık Asgari Ücret Tarifesi uyarınca </w:t>
      </w:r>
      <w:r w:rsidRPr="0005044E">
        <w:rPr>
          <w:rFonts w:asciiTheme="majorHAnsi" w:hAnsiTheme="majorHAnsi"/>
          <w:sz w:val="28"/>
          <w:szCs w:val="28"/>
        </w:rPr>
        <w:t xml:space="preserve"> takdir edilen 750,00 TL vekalet ücretinin davalı idareden alınarak davacıya verilmesine, artan posta ücretinin kararın kesinleşmesinden</w:t>
      </w:r>
      <w:r w:rsidR="0071611B">
        <w:rPr>
          <w:rFonts w:asciiTheme="majorHAnsi" w:hAnsiTheme="majorHAnsi"/>
          <w:sz w:val="28"/>
          <w:szCs w:val="28"/>
        </w:rPr>
        <w:t xml:space="preserve"> sonra davacıya iadesine, kararın</w:t>
      </w:r>
      <w:r w:rsidRPr="0005044E">
        <w:rPr>
          <w:rFonts w:asciiTheme="majorHAnsi" w:hAnsiTheme="majorHAnsi"/>
          <w:sz w:val="28"/>
          <w:szCs w:val="28"/>
        </w:rPr>
        <w:t xml:space="preserve"> tebliğini izleyen günden itibaren 30 gün içerisinde Gaziantep Bölge İdare Mahkemesi'ne itiraz yolu açık olmak üzere 16/05/2014 tarihinde karar verildi.</w:t>
      </w:r>
    </w:p>
    <w:p w:rsidR="006774E7" w:rsidRPr="0005044E" w:rsidRDefault="00B4557D" w:rsidP="0071611B">
      <w:pPr>
        <w:framePr w:wrap="notBeside" w:vAnchor="text" w:hAnchor="text" w:xAlign="center" w:y="1"/>
        <w:ind w:left="-6237" w:right="146"/>
        <w:jc w:val="both"/>
        <w:rPr>
          <w:rFonts w:asciiTheme="majorHAnsi" w:hAnsiTheme="majorHAnsi"/>
          <w:sz w:val="28"/>
          <w:szCs w:val="28"/>
        </w:rPr>
      </w:pPr>
      <w:r w:rsidRPr="00E35701">
        <w:rPr>
          <w:rFonts w:asciiTheme="majorHAnsi" w:hAnsiTheme="majorHAns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93pt">
            <v:imagedata r:id="rId6" r:href="rId7"/>
          </v:shape>
        </w:pict>
      </w:r>
    </w:p>
    <w:p w:rsidR="006774E7" w:rsidRPr="0005044E" w:rsidRDefault="006774E7" w:rsidP="0071611B">
      <w:pPr>
        <w:ind w:left="-6237" w:right="146"/>
        <w:jc w:val="both"/>
        <w:rPr>
          <w:rFonts w:asciiTheme="majorHAnsi" w:hAnsiTheme="majorHAnsi"/>
          <w:sz w:val="28"/>
          <w:szCs w:val="28"/>
        </w:rPr>
      </w:pPr>
    </w:p>
    <w:sectPr w:rsidR="006774E7" w:rsidRPr="0005044E" w:rsidSect="0005044E">
      <w:headerReference w:type="even" r:id="rId8"/>
      <w:headerReference w:type="default" r:id="rId9"/>
      <w:footerReference w:type="even" r:id="rId10"/>
      <w:footerReference w:type="default" r:id="rId11"/>
      <w:headerReference w:type="first" r:id="rId12"/>
      <w:footerReference w:type="first" r:id="rId13"/>
      <w:type w:val="continuous"/>
      <w:pgSz w:w="11905" w:h="16837"/>
      <w:pgMar w:top="985" w:right="565" w:bottom="980" w:left="6941"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3F4" w:rsidRDefault="008573F4" w:rsidP="006774E7">
      <w:r>
        <w:separator/>
      </w:r>
    </w:p>
  </w:endnote>
  <w:endnote w:type="continuationSeparator" w:id="1">
    <w:p w:rsidR="008573F4" w:rsidRDefault="008573F4" w:rsidP="006774E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0C" w:rsidRDefault="000911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0C" w:rsidRDefault="000911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0C" w:rsidRDefault="000911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3F4" w:rsidRDefault="008573F4"/>
  </w:footnote>
  <w:footnote w:type="continuationSeparator" w:id="1">
    <w:p w:rsidR="008573F4" w:rsidRDefault="008573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0C" w:rsidRDefault="00E3570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398356" o:spid="_x0000_s2050" type="#_x0000_t136" style="position:absolute;margin-left:0;margin-top:0;width:1482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www.tkgm.gov.tr/tr/daire-başkanlıklari/hukuk- mus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0C" w:rsidRDefault="00E3570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398357" o:spid="_x0000_s2051" type="#_x0000_t136" style="position:absolute;margin-left:0;margin-top:0;width:1482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www.tkgm.gov.tr/tr/daire-başkanlıklari/hukuk- mus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0C" w:rsidRDefault="00E3570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398355" o:spid="_x0000_s2049" type="#_x0000_t136" style="position:absolute;margin-left:0;margin-top:0;width:1482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www.tkgm.gov.tr/tr/daire-başkanlıklari/hukuk- mus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7170">
      <o:colormenu v:ext="edit" fillcolor="none [662]"/>
    </o:shapedefaults>
    <o:shapelayout v:ext="edit">
      <o:idmap v:ext="edit" data="2"/>
    </o:shapelayout>
  </w:hdrShapeDefaults>
  <w:footnotePr>
    <w:footnote w:id="0"/>
    <w:footnote w:id="1"/>
  </w:footnotePr>
  <w:endnotePr>
    <w:endnote w:id="0"/>
    <w:endnote w:id="1"/>
  </w:endnotePr>
  <w:compat>
    <w:doNotExpandShiftReturn/>
    <w:useFELayout/>
  </w:compat>
  <w:rsids>
    <w:rsidRoot w:val="006774E7"/>
    <w:rsid w:val="0005044E"/>
    <w:rsid w:val="0009110C"/>
    <w:rsid w:val="006537B4"/>
    <w:rsid w:val="006774E7"/>
    <w:rsid w:val="0071611B"/>
    <w:rsid w:val="008573F4"/>
    <w:rsid w:val="00AC2EAF"/>
    <w:rsid w:val="00B4557D"/>
    <w:rsid w:val="00E35701"/>
    <w:rsid w:val="00F532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74E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774E7"/>
    <w:rPr>
      <w:color w:val="000080"/>
      <w:u w:val="single"/>
    </w:rPr>
  </w:style>
  <w:style w:type="character" w:customStyle="1" w:styleId="Balk1">
    <w:name w:val="Başlık #1_"/>
    <w:basedOn w:val="VarsaylanParagrafYazTipi"/>
    <w:link w:val="Balk10"/>
    <w:rsid w:val="006774E7"/>
    <w:rPr>
      <w:rFonts w:ascii="Times New Roman" w:eastAsia="Times New Roman" w:hAnsi="Times New Roman" w:cs="Times New Roman"/>
      <w:b w:val="0"/>
      <w:bCs w:val="0"/>
      <w:i w:val="0"/>
      <w:iCs w:val="0"/>
      <w:smallCaps w:val="0"/>
      <w:strike w:val="0"/>
      <w:spacing w:val="0"/>
      <w:sz w:val="23"/>
      <w:szCs w:val="23"/>
    </w:rPr>
  </w:style>
  <w:style w:type="character" w:customStyle="1" w:styleId="Gvdemetni">
    <w:name w:val="Gövde metni_"/>
    <w:basedOn w:val="VarsaylanParagrafYazTipi"/>
    <w:link w:val="Gvdemetni0"/>
    <w:rsid w:val="006774E7"/>
    <w:rPr>
      <w:rFonts w:ascii="Times New Roman" w:eastAsia="Times New Roman" w:hAnsi="Times New Roman" w:cs="Times New Roman"/>
      <w:b w:val="0"/>
      <w:bCs w:val="0"/>
      <w:i w:val="0"/>
      <w:iCs w:val="0"/>
      <w:smallCaps w:val="0"/>
      <w:strike w:val="0"/>
      <w:spacing w:val="0"/>
      <w:sz w:val="21"/>
      <w:szCs w:val="21"/>
    </w:rPr>
  </w:style>
  <w:style w:type="character" w:customStyle="1" w:styleId="Gvdemetni13ptKalnKkBykHarf">
    <w:name w:val="Gövde metni + 13 pt;Kalın;Küçük Büyük Harf"/>
    <w:basedOn w:val="Gvdemetni"/>
    <w:rsid w:val="006774E7"/>
    <w:rPr>
      <w:b/>
      <w:bCs/>
      <w:smallCaps/>
      <w:spacing w:val="0"/>
      <w:sz w:val="26"/>
      <w:szCs w:val="26"/>
    </w:rPr>
  </w:style>
  <w:style w:type="character" w:customStyle="1" w:styleId="Gvdemetni3">
    <w:name w:val="Gövde metni (3)_"/>
    <w:basedOn w:val="VarsaylanParagrafYazTipi"/>
    <w:link w:val="Gvdemetni30"/>
    <w:rsid w:val="006774E7"/>
    <w:rPr>
      <w:rFonts w:ascii="Times New Roman" w:eastAsia="Times New Roman" w:hAnsi="Times New Roman" w:cs="Times New Roman"/>
      <w:b w:val="0"/>
      <w:bCs w:val="0"/>
      <w:i w:val="0"/>
      <w:iCs w:val="0"/>
      <w:smallCaps w:val="0"/>
      <w:strike w:val="0"/>
      <w:spacing w:val="0"/>
      <w:sz w:val="26"/>
      <w:szCs w:val="26"/>
    </w:rPr>
  </w:style>
  <w:style w:type="character" w:customStyle="1" w:styleId="Gvdemetni6">
    <w:name w:val="Gövde metni (6)_"/>
    <w:basedOn w:val="VarsaylanParagrafYazTipi"/>
    <w:link w:val="Gvdemetni60"/>
    <w:rsid w:val="006774E7"/>
    <w:rPr>
      <w:rFonts w:ascii="Times New Roman" w:eastAsia="Times New Roman" w:hAnsi="Times New Roman" w:cs="Times New Roman"/>
      <w:b w:val="0"/>
      <w:bCs w:val="0"/>
      <w:i w:val="0"/>
      <w:iCs w:val="0"/>
      <w:smallCaps w:val="0"/>
      <w:strike w:val="0"/>
      <w:sz w:val="22"/>
      <w:szCs w:val="22"/>
    </w:rPr>
  </w:style>
  <w:style w:type="character" w:customStyle="1" w:styleId="Gvdemetni4">
    <w:name w:val="Gövde metni (4)_"/>
    <w:basedOn w:val="VarsaylanParagrafYazTipi"/>
    <w:link w:val="Gvdemetni40"/>
    <w:rsid w:val="006774E7"/>
    <w:rPr>
      <w:rFonts w:ascii="Times New Roman" w:eastAsia="Times New Roman" w:hAnsi="Times New Roman" w:cs="Times New Roman"/>
      <w:b w:val="0"/>
      <w:bCs w:val="0"/>
      <w:i w:val="0"/>
      <w:iCs w:val="0"/>
      <w:smallCaps w:val="0"/>
      <w:strike w:val="0"/>
      <w:sz w:val="20"/>
      <w:szCs w:val="20"/>
    </w:rPr>
  </w:style>
  <w:style w:type="character" w:customStyle="1" w:styleId="Gvdemetni5">
    <w:name w:val="Gövde metni (5)_"/>
    <w:basedOn w:val="VarsaylanParagrafYazTipi"/>
    <w:link w:val="Gvdemetni50"/>
    <w:rsid w:val="006774E7"/>
    <w:rPr>
      <w:rFonts w:ascii="Times New Roman" w:eastAsia="Times New Roman" w:hAnsi="Times New Roman" w:cs="Times New Roman"/>
      <w:b w:val="0"/>
      <w:bCs w:val="0"/>
      <w:i w:val="0"/>
      <w:iCs w:val="0"/>
      <w:smallCaps w:val="0"/>
      <w:strike w:val="0"/>
      <w:sz w:val="8"/>
      <w:szCs w:val="8"/>
    </w:rPr>
  </w:style>
  <w:style w:type="character" w:customStyle="1" w:styleId="GvdemetniKaln">
    <w:name w:val="Gövde metni + Kalın"/>
    <w:basedOn w:val="Gvdemetni"/>
    <w:rsid w:val="006774E7"/>
    <w:rPr>
      <w:b/>
      <w:bCs/>
      <w:spacing w:val="0"/>
    </w:rPr>
  </w:style>
  <w:style w:type="character" w:customStyle="1" w:styleId="GvdemetniKaln0">
    <w:name w:val="Gövde metni + Kalın"/>
    <w:basedOn w:val="Gvdemetni"/>
    <w:rsid w:val="006774E7"/>
    <w:rPr>
      <w:b/>
      <w:bCs/>
      <w:spacing w:val="0"/>
      <w:u w:val="single"/>
    </w:rPr>
  </w:style>
  <w:style w:type="character" w:customStyle="1" w:styleId="Gvdemetni1">
    <w:name w:val="Gövde metni"/>
    <w:basedOn w:val="Gvdemetni"/>
    <w:rsid w:val="006774E7"/>
    <w:rPr>
      <w:u w:val="single"/>
    </w:rPr>
  </w:style>
  <w:style w:type="character" w:customStyle="1" w:styleId="Gvdemetni2">
    <w:name w:val="Gövde metni (2)_"/>
    <w:basedOn w:val="VarsaylanParagrafYazTipi"/>
    <w:link w:val="Gvdemetni20"/>
    <w:rsid w:val="006774E7"/>
    <w:rPr>
      <w:rFonts w:ascii="Times New Roman" w:eastAsia="Times New Roman" w:hAnsi="Times New Roman" w:cs="Times New Roman"/>
      <w:b w:val="0"/>
      <w:bCs w:val="0"/>
      <w:i w:val="0"/>
      <w:iCs w:val="0"/>
      <w:smallCaps w:val="0"/>
      <w:strike w:val="0"/>
      <w:spacing w:val="0"/>
      <w:sz w:val="21"/>
      <w:szCs w:val="21"/>
    </w:rPr>
  </w:style>
  <w:style w:type="character" w:customStyle="1" w:styleId="Balk12">
    <w:name w:val="Başlık #1 (2)_"/>
    <w:basedOn w:val="VarsaylanParagrafYazTipi"/>
    <w:link w:val="Balk120"/>
    <w:rsid w:val="006774E7"/>
    <w:rPr>
      <w:rFonts w:ascii="Times New Roman" w:eastAsia="Times New Roman" w:hAnsi="Times New Roman" w:cs="Times New Roman"/>
      <w:b w:val="0"/>
      <w:bCs w:val="0"/>
      <w:i w:val="0"/>
      <w:iCs w:val="0"/>
      <w:smallCaps w:val="0"/>
      <w:strike w:val="0"/>
      <w:spacing w:val="0"/>
      <w:sz w:val="21"/>
      <w:szCs w:val="21"/>
    </w:rPr>
  </w:style>
  <w:style w:type="character" w:customStyle="1" w:styleId="Gvdemetni7">
    <w:name w:val="Gövde metni (7)_"/>
    <w:basedOn w:val="VarsaylanParagrafYazTipi"/>
    <w:link w:val="Gvdemetni70"/>
    <w:rsid w:val="006774E7"/>
    <w:rPr>
      <w:rFonts w:ascii="Times New Roman" w:eastAsia="Times New Roman" w:hAnsi="Times New Roman" w:cs="Times New Roman"/>
      <w:b w:val="0"/>
      <w:bCs w:val="0"/>
      <w:i w:val="0"/>
      <w:iCs w:val="0"/>
      <w:smallCaps w:val="0"/>
      <w:strike w:val="0"/>
      <w:spacing w:val="0"/>
      <w:sz w:val="21"/>
      <w:szCs w:val="21"/>
    </w:rPr>
  </w:style>
  <w:style w:type="paragraph" w:customStyle="1" w:styleId="Balk10">
    <w:name w:val="Başlık #1"/>
    <w:basedOn w:val="Normal"/>
    <w:link w:val="Balk1"/>
    <w:rsid w:val="006774E7"/>
    <w:pPr>
      <w:shd w:val="clear" w:color="auto" w:fill="FFFFFF"/>
      <w:spacing w:after="240" w:line="293" w:lineRule="exact"/>
      <w:jc w:val="center"/>
      <w:outlineLvl w:val="0"/>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6774E7"/>
    <w:pPr>
      <w:shd w:val="clear" w:color="auto" w:fill="FFFFFF"/>
      <w:spacing w:before="240" w:line="0" w:lineRule="atLeast"/>
    </w:pPr>
    <w:rPr>
      <w:rFonts w:ascii="Times New Roman" w:eastAsia="Times New Roman" w:hAnsi="Times New Roman" w:cs="Times New Roman"/>
      <w:sz w:val="21"/>
      <w:szCs w:val="21"/>
    </w:rPr>
  </w:style>
  <w:style w:type="paragraph" w:customStyle="1" w:styleId="Gvdemetni30">
    <w:name w:val="Gövde metni (3)"/>
    <w:basedOn w:val="Normal"/>
    <w:link w:val="Gvdemetni3"/>
    <w:rsid w:val="006774E7"/>
    <w:pPr>
      <w:shd w:val="clear" w:color="auto" w:fill="FFFFFF"/>
      <w:spacing w:line="0" w:lineRule="atLeast"/>
    </w:pPr>
    <w:rPr>
      <w:rFonts w:ascii="Times New Roman" w:eastAsia="Times New Roman" w:hAnsi="Times New Roman" w:cs="Times New Roman"/>
      <w:b/>
      <w:bCs/>
      <w:smallCaps/>
      <w:sz w:val="26"/>
      <w:szCs w:val="26"/>
    </w:rPr>
  </w:style>
  <w:style w:type="paragraph" w:customStyle="1" w:styleId="Gvdemetni60">
    <w:name w:val="Gövde metni (6)"/>
    <w:basedOn w:val="Normal"/>
    <w:link w:val="Gvdemetni6"/>
    <w:rsid w:val="006774E7"/>
    <w:pPr>
      <w:shd w:val="clear" w:color="auto" w:fill="FFFFFF"/>
      <w:spacing w:line="0" w:lineRule="atLeast"/>
    </w:pPr>
    <w:rPr>
      <w:rFonts w:ascii="Times New Roman" w:eastAsia="Times New Roman" w:hAnsi="Times New Roman" w:cs="Times New Roman"/>
      <w:sz w:val="22"/>
      <w:szCs w:val="22"/>
    </w:rPr>
  </w:style>
  <w:style w:type="paragraph" w:customStyle="1" w:styleId="Gvdemetni40">
    <w:name w:val="Gövde metni (4)"/>
    <w:basedOn w:val="Normal"/>
    <w:link w:val="Gvdemetni4"/>
    <w:rsid w:val="006774E7"/>
    <w:pPr>
      <w:shd w:val="clear" w:color="auto" w:fill="FFFFFF"/>
      <w:spacing w:line="0" w:lineRule="atLeast"/>
    </w:pPr>
    <w:rPr>
      <w:rFonts w:ascii="Times New Roman" w:eastAsia="Times New Roman" w:hAnsi="Times New Roman" w:cs="Times New Roman"/>
      <w:sz w:val="20"/>
      <w:szCs w:val="20"/>
    </w:rPr>
  </w:style>
  <w:style w:type="paragraph" w:customStyle="1" w:styleId="Gvdemetni50">
    <w:name w:val="Gövde metni (5)"/>
    <w:basedOn w:val="Normal"/>
    <w:link w:val="Gvdemetni5"/>
    <w:rsid w:val="006774E7"/>
    <w:pPr>
      <w:shd w:val="clear" w:color="auto" w:fill="FFFFFF"/>
      <w:spacing w:line="0" w:lineRule="atLeast"/>
    </w:pPr>
    <w:rPr>
      <w:rFonts w:ascii="Times New Roman" w:eastAsia="Times New Roman" w:hAnsi="Times New Roman" w:cs="Times New Roman"/>
      <w:i/>
      <w:iCs/>
      <w:sz w:val="8"/>
      <w:szCs w:val="8"/>
    </w:rPr>
  </w:style>
  <w:style w:type="paragraph" w:customStyle="1" w:styleId="Gvdemetni20">
    <w:name w:val="Gövde metni (2)"/>
    <w:basedOn w:val="Normal"/>
    <w:link w:val="Gvdemetni2"/>
    <w:rsid w:val="006774E7"/>
    <w:pPr>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Balk120">
    <w:name w:val="Başlık #1 (2)"/>
    <w:basedOn w:val="Normal"/>
    <w:link w:val="Balk12"/>
    <w:rsid w:val="006774E7"/>
    <w:pPr>
      <w:shd w:val="clear" w:color="auto" w:fill="FFFFFF"/>
      <w:spacing w:line="0" w:lineRule="atLeast"/>
      <w:outlineLvl w:val="0"/>
    </w:pPr>
    <w:rPr>
      <w:rFonts w:ascii="Times New Roman" w:eastAsia="Times New Roman" w:hAnsi="Times New Roman" w:cs="Times New Roman"/>
      <w:sz w:val="21"/>
      <w:szCs w:val="21"/>
    </w:rPr>
  </w:style>
  <w:style w:type="paragraph" w:customStyle="1" w:styleId="Gvdemetni70">
    <w:name w:val="Gövde metni (7)"/>
    <w:basedOn w:val="Normal"/>
    <w:link w:val="Gvdemetni7"/>
    <w:rsid w:val="006774E7"/>
    <w:pPr>
      <w:shd w:val="clear" w:color="auto" w:fill="FFFFFF"/>
      <w:spacing w:line="0" w:lineRule="atLeast"/>
    </w:pPr>
    <w:rPr>
      <w:rFonts w:ascii="Times New Roman" w:eastAsia="Times New Roman" w:hAnsi="Times New Roman" w:cs="Times New Roman"/>
      <w:sz w:val="21"/>
      <w:szCs w:val="21"/>
    </w:rPr>
  </w:style>
  <w:style w:type="paragraph" w:styleId="stbilgi">
    <w:name w:val="header"/>
    <w:basedOn w:val="Normal"/>
    <w:link w:val="stbilgiChar"/>
    <w:uiPriority w:val="99"/>
    <w:semiHidden/>
    <w:unhideWhenUsed/>
    <w:rsid w:val="0009110C"/>
    <w:pPr>
      <w:tabs>
        <w:tab w:val="center" w:pos="4536"/>
        <w:tab w:val="right" w:pos="9072"/>
      </w:tabs>
    </w:pPr>
  </w:style>
  <w:style w:type="character" w:customStyle="1" w:styleId="stbilgiChar">
    <w:name w:val="Üstbilgi Char"/>
    <w:basedOn w:val="VarsaylanParagrafYazTipi"/>
    <w:link w:val="stbilgi"/>
    <w:uiPriority w:val="99"/>
    <w:semiHidden/>
    <w:rsid w:val="0009110C"/>
    <w:rPr>
      <w:color w:val="000000"/>
    </w:rPr>
  </w:style>
  <w:style w:type="paragraph" w:styleId="Altbilgi">
    <w:name w:val="footer"/>
    <w:basedOn w:val="Normal"/>
    <w:link w:val="AltbilgiChar"/>
    <w:uiPriority w:val="99"/>
    <w:semiHidden/>
    <w:unhideWhenUsed/>
    <w:rsid w:val="0009110C"/>
    <w:pPr>
      <w:tabs>
        <w:tab w:val="center" w:pos="4536"/>
        <w:tab w:val="right" w:pos="9072"/>
      </w:tabs>
    </w:pPr>
  </w:style>
  <w:style w:type="character" w:customStyle="1" w:styleId="AltbilgiChar">
    <w:name w:val="Altbilgi Char"/>
    <w:basedOn w:val="VarsaylanParagrafYazTipi"/>
    <w:link w:val="Altbilgi"/>
    <w:uiPriority w:val="99"/>
    <w:semiHidden/>
    <w:rsid w:val="0009110C"/>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AppData/Local/Temp/56/FineReader10/media/image1.jpe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2020-11-30T13:52:00Z</dcterms:created>
  <dcterms:modified xsi:type="dcterms:W3CDTF">2020-11-30T13:52:00Z</dcterms:modified>
</cp:coreProperties>
</file>