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3536F7" w:rsidRDefault="003536F7" w:rsidP="005F1F04">
      <w:pPr>
        <w:pStyle w:val="Gvdemetni21"/>
        <w:shd w:val="clear" w:color="auto" w:fill="auto"/>
        <w:spacing w:after="0" w:line="240" w:lineRule="auto"/>
        <w:ind w:left="142"/>
        <w:jc w:val="both"/>
        <w:rPr>
          <w:rFonts w:asciiTheme="majorHAnsi" w:hAnsiTheme="majorHAnsi"/>
          <w:sz w:val="28"/>
          <w:szCs w:val="28"/>
        </w:rPr>
      </w:pPr>
      <w:r>
        <w:rPr>
          <w:rFonts w:asciiTheme="majorHAnsi" w:hAnsiTheme="majorHAnsi"/>
          <w:sz w:val="28"/>
          <w:szCs w:val="28"/>
        </w:rPr>
        <w:t>DOSYA NO:641.04.14.2010</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636A4">
        <w:rPr>
          <w:rFonts w:asciiTheme="majorHAnsi" w:hAnsiTheme="majorHAnsi"/>
          <w:sz w:val="28"/>
          <w:szCs w:val="28"/>
        </w:rPr>
        <w:tab/>
      </w:r>
      <w:r>
        <w:rPr>
          <w:rFonts w:asciiTheme="majorHAnsi" w:hAnsiTheme="majorHAnsi"/>
          <w:sz w:val="28"/>
          <w:szCs w:val="28"/>
        </w:rPr>
        <w:t>KARAR NO:</w:t>
      </w:r>
      <w:r w:rsidR="008622FC">
        <w:rPr>
          <w:rFonts w:asciiTheme="majorHAnsi" w:hAnsiTheme="majorHAnsi"/>
          <w:sz w:val="28"/>
          <w:szCs w:val="28"/>
        </w:rPr>
        <w:t>156</w:t>
      </w:r>
    </w:p>
    <w:p w:rsidR="005F1F04" w:rsidRPr="003536F7" w:rsidRDefault="008636A4" w:rsidP="005F1F04">
      <w:pPr>
        <w:pStyle w:val="Gvdemetni21"/>
        <w:shd w:val="clear" w:color="auto" w:fill="auto"/>
        <w:spacing w:after="0" w:line="240" w:lineRule="auto"/>
        <w:ind w:left="142"/>
        <w:jc w:val="both"/>
        <w:rPr>
          <w:rFonts w:asciiTheme="majorHAnsi" w:hAnsiTheme="majorHAnsi"/>
          <w:sz w:val="28"/>
          <w:szCs w:val="28"/>
        </w:rPr>
      </w:pPr>
      <w:r w:rsidRPr="003536F7">
        <w:rPr>
          <w:rFonts w:asciiTheme="majorHAnsi" w:hAnsiTheme="majorHAnsi"/>
          <w:sz w:val="28"/>
          <w:szCs w:val="28"/>
        </w:rPr>
        <w:t xml:space="preserve">T.C. </w:t>
      </w:r>
    </w:p>
    <w:p w:rsidR="004D35B8" w:rsidRPr="003536F7" w:rsidRDefault="008636A4" w:rsidP="005F1F04">
      <w:pPr>
        <w:pStyle w:val="Gvdemetni21"/>
        <w:shd w:val="clear" w:color="auto" w:fill="auto"/>
        <w:spacing w:after="0" w:line="240" w:lineRule="auto"/>
        <w:ind w:left="142"/>
        <w:jc w:val="both"/>
        <w:rPr>
          <w:rFonts w:asciiTheme="majorHAnsi" w:hAnsiTheme="majorHAnsi"/>
          <w:sz w:val="28"/>
          <w:szCs w:val="28"/>
        </w:rPr>
      </w:pPr>
      <w:r w:rsidRPr="003536F7">
        <w:rPr>
          <w:rFonts w:asciiTheme="majorHAnsi" w:hAnsiTheme="majorHAnsi"/>
          <w:sz w:val="28"/>
          <w:szCs w:val="28"/>
        </w:rPr>
        <w:t xml:space="preserve">MALATYA </w:t>
      </w:r>
    </w:p>
    <w:p w:rsidR="004D35B8" w:rsidRPr="003536F7" w:rsidRDefault="008636A4" w:rsidP="005F1F04">
      <w:pPr>
        <w:pStyle w:val="Gvdemetni21"/>
        <w:shd w:val="clear" w:color="auto" w:fill="auto"/>
        <w:spacing w:after="0" w:line="240" w:lineRule="auto"/>
        <w:ind w:left="142"/>
        <w:jc w:val="both"/>
        <w:rPr>
          <w:rFonts w:asciiTheme="majorHAnsi" w:hAnsiTheme="majorHAnsi"/>
          <w:sz w:val="28"/>
          <w:szCs w:val="28"/>
        </w:rPr>
      </w:pPr>
      <w:r w:rsidRPr="003536F7">
        <w:rPr>
          <w:rFonts w:asciiTheme="majorHAnsi" w:hAnsiTheme="majorHAnsi"/>
          <w:sz w:val="28"/>
          <w:szCs w:val="28"/>
        </w:rPr>
        <w:t xml:space="preserve">BÖLGE İDARE </w:t>
      </w:r>
      <w:r w:rsidR="004D35B8" w:rsidRPr="003536F7">
        <w:rPr>
          <w:rFonts w:asciiTheme="majorHAnsi" w:hAnsiTheme="majorHAnsi"/>
          <w:sz w:val="28"/>
          <w:szCs w:val="28"/>
        </w:rPr>
        <w:t xml:space="preserve">MAHKEMESİ </w:t>
      </w:r>
    </w:p>
    <w:p w:rsidR="008636A4" w:rsidRPr="003536F7" w:rsidRDefault="004D35B8" w:rsidP="005F1F04">
      <w:pPr>
        <w:pStyle w:val="Gvdemetni21"/>
        <w:shd w:val="clear" w:color="auto" w:fill="auto"/>
        <w:spacing w:after="0" w:line="240" w:lineRule="auto"/>
        <w:ind w:left="142"/>
        <w:jc w:val="both"/>
        <w:rPr>
          <w:rFonts w:asciiTheme="majorHAnsi" w:hAnsiTheme="majorHAnsi"/>
          <w:b w:val="0"/>
          <w:sz w:val="28"/>
          <w:szCs w:val="28"/>
        </w:rPr>
      </w:pPr>
      <w:r w:rsidRPr="003536F7">
        <w:rPr>
          <w:rFonts w:asciiTheme="majorHAnsi" w:hAnsiTheme="majorHAnsi"/>
          <w:sz w:val="28"/>
          <w:szCs w:val="28"/>
        </w:rPr>
        <w:t>Y.D İtiraz</w:t>
      </w:r>
      <w:r w:rsidRPr="003536F7">
        <w:rPr>
          <w:rFonts w:asciiTheme="majorHAnsi" w:hAnsiTheme="majorHAnsi"/>
          <w:b w:val="0"/>
          <w:sz w:val="28"/>
          <w:szCs w:val="28"/>
        </w:rPr>
        <w:t xml:space="preserve"> No</w:t>
      </w:r>
      <w:r w:rsidR="008636A4" w:rsidRPr="003536F7">
        <w:rPr>
          <w:rFonts w:asciiTheme="majorHAnsi" w:hAnsiTheme="majorHAnsi"/>
          <w:b w:val="0"/>
          <w:sz w:val="28"/>
          <w:szCs w:val="28"/>
        </w:rPr>
        <w:t>: 2014/369</w:t>
      </w:r>
    </w:p>
    <w:p w:rsidR="005F1F04" w:rsidRPr="003536F7" w:rsidRDefault="005F1F04" w:rsidP="005F1F04">
      <w:pPr>
        <w:pStyle w:val="Gvdemetni21"/>
        <w:shd w:val="clear" w:color="auto" w:fill="auto"/>
        <w:spacing w:after="0" w:line="240" w:lineRule="auto"/>
        <w:ind w:left="142"/>
        <w:jc w:val="both"/>
        <w:rPr>
          <w:rFonts w:asciiTheme="majorHAnsi" w:hAnsiTheme="majorHAnsi"/>
          <w:b w:val="0"/>
          <w:sz w:val="28"/>
          <w:szCs w:val="28"/>
        </w:rPr>
      </w:pPr>
    </w:p>
    <w:p w:rsidR="008636A4" w:rsidRPr="003536F7" w:rsidRDefault="008636A4" w:rsidP="005F1F04">
      <w:pPr>
        <w:pStyle w:val="Gvdemetni21"/>
        <w:shd w:val="clear" w:color="auto" w:fill="auto"/>
        <w:spacing w:after="0" w:line="240" w:lineRule="auto"/>
        <w:ind w:left="142"/>
        <w:jc w:val="both"/>
        <w:rPr>
          <w:rFonts w:asciiTheme="majorHAnsi" w:hAnsiTheme="majorHAnsi"/>
          <w:sz w:val="28"/>
          <w:szCs w:val="28"/>
        </w:rPr>
      </w:pPr>
      <w:r w:rsidRPr="003536F7">
        <w:rPr>
          <w:rFonts w:asciiTheme="majorHAnsi" w:hAnsiTheme="majorHAnsi"/>
          <w:sz w:val="28"/>
          <w:szCs w:val="28"/>
        </w:rPr>
        <w:t>YÜRÜTMENİN DURDURULMASI İSTEMİ HAKKINDA VERİLEN</w:t>
      </w:r>
    </w:p>
    <w:p w:rsidR="008636A4" w:rsidRDefault="008636A4" w:rsidP="003536F7">
      <w:pPr>
        <w:pStyle w:val="Gvdemetni21"/>
        <w:shd w:val="clear" w:color="auto" w:fill="auto"/>
        <w:spacing w:after="0" w:line="240" w:lineRule="auto"/>
        <w:jc w:val="both"/>
        <w:rPr>
          <w:rFonts w:asciiTheme="majorHAnsi" w:hAnsiTheme="majorHAnsi"/>
          <w:b w:val="0"/>
          <w:sz w:val="28"/>
          <w:szCs w:val="28"/>
        </w:rPr>
      </w:pPr>
      <w:r w:rsidRPr="003536F7">
        <w:rPr>
          <w:rStyle w:val="Gvdemetni20"/>
          <w:rFonts w:asciiTheme="majorHAnsi" w:hAnsiTheme="majorHAnsi"/>
          <w:b/>
          <w:bCs/>
          <w:sz w:val="28"/>
          <w:szCs w:val="28"/>
        </w:rPr>
        <w:t>KARARA İTİRAZ EDEN (DAVALI</w:t>
      </w:r>
      <w:r w:rsidRPr="003536F7">
        <w:rPr>
          <w:rStyle w:val="Gvdemetni20"/>
          <w:rFonts w:asciiTheme="majorHAnsi" w:hAnsiTheme="majorHAnsi"/>
          <w:bCs/>
          <w:sz w:val="28"/>
          <w:szCs w:val="28"/>
        </w:rPr>
        <w:t>)</w:t>
      </w:r>
      <w:r w:rsidRPr="003536F7">
        <w:rPr>
          <w:rStyle w:val="Gvdemetni2KalnDeil"/>
          <w:rFonts w:asciiTheme="majorHAnsi" w:hAnsiTheme="majorHAnsi"/>
          <w:b w:val="0"/>
          <w:bCs w:val="0"/>
          <w:sz w:val="28"/>
          <w:szCs w:val="28"/>
        </w:rPr>
        <w:t xml:space="preserve"> :</w:t>
      </w:r>
      <w:r w:rsidRPr="003536F7">
        <w:rPr>
          <w:rStyle w:val="Gvdemetni2KalnDeil1"/>
          <w:rFonts w:asciiTheme="majorHAnsi" w:hAnsiTheme="majorHAnsi"/>
          <w:b w:val="0"/>
          <w:bCs w:val="0"/>
          <w:sz w:val="28"/>
          <w:szCs w:val="28"/>
        </w:rPr>
        <w:t xml:space="preserve"> TAPU VE KADASTRO GENEL</w:t>
      </w:r>
      <w:r w:rsidR="005F1F04" w:rsidRPr="003536F7">
        <w:rPr>
          <w:rStyle w:val="Gvdemetni2KalnDeil1"/>
          <w:rFonts w:asciiTheme="majorHAnsi" w:hAnsiTheme="majorHAnsi"/>
          <w:b w:val="0"/>
          <w:bCs w:val="0"/>
          <w:sz w:val="28"/>
          <w:szCs w:val="28"/>
        </w:rPr>
        <w:t xml:space="preserve"> </w:t>
      </w:r>
      <w:r w:rsidRPr="003536F7">
        <w:rPr>
          <w:rFonts w:asciiTheme="majorHAnsi" w:hAnsiTheme="majorHAnsi"/>
          <w:b w:val="0"/>
          <w:sz w:val="28"/>
          <w:szCs w:val="28"/>
        </w:rPr>
        <w:t>MÜDÜRLÜĞÜ</w:t>
      </w:r>
    </w:p>
    <w:p w:rsidR="003536F7" w:rsidRPr="003536F7" w:rsidRDefault="003536F7" w:rsidP="003536F7">
      <w:pPr>
        <w:pStyle w:val="Gvdemetni21"/>
        <w:shd w:val="clear" w:color="auto" w:fill="auto"/>
        <w:spacing w:after="0" w:line="240" w:lineRule="auto"/>
        <w:jc w:val="both"/>
        <w:rPr>
          <w:rFonts w:asciiTheme="majorHAnsi" w:hAnsiTheme="majorHAnsi"/>
          <w:b w:val="0"/>
          <w:sz w:val="28"/>
          <w:szCs w:val="28"/>
        </w:rPr>
      </w:pPr>
    </w:p>
    <w:p w:rsidR="008636A4" w:rsidRPr="003536F7" w:rsidRDefault="008636A4" w:rsidP="005F1F04">
      <w:pPr>
        <w:pStyle w:val="Gvdemetni0"/>
        <w:shd w:val="clear" w:color="auto" w:fill="auto"/>
        <w:tabs>
          <w:tab w:val="left" w:leader="underscore" w:pos="5415"/>
        </w:tabs>
        <w:spacing w:line="240" w:lineRule="auto"/>
        <w:ind w:left="142"/>
        <w:jc w:val="both"/>
        <w:rPr>
          <w:rFonts w:asciiTheme="majorHAnsi" w:hAnsiTheme="majorHAnsi"/>
          <w:sz w:val="28"/>
          <w:szCs w:val="28"/>
        </w:rPr>
      </w:pPr>
      <w:r w:rsidRPr="003536F7">
        <w:rPr>
          <w:rStyle w:val="GvdemetniKaln"/>
          <w:rFonts w:asciiTheme="majorHAnsi" w:hAnsiTheme="majorHAnsi"/>
          <w:sz w:val="28"/>
          <w:szCs w:val="28"/>
        </w:rPr>
        <w:t>İSTEMİN OZETI</w:t>
      </w:r>
      <w:r w:rsidRPr="003536F7">
        <w:rPr>
          <w:rFonts w:asciiTheme="majorHAnsi" w:hAnsiTheme="majorHAnsi"/>
          <w:sz w:val="28"/>
          <w:szCs w:val="28"/>
        </w:rPr>
        <w:t>: Malatya ili, Çamurlu Köyü sınırları içerisinde</w:t>
      </w:r>
      <w:r w:rsidR="007C6CBF" w:rsidRPr="003536F7">
        <w:rPr>
          <w:rFonts w:asciiTheme="majorHAnsi" w:hAnsiTheme="majorHAnsi"/>
          <w:sz w:val="28"/>
          <w:szCs w:val="28"/>
        </w:rPr>
        <w:t xml:space="preserve"> </w:t>
      </w:r>
      <w:r w:rsidRPr="003536F7">
        <w:rPr>
          <w:rFonts w:asciiTheme="majorHAnsi" w:hAnsiTheme="majorHAnsi"/>
          <w:sz w:val="28"/>
          <w:szCs w:val="28"/>
        </w:rPr>
        <w:t>27.12.2011 tarihli ve 7950 sayılı Malatya Belediye Encümeni kararıyla yapılan parselasyon planının Tapu Müdürlüğünce tescili sırasında 4645 ada 1 sayılı parselde yapılan hisselendirme hatası nedeniyle imar uygulaması tescil işlemi yapılamaması sonrasında açılan davada Malatya 3. Asliye Hukuk Mahkemesince verilen ihtiyati tedbir kararı üzerine, davacı idare tarafından imar uygulamasının tescili için yapılan başvurunun reddine ilişkin 05.02.2014 tarihli ve 222-972 sayılı işlemin iptali ve yürütmenin durdurulması istemiyle açılan davada yürütmenin durdurulması isteminin kabulüne ilişkin Malatya idare Mahkemesinin 09/07/2014 günlü, E:2014/421 sayılı kararının; imar uygulaması yapılan alanda yer alan 4645 ada, 1 sayılı parsel hakkında Malatya 3. Asliye Hukuk Mahkemesi'nde görülen dava ve Mahkemece verilen ihtiyati tedbir kararı gereğince anılan taşınmaz plan kapsamından çıkarılmadan tescilin yapılamayacağından bahisle kaldırılması ve yürütmenin durdurulması isteminin reddine karar verilmesi istenilmektedir.</w:t>
      </w:r>
    </w:p>
    <w:p w:rsidR="005F1F04" w:rsidRPr="003536F7" w:rsidRDefault="005F1F04" w:rsidP="005F1F04">
      <w:pPr>
        <w:pStyle w:val="Gvdemetni0"/>
        <w:shd w:val="clear" w:color="auto" w:fill="auto"/>
        <w:tabs>
          <w:tab w:val="left" w:leader="underscore" w:pos="5415"/>
        </w:tabs>
        <w:spacing w:line="240" w:lineRule="auto"/>
        <w:ind w:left="142"/>
        <w:jc w:val="both"/>
        <w:rPr>
          <w:rFonts w:asciiTheme="majorHAnsi" w:hAnsiTheme="majorHAnsi"/>
          <w:sz w:val="28"/>
          <w:szCs w:val="28"/>
        </w:rPr>
      </w:pPr>
    </w:p>
    <w:p w:rsidR="004D35B8" w:rsidRDefault="005F1F04" w:rsidP="005F1F04">
      <w:pPr>
        <w:pStyle w:val="Gvdemetni0"/>
        <w:shd w:val="clear" w:color="auto" w:fill="auto"/>
        <w:spacing w:line="240" w:lineRule="auto"/>
        <w:ind w:left="142"/>
        <w:jc w:val="both"/>
        <w:rPr>
          <w:rStyle w:val="GvdemetniKaln2"/>
          <w:rFonts w:asciiTheme="majorHAnsi" w:hAnsiTheme="majorHAnsi"/>
          <w:sz w:val="28"/>
          <w:szCs w:val="28"/>
        </w:rPr>
      </w:pPr>
      <w:r w:rsidRPr="003536F7">
        <w:rPr>
          <w:rStyle w:val="GvdemetniKaln2"/>
          <w:rFonts w:asciiTheme="majorHAnsi" w:hAnsiTheme="majorHAnsi"/>
          <w:b w:val="0"/>
          <w:sz w:val="28"/>
          <w:szCs w:val="28"/>
        </w:rPr>
        <w:t xml:space="preserve"> </w:t>
      </w:r>
      <w:r w:rsidRPr="003536F7">
        <w:rPr>
          <w:rStyle w:val="GvdemetniKaln2"/>
          <w:rFonts w:asciiTheme="majorHAnsi" w:hAnsiTheme="majorHAnsi"/>
          <w:b w:val="0"/>
          <w:sz w:val="28"/>
          <w:szCs w:val="28"/>
        </w:rPr>
        <w:tab/>
      </w:r>
      <w:r w:rsidRPr="003536F7">
        <w:rPr>
          <w:rStyle w:val="GvdemetniKaln2"/>
          <w:rFonts w:asciiTheme="majorHAnsi" w:hAnsiTheme="majorHAnsi"/>
          <w:b w:val="0"/>
          <w:sz w:val="28"/>
          <w:szCs w:val="28"/>
        </w:rPr>
        <w:tab/>
      </w:r>
      <w:r w:rsidRPr="003536F7">
        <w:rPr>
          <w:rStyle w:val="GvdemetniKaln2"/>
          <w:rFonts w:asciiTheme="majorHAnsi" w:hAnsiTheme="majorHAnsi"/>
          <w:b w:val="0"/>
          <w:sz w:val="28"/>
          <w:szCs w:val="28"/>
        </w:rPr>
        <w:tab/>
      </w:r>
      <w:r w:rsidRPr="003536F7">
        <w:rPr>
          <w:rStyle w:val="GvdemetniKaln2"/>
          <w:rFonts w:asciiTheme="majorHAnsi" w:hAnsiTheme="majorHAnsi"/>
          <w:b w:val="0"/>
          <w:sz w:val="28"/>
          <w:szCs w:val="28"/>
        </w:rPr>
        <w:tab/>
      </w:r>
      <w:r w:rsidRPr="003536F7">
        <w:rPr>
          <w:rStyle w:val="GvdemetniKaln2"/>
          <w:rFonts w:asciiTheme="majorHAnsi" w:hAnsiTheme="majorHAnsi"/>
          <w:b w:val="0"/>
          <w:sz w:val="28"/>
          <w:szCs w:val="28"/>
        </w:rPr>
        <w:tab/>
      </w:r>
      <w:r w:rsidR="008636A4" w:rsidRPr="003536F7">
        <w:rPr>
          <w:rStyle w:val="GvdemetniKaln2"/>
          <w:rFonts w:asciiTheme="majorHAnsi" w:hAnsiTheme="majorHAnsi"/>
          <w:sz w:val="28"/>
          <w:szCs w:val="28"/>
        </w:rPr>
        <w:t xml:space="preserve">TÜRK MİLLETİ ADINA </w:t>
      </w:r>
    </w:p>
    <w:p w:rsidR="003536F7" w:rsidRPr="003536F7" w:rsidRDefault="003536F7" w:rsidP="005F1F04">
      <w:pPr>
        <w:pStyle w:val="Gvdemetni0"/>
        <w:shd w:val="clear" w:color="auto" w:fill="auto"/>
        <w:spacing w:line="240" w:lineRule="auto"/>
        <w:ind w:left="142"/>
        <w:jc w:val="both"/>
        <w:rPr>
          <w:rStyle w:val="GvdemetniKaln2"/>
          <w:rFonts w:asciiTheme="majorHAnsi" w:hAnsiTheme="majorHAnsi"/>
          <w:sz w:val="28"/>
          <w:szCs w:val="28"/>
        </w:rPr>
      </w:pPr>
    </w:p>
    <w:p w:rsidR="008636A4" w:rsidRPr="003536F7" w:rsidRDefault="004D35B8" w:rsidP="005F1F04">
      <w:pPr>
        <w:pStyle w:val="Gvdemetni0"/>
        <w:shd w:val="clear" w:color="auto" w:fill="auto"/>
        <w:spacing w:line="240" w:lineRule="auto"/>
        <w:ind w:left="142"/>
        <w:jc w:val="both"/>
        <w:rPr>
          <w:rFonts w:asciiTheme="majorHAnsi" w:hAnsiTheme="majorHAnsi"/>
          <w:sz w:val="28"/>
          <w:szCs w:val="28"/>
        </w:rPr>
      </w:pPr>
      <w:r w:rsidRPr="003536F7">
        <w:rPr>
          <w:rStyle w:val="GvdemetniKaln2"/>
          <w:rFonts w:asciiTheme="majorHAnsi" w:hAnsiTheme="majorHAnsi"/>
          <w:b w:val="0"/>
          <w:sz w:val="28"/>
          <w:szCs w:val="28"/>
        </w:rPr>
        <w:tab/>
      </w:r>
      <w:r w:rsidR="008636A4" w:rsidRPr="003536F7">
        <w:rPr>
          <w:rFonts w:asciiTheme="majorHAnsi" w:hAnsiTheme="majorHAnsi"/>
          <w:sz w:val="28"/>
          <w:szCs w:val="28"/>
        </w:rPr>
        <w:t>Hüküm veren MALATYA Bölge idare Mahkemesi'nce işin gereği görüşüldü: 2577 sayılı idari Yargılama Usulü Kanununun 4001 sayılı Kanunla değişik 27.maddesinin 2.fıkrasında yer alan hükme göre, idari mahkemeler idari işlemin uygulanması halinde giderilmesi güç veya olanaksız zararların doğması ve idari işlemin açıkça hukuka aykırı olması koşullarının birlikte gerçekleşmesi durumunda yürütmenin durdurulmasına karar verebilirler.</w:t>
      </w:r>
    </w:p>
    <w:p w:rsidR="008636A4" w:rsidRPr="003536F7" w:rsidRDefault="008636A4" w:rsidP="005F1F04">
      <w:pPr>
        <w:pStyle w:val="Gvdemetni0"/>
        <w:shd w:val="clear" w:color="auto" w:fill="auto"/>
        <w:spacing w:line="240" w:lineRule="auto"/>
        <w:ind w:left="142"/>
        <w:jc w:val="both"/>
        <w:rPr>
          <w:rFonts w:asciiTheme="majorHAnsi" w:hAnsiTheme="majorHAnsi"/>
          <w:sz w:val="28"/>
          <w:szCs w:val="28"/>
        </w:rPr>
      </w:pPr>
      <w:r w:rsidRPr="003536F7">
        <w:rPr>
          <w:rFonts w:asciiTheme="majorHAnsi" w:hAnsiTheme="majorHAnsi"/>
          <w:sz w:val="28"/>
          <w:szCs w:val="28"/>
        </w:rPr>
        <w:t>3194 sayılı İmar Kanunu'nun 18. maddesinin 1. fıkrasında: imar hududu içinde bulunan binalı veya binasız arsa ve arazilerin malikleri veya diğer hak sahiplerinin muvafakati aranmaksızın, birbirleri ile, yol fazlaları ile, kamu kurumlarına veya belediyelere ait bulunan yerlerle birleştirmeye, bunları yeniden imar planına uygun ada veya parsellere ayırmaya, müstakil, hisseli veya kat mülkiyeti esaslarına göre hak sahiplerine dağıtmaya ve re's</w:t>
      </w:r>
      <w:r w:rsidR="004D35B8" w:rsidRPr="003536F7">
        <w:rPr>
          <w:rFonts w:asciiTheme="majorHAnsi" w:hAnsiTheme="majorHAnsi"/>
          <w:sz w:val="28"/>
          <w:szCs w:val="28"/>
        </w:rPr>
        <w:t>e</w:t>
      </w:r>
      <w:r w:rsidRPr="003536F7">
        <w:rPr>
          <w:rFonts w:asciiTheme="majorHAnsi" w:hAnsiTheme="majorHAnsi"/>
          <w:sz w:val="28"/>
          <w:szCs w:val="28"/>
        </w:rPr>
        <w:t>n</w:t>
      </w:r>
      <w:r w:rsidR="004D35B8" w:rsidRPr="003536F7">
        <w:rPr>
          <w:rFonts w:asciiTheme="majorHAnsi" w:hAnsiTheme="majorHAnsi"/>
          <w:sz w:val="28"/>
          <w:szCs w:val="28"/>
        </w:rPr>
        <w:t xml:space="preserve"> </w:t>
      </w:r>
      <w:r w:rsidRPr="003536F7">
        <w:rPr>
          <w:rFonts w:asciiTheme="majorHAnsi" w:hAnsiTheme="majorHAnsi"/>
          <w:sz w:val="28"/>
          <w:szCs w:val="28"/>
        </w:rPr>
        <w:t>tescil işlemlerini yaptırmaya belediyelerin yetkili olduğu, sözü edilen yerler belediye ve mücavir alan dışında ise yukarıda belirtilen yetkilerin valilikçe kullanılacağı, anıla</w:t>
      </w:r>
      <w:r w:rsidR="004D35B8" w:rsidRPr="003536F7">
        <w:rPr>
          <w:rFonts w:asciiTheme="majorHAnsi" w:hAnsiTheme="majorHAnsi"/>
          <w:sz w:val="28"/>
          <w:szCs w:val="28"/>
        </w:rPr>
        <w:t xml:space="preserve">n </w:t>
      </w:r>
      <w:r w:rsidRPr="003536F7">
        <w:rPr>
          <w:rFonts w:asciiTheme="majorHAnsi" w:hAnsiTheme="majorHAnsi"/>
          <w:sz w:val="28"/>
          <w:szCs w:val="28"/>
        </w:rPr>
        <w:t>Yasanın 19. maddesinde ise; imar planlarına göre parselasyon planlan yapılıp, belediye ve mücavir alan .'içinde belediye encümeni, dışında ise il idare kurulunun onayından sonra yürürlüğe gireceği, bu planların bir ay müddetle ilgili idarede asılacağı, ayrıca mutat</w:t>
      </w:r>
      <w:r w:rsidR="005F1F04" w:rsidRPr="003536F7">
        <w:rPr>
          <w:rFonts w:asciiTheme="majorHAnsi" w:hAnsiTheme="majorHAnsi"/>
          <w:sz w:val="28"/>
          <w:szCs w:val="28"/>
        </w:rPr>
        <w:t xml:space="preserve"> </w:t>
      </w:r>
      <w:r w:rsidRPr="003536F7">
        <w:rPr>
          <w:rFonts w:asciiTheme="majorHAnsi" w:hAnsiTheme="majorHAnsi"/>
          <w:sz w:val="28"/>
          <w:szCs w:val="28"/>
        </w:rPr>
        <w:t xml:space="preserve">vasıtalarla duyurulacağı, bu sürenin sonunda kesinleşeceği, kesinleşen parselasyon planlarının tescil edilmek üzere tapu dairesine </w:t>
      </w:r>
      <w:r w:rsidRPr="003536F7">
        <w:rPr>
          <w:rFonts w:asciiTheme="majorHAnsi" w:hAnsiTheme="majorHAnsi"/>
          <w:sz w:val="28"/>
          <w:szCs w:val="28"/>
        </w:rPr>
        <w:lastRenderedPageBreak/>
        <w:t xml:space="preserve">gönderileceği, bu dairelerin ilgililerin muvafakatini aramaksızın, sicilleri planlara göre </w:t>
      </w:r>
      <w:r w:rsidR="004D35B8" w:rsidRPr="003536F7">
        <w:rPr>
          <w:rFonts w:asciiTheme="majorHAnsi" w:hAnsiTheme="majorHAnsi"/>
          <w:sz w:val="28"/>
          <w:szCs w:val="28"/>
        </w:rPr>
        <w:t>resen</w:t>
      </w:r>
      <w:r w:rsidRPr="003536F7">
        <w:rPr>
          <w:rFonts w:asciiTheme="majorHAnsi" w:hAnsiTheme="majorHAnsi"/>
          <w:sz w:val="28"/>
          <w:szCs w:val="28"/>
        </w:rPr>
        <w:t xml:space="preserve"> tanzim ve tesis edecekleri kurala bağlanmıştır.</w:t>
      </w:r>
    </w:p>
    <w:p w:rsidR="008636A4" w:rsidRPr="003536F7" w:rsidRDefault="008636A4" w:rsidP="005F1F04">
      <w:pPr>
        <w:pStyle w:val="Gvdemetni0"/>
        <w:shd w:val="clear" w:color="auto" w:fill="auto"/>
        <w:spacing w:line="240" w:lineRule="auto"/>
        <w:ind w:left="142" w:firstLine="578"/>
        <w:jc w:val="both"/>
        <w:rPr>
          <w:rFonts w:asciiTheme="majorHAnsi" w:hAnsiTheme="majorHAnsi"/>
          <w:sz w:val="28"/>
          <w:szCs w:val="28"/>
        </w:rPr>
      </w:pPr>
      <w:r w:rsidRPr="003536F7">
        <w:rPr>
          <w:rFonts w:asciiTheme="majorHAnsi" w:hAnsiTheme="majorHAnsi"/>
          <w:sz w:val="28"/>
          <w:szCs w:val="28"/>
        </w:rPr>
        <w:t>Dava dosyasının incelenmesinden Malatya ili, Çamurlu Köyünde</w:t>
      </w:r>
      <w:r w:rsidRPr="003536F7">
        <w:rPr>
          <w:rStyle w:val="GvdemetniKaln1"/>
          <w:rFonts w:asciiTheme="majorHAnsi" w:hAnsiTheme="majorHAnsi"/>
          <w:b w:val="0"/>
          <w:sz w:val="28"/>
          <w:szCs w:val="28"/>
        </w:rPr>
        <w:t xml:space="preserve"> 27.12.2011</w:t>
      </w:r>
      <w:r w:rsidRPr="003536F7">
        <w:rPr>
          <w:rFonts w:asciiTheme="majorHAnsi" w:hAnsiTheme="majorHAnsi"/>
          <w:sz w:val="28"/>
          <w:szCs w:val="28"/>
        </w:rPr>
        <w:t xml:space="preserve"> tarih ve </w:t>
      </w:r>
      <w:r w:rsidRPr="003536F7">
        <w:rPr>
          <w:rStyle w:val="GvdemetniKaln1"/>
          <w:rFonts w:asciiTheme="majorHAnsi" w:hAnsiTheme="majorHAnsi"/>
          <w:b w:val="0"/>
          <w:sz w:val="28"/>
          <w:szCs w:val="28"/>
        </w:rPr>
        <w:t>7950</w:t>
      </w:r>
      <w:r w:rsidRPr="003536F7">
        <w:rPr>
          <w:rFonts w:asciiTheme="majorHAnsi" w:hAnsiTheme="majorHAnsi"/>
          <w:sz w:val="28"/>
          <w:szCs w:val="28"/>
        </w:rPr>
        <w:t xml:space="preserve"> sayılı encümen kararma istinaden yapılan imar uygulamasının kadastro kontrolleri yapılarak tescili için davalı idareye gönderildiği, davalı idarece söz konusu alanda bulunan </w:t>
      </w:r>
      <w:r w:rsidRPr="003536F7">
        <w:rPr>
          <w:rStyle w:val="GvdemetniKaln1"/>
          <w:rFonts w:asciiTheme="majorHAnsi" w:hAnsiTheme="majorHAnsi"/>
          <w:b w:val="0"/>
          <w:sz w:val="28"/>
          <w:szCs w:val="28"/>
        </w:rPr>
        <w:t>4645</w:t>
      </w:r>
      <w:r w:rsidRPr="003536F7">
        <w:rPr>
          <w:rFonts w:asciiTheme="majorHAnsi" w:hAnsiTheme="majorHAnsi"/>
          <w:sz w:val="28"/>
          <w:szCs w:val="28"/>
        </w:rPr>
        <w:t xml:space="preserve"> ada,</w:t>
      </w:r>
      <w:r w:rsidRPr="003536F7">
        <w:rPr>
          <w:rStyle w:val="GvdemetniKaln1"/>
          <w:rFonts w:asciiTheme="majorHAnsi" w:hAnsiTheme="majorHAnsi"/>
          <w:b w:val="0"/>
          <w:sz w:val="28"/>
          <w:szCs w:val="28"/>
        </w:rPr>
        <w:t xml:space="preserve"> 1</w:t>
      </w:r>
      <w:r w:rsidRPr="003536F7">
        <w:rPr>
          <w:rFonts w:asciiTheme="majorHAnsi" w:hAnsiTheme="majorHAnsi"/>
          <w:sz w:val="28"/>
          <w:szCs w:val="28"/>
        </w:rPr>
        <w:t xml:space="preserve"> sayılı parselin satış işlemi sırasında tescil hatası yapılarak satış işleminin gerçekleştirildiği, hisselendirme hatasının giderilmesi için Malatya 3. Asliye Hukuk Mahkemesi'nde dava açıldığı ve ihtiyati tedbir kararı verildiği, bu nedenle dava konusu hisse hatasının yapılacak dağıtımı dolayısıyla uygulamanın bütününü etkiyeceğinin ileri sürerek ihtiyati tedbir kararı verilen taşınmazın plan kapsamından çıkarılması gerektiğinin </w:t>
      </w:r>
      <w:r w:rsidRPr="003536F7">
        <w:rPr>
          <w:rStyle w:val="GvdemetniKaln1"/>
          <w:rFonts w:asciiTheme="majorHAnsi" w:hAnsiTheme="majorHAnsi"/>
          <w:b w:val="0"/>
          <w:sz w:val="28"/>
          <w:szCs w:val="28"/>
        </w:rPr>
        <w:t>05.02.2014</w:t>
      </w:r>
      <w:r w:rsidRPr="003536F7">
        <w:rPr>
          <w:rFonts w:asciiTheme="majorHAnsi" w:hAnsiTheme="majorHAnsi"/>
          <w:sz w:val="28"/>
          <w:szCs w:val="28"/>
        </w:rPr>
        <w:t xml:space="preserve"> tarih ve</w:t>
      </w:r>
      <w:r w:rsidRPr="003536F7">
        <w:rPr>
          <w:rStyle w:val="GvdemetniKaln1"/>
          <w:rFonts w:asciiTheme="majorHAnsi" w:hAnsiTheme="majorHAnsi"/>
          <w:b w:val="0"/>
          <w:sz w:val="28"/>
          <w:szCs w:val="28"/>
        </w:rPr>
        <w:t xml:space="preserve"> 222-972</w:t>
      </w:r>
      <w:r w:rsidRPr="003536F7">
        <w:rPr>
          <w:rFonts w:asciiTheme="majorHAnsi" w:hAnsiTheme="majorHAnsi"/>
          <w:sz w:val="28"/>
          <w:szCs w:val="28"/>
        </w:rPr>
        <w:t xml:space="preserve"> sayılı işlemle bildirilmesi üzerine bakılmakta olan davanın açıldığı anlaşılmaktadır.</w:t>
      </w:r>
    </w:p>
    <w:p w:rsidR="005F1F04" w:rsidRPr="003536F7" w:rsidRDefault="005F1F04" w:rsidP="005F1F04">
      <w:pPr>
        <w:pStyle w:val="Gvdemetni0"/>
        <w:shd w:val="clear" w:color="auto" w:fill="auto"/>
        <w:spacing w:line="240" w:lineRule="auto"/>
        <w:ind w:left="142"/>
        <w:jc w:val="both"/>
        <w:rPr>
          <w:rFonts w:asciiTheme="majorHAnsi" w:hAnsiTheme="majorHAnsi"/>
          <w:sz w:val="28"/>
          <w:szCs w:val="28"/>
        </w:rPr>
      </w:pPr>
    </w:p>
    <w:p w:rsidR="008636A4" w:rsidRPr="003536F7" w:rsidRDefault="008636A4" w:rsidP="005F1F04">
      <w:pPr>
        <w:pStyle w:val="Gvdemetni0"/>
        <w:shd w:val="clear" w:color="auto" w:fill="auto"/>
        <w:spacing w:line="240" w:lineRule="auto"/>
        <w:ind w:left="142" w:firstLine="578"/>
        <w:jc w:val="both"/>
        <w:rPr>
          <w:rFonts w:asciiTheme="majorHAnsi" w:hAnsiTheme="majorHAnsi"/>
          <w:sz w:val="28"/>
          <w:szCs w:val="28"/>
        </w:rPr>
      </w:pPr>
      <w:r w:rsidRPr="003536F7">
        <w:rPr>
          <w:rFonts w:asciiTheme="majorHAnsi" w:hAnsiTheme="majorHAnsi"/>
          <w:sz w:val="28"/>
          <w:szCs w:val="28"/>
        </w:rPr>
        <w:t>Yukarıda anılan mevzuat hükmü uyarınca, tapu dairelerinin, belediye tarafından kesinleşen parselasyon planının tescil edilmek üzere kendilerine gönderilmesi halinde parselasyon planını re'sen tescil etme görev ve yetkisi bulunmakla birlikte, uyuşmazlık konusu olayda, 4645 ada, 1 sayılı parselle ilgili hisselendirme hatası bulunduğu iddiasıyla Malatya 3. Asliye Hukuk Mahkemesi'nde yürüyen bir dava bulunması ve davanın sonucunun parselasyonu etkileyecek nitelikte olması karşısında uygulamanın bütününü etkilemesi nedeniyle ihtiyati tedbir kararı verilen taşınmazların plan kapsamından çıkarılmasını öngören dava konusu işlemde hukuka aykırılık görülmemiş olup yürütmenin durdurulması isteminin kabulü yolunda verilen Mahkeme kararında hukuki isabet bulunmadığı sonucuna varılmıştır.</w:t>
      </w:r>
    </w:p>
    <w:p w:rsidR="005F1F04" w:rsidRPr="003536F7" w:rsidRDefault="005F1F04" w:rsidP="005F1F04">
      <w:pPr>
        <w:pStyle w:val="Gvdemetni0"/>
        <w:shd w:val="clear" w:color="auto" w:fill="auto"/>
        <w:spacing w:line="240" w:lineRule="auto"/>
        <w:ind w:left="142" w:firstLine="578"/>
        <w:jc w:val="both"/>
        <w:rPr>
          <w:rFonts w:asciiTheme="majorHAnsi" w:hAnsiTheme="majorHAnsi"/>
          <w:sz w:val="28"/>
          <w:szCs w:val="28"/>
        </w:rPr>
      </w:pPr>
    </w:p>
    <w:p w:rsidR="008636A4" w:rsidRPr="003536F7" w:rsidRDefault="008636A4" w:rsidP="005F1F04">
      <w:pPr>
        <w:pStyle w:val="Gvdemetni0"/>
        <w:shd w:val="clear" w:color="auto" w:fill="auto"/>
        <w:spacing w:line="240" w:lineRule="auto"/>
        <w:ind w:left="142" w:firstLine="578"/>
        <w:jc w:val="both"/>
        <w:rPr>
          <w:rFonts w:asciiTheme="majorHAnsi" w:hAnsiTheme="majorHAnsi"/>
          <w:sz w:val="28"/>
          <w:szCs w:val="28"/>
        </w:rPr>
      </w:pPr>
      <w:r w:rsidRPr="003536F7">
        <w:rPr>
          <w:rFonts w:asciiTheme="majorHAnsi" w:hAnsiTheme="majorHAnsi"/>
          <w:sz w:val="28"/>
          <w:szCs w:val="28"/>
        </w:rPr>
        <w:t>Açıklanan nedenlerle, itirazın kabulüne, itirazâ konu ,kararın kaldırılmasına, 2577 sayılı idari Yargılama Usulü Kanununun 27.maddesinin 7.fıkrası uyarınca yürütmenin durdurulması isteminin reddine, 04/09/2014 gününde oybirliğiyle karar verildi</w:t>
      </w:r>
    </w:p>
    <w:sectPr w:rsidR="008636A4" w:rsidRPr="003536F7" w:rsidSect="005F1F04">
      <w:headerReference w:type="even" r:id="rId6"/>
      <w:headerReference w:type="default" r:id="rId7"/>
      <w:footerReference w:type="even" r:id="rId8"/>
      <w:footerReference w:type="default" r:id="rId9"/>
      <w:headerReference w:type="first" r:id="rId10"/>
      <w:footerReference w:type="first" r:id="rId11"/>
      <w:type w:val="continuous"/>
      <w:pgSz w:w="11905" w:h="16837"/>
      <w:pgMar w:top="1046" w:right="565" w:bottom="158" w:left="49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1E8" w:rsidRDefault="00F761E8" w:rsidP="007C6CBF">
      <w:r>
        <w:separator/>
      </w:r>
    </w:p>
  </w:endnote>
  <w:endnote w:type="continuationSeparator" w:id="1">
    <w:p w:rsidR="00F761E8" w:rsidRDefault="00F761E8" w:rsidP="007C6CB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7C6CB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7C6CB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7C6CB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1E8" w:rsidRDefault="00F761E8" w:rsidP="007C6CBF">
      <w:r>
        <w:separator/>
      </w:r>
    </w:p>
  </w:footnote>
  <w:footnote w:type="continuationSeparator" w:id="1">
    <w:p w:rsidR="00F761E8" w:rsidRDefault="00F761E8" w:rsidP="007C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F761E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506853" o:spid="_x0000_s2049" type="#_x0000_t136" style="position:absolute;margin-left:0;margin-top:0;width:1446pt;height:72.75pt;rotation:315;z-index:-251658752;mso-position-horizontal:center;mso-position-horizontal-relative:margin;mso-position-vertical:center;mso-position-vertical-relative:margin" o:allowincell="f" fillcolor="#1f497d [3215]" stroked="f">
          <v:fill opacity=".5"/>
          <v:textpath style="font-family:&quot;Arial Unicode MS&quot;;font-size:54pt" string="http://www.tkgm.gov.tr/tr/daire-baskanliklari/hukukmusavirliğ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F761E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506854" o:spid="_x0000_s2050" type="#_x0000_t136" style="position:absolute;margin-left:0;margin-top:0;width:1446pt;height:72.75pt;rotation:315;z-index:-251657728;mso-position-horizontal:center;mso-position-horizontal-relative:margin;mso-position-vertical:center;mso-position-vertical-relative:margin" o:allowincell="f" fillcolor="#1f497d [3215]" stroked="f">
          <v:fill opacity=".5"/>
          <v:textpath style="font-family:&quot;Arial Unicode MS&quot;;font-size:54pt" string="http://www.tkgm.gov.tr/tr/daire-baskanliklari/hukukmusavirliğ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BF" w:rsidRDefault="00F761E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6506852" o:spid="_x0000_s2051" type="#_x0000_t136" style="position:absolute;margin-left:0;margin-top:0;width:1446pt;height:72.75pt;rotation:315;z-index:-251659776;mso-position-horizontal:center;mso-position-horizontal-relative:margin;mso-position-vertical:center;mso-position-vertical-relative:margin" o:allowincell="f" fillcolor="#1f497d [3215]" stroked="f">
          <v:fill opacity=".5"/>
          <v:textpath style="font-family:&quot;Arial Unicode MS&quot;;font-size:54pt" string="http://www.tkgm.gov.tr/tr/daire-baskanliklari/hukukmusavirliğ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747596"/>
    <w:rsid w:val="003536F7"/>
    <w:rsid w:val="004A5C2D"/>
    <w:rsid w:val="004D35B8"/>
    <w:rsid w:val="005F1F04"/>
    <w:rsid w:val="00747596"/>
    <w:rsid w:val="007C6CBF"/>
    <w:rsid w:val="008622FC"/>
    <w:rsid w:val="008636A4"/>
    <w:rsid w:val="00F761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rPr>
  </w:style>
  <w:style w:type="character" w:default="1" w:styleId="VarsaylanParagrafYazTipi">
    <w:name w:val="Default Paragraph Font"/>
    <w:uiPriority w:val="99"/>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Pr>
      <w:rFonts w:cs="Times New Roman"/>
      <w:color w:val="000080"/>
      <w:u w:val="single"/>
    </w:rPr>
  </w:style>
  <w:style w:type="character" w:customStyle="1" w:styleId="Gvdemetni2">
    <w:name w:val="Gövde metni (2)_"/>
    <w:basedOn w:val="VarsaylanParagrafYazTipi"/>
    <w:link w:val="Gvdemetni21"/>
    <w:uiPriority w:val="99"/>
    <w:locked/>
    <w:rPr>
      <w:rFonts w:ascii="Times New Roman" w:hAnsi="Times New Roman" w:cs="Times New Roman"/>
      <w:b/>
      <w:bCs/>
      <w:spacing w:val="0"/>
      <w:sz w:val="21"/>
      <w:szCs w:val="21"/>
    </w:rPr>
  </w:style>
  <w:style w:type="character" w:customStyle="1" w:styleId="Gvdemetni20">
    <w:name w:val="Gövde metni (2)"/>
    <w:basedOn w:val="Gvdemetni2"/>
    <w:uiPriority w:val="99"/>
    <w:rPr>
      <w:u w:val="single"/>
    </w:rPr>
  </w:style>
  <w:style w:type="character" w:customStyle="1" w:styleId="Gvdemetni2KalnDeil">
    <w:name w:val="Gövde metni (2) + Kalın Değil"/>
    <w:aliases w:val="0 pt boşluk bırakılıyor"/>
    <w:basedOn w:val="Gvdemetni2"/>
    <w:uiPriority w:val="99"/>
    <w:rPr>
      <w:spacing w:val="10"/>
      <w:u w:val="single"/>
    </w:rPr>
  </w:style>
  <w:style w:type="character" w:customStyle="1" w:styleId="Gvdemetni2KalnDeil1">
    <w:name w:val="Gövde metni (2) + Kalın Değil1"/>
    <w:aliases w:val="0 pt boşluk bırakılıyor4"/>
    <w:basedOn w:val="Gvdemetni2"/>
    <w:uiPriority w:val="99"/>
    <w:rPr>
      <w:spacing w:val="10"/>
    </w:rPr>
  </w:style>
  <w:style w:type="character" w:customStyle="1" w:styleId="Gvdemetni">
    <w:name w:val="Gövde metni_"/>
    <w:basedOn w:val="VarsaylanParagrafYazTipi"/>
    <w:link w:val="Gvdemetni0"/>
    <w:uiPriority w:val="99"/>
    <w:locked/>
    <w:rPr>
      <w:rFonts w:ascii="Times New Roman" w:hAnsi="Times New Roman" w:cs="Times New Roman"/>
      <w:spacing w:val="10"/>
      <w:sz w:val="21"/>
      <w:szCs w:val="21"/>
    </w:rPr>
  </w:style>
  <w:style w:type="character" w:customStyle="1" w:styleId="GvdemetniKaln">
    <w:name w:val="Gövde metni + Kalın"/>
    <w:aliases w:val="0 pt boşluk bırakılıyor3"/>
    <w:basedOn w:val="Gvdemetni"/>
    <w:uiPriority w:val="99"/>
    <w:rPr>
      <w:b/>
      <w:bCs/>
      <w:spacing w:val="0"/>
      <w:u w:val="single"/>
    </w:rPr>
  </w:style>
  <w:style w:type="character" w:customStyle="1" w:styleId="GvdemetniKaln2">
    <w:name w:val="Gövde metni + Kalın2"/>
    <w:aliases w:val="0 pt boşluk bırakılıyor2"/>
    <w:basedOn w:val="Gvdemetni"/>
    <w:uiPriority w:val="99"/>
    <w:rPr>
      <w:b/>
      <w:bCs/>
      <w:spacing w:val="0"/>
    </w:rPr>
  </w:style>
  <w:style w:type="character" w:customStyle="1" w:styleId="Gvdemetni0ptbolukbraklyor">
    <w:name w:val="Gövde metni + 0 pt boşluk bırakılıyor"/>
    <w:basedOn w:val="Gvdemetni"/>
    <w:uiPriority w:val="99"/>
    <w:rPr>
      <w:spacing w:val="-10"/>
    </w:rPr>
  </w:style>
  <w:style w:type="character" w:customStyle="1" w:styleId="Gvdemetni3">
    <w:name w:val="Gövde metni (3)_"/>
    <w:basedOn w:val="VarsaylanParagrafYazTipi"/>
    <w:link w:val="Gvdemetni30"/>
    <w:uiPriority w:val="99"/>
    <w:locked/>
    <w:rPr>
      <w:rFonts w:ascii="Times New Roman" w:hAnsi="Times New Roman" w:cs="Times New Roman"/>
      <w:i/>
      <w:iCs/>
      <w:spacing w:val="0"/>
      <w:sz w:val="18"/>
      <w:szCs w:val="18"/>
    </w:rPr>
  </w:style>
  <w:style w:type="character" w:customStyle="1" w:styleId="Gvdemetni4">
    <w:name w:val="Gövde metni (4)_"/>
    <w:basedOn w:val="VarsaylanParagrafYazTipi"/>
    <w:link w:val="Gvdemetni40"/>
    <w:uiPriority w:val="99"/>
    <w:locked/>
    <w:rPr>
      <w:rFonts w:ascii="Times New Roman" w:hAnsi="Times New Roman" w:cs="Times New Roman"/>
      <w:spacing w:val="0"/>
      <w:sz w:val="13"/>
      <w:szCs w:val="13"/>
    </w:rPr>
  </w:style>
  <w:style w:type="character" w:customStyle="1" w:styleId="Balk1">
    <w:name w:val="Başlık #1_"/>
    <w:basedOn w:val="VarsaylanParagrafYazTipi"/>
    <w:link w:val="Balk10"/>
    <w:uiPriority w:val="99"/>
    <w:locked/>
    <w:rPr>
      <w:rFonts w:ascii="Times New Roman" w:hAnsi="Times New Roman" w:cs="Times New Roman"/>
      <w:b/>
      <w:bCs/>
      <w:spacing w:val="0"/>
      <w:sz w:val="21"/>
      <w:szCs w:val="21"/>
    </w:rPr>
  </w:style>
  <w:style w:type="character" w:customStyle="1" w:styleId="GvdemetniKaln1">
    <w:name w:val="Gövde metni + Kalın1"/>
    <w:aliases w:val="0 pt boşluk bırakılıyor1"/>
    <w:basedOn w:val="Gvdemetni"/>
    <w:uiPriority w:val="99"/>
    <w:rPr>
      <w:b/>
      <w:bCs/>
      <w:spacing w:val="0"/>
    </w:rPr>
  </w:style>
  <w:style w:type="character" w:customStyle="1" w:styleId="Gvdemetni5">
    <w:name w:val="Gövde metni (5)_"/>
    <w:basedOn w:val="VarsaylanParagrafYazTipi"/>
    <w:link w:val="Gvdemetni50"/>
    <w:uiPriority w:val="99"/>
    <w:locked/>
    <w:rPr>
      <w:rFonts w:ascii="Times New Roman" w:hAnsi="Times New Roman" w:cs="Times New Roman"/>
      <w:b/>
      <w:bCs/>
      <w:spacing w:val="0"/>
      <w:sz w:val="21"/>
      <w:szCs w:val="21"/>
    </w:rPr>
  </w:style>
  <w:style w:type="character" w:customStyle="1" w:styleId="Gvdemetni59pt">
    <w:name w:val="Gövde metni (5) + 9 pt"/>
    <w:aliases w:val="Kalın Değil,İtalik"/>
    <w:basedOn w:val="Gvdemetni5"/>
    <w:uiPriority w:val="99"/>
    <w:rPr>
      <w:i/>
      <w:iCs/>
      <w:noProof/>
      <w:sz w:val="18"/>
      <w:szCs w:val="18"/>
    </w:rPr>
  </w:style>
  <w:style w:type="character" w:customStyle="1" w:styleId="Gvdemetni6">
    <w:name w:val="Gövde metni (6)_"/>
    <w:basedOn w:val="VarsaylanParagrafYazTipi"/>
    <w:link w:val="Gvdemetni60"/>
    <w:uiPriority w:val="99"/>
    <w:locked/>
    <w:rPr>
      <w:rFonts w:ascii="Times New Roman" w:hAnsi="Times New Roman" w:cs="Times New Roman"/>
      <w:spacing w:val="10"/>
      <w:sz w:val="13"/>
      <w:szCs w:val="13"/>
    </w:rPr>
  </w:style>
  <w:style w:type="character" w:customStyle="1" w:styleId="Gvdemetni60ptbolukbraklyor">
    <w:name w:val="Gövde metni (6) + 0 pt boşluk bırakılıyor"/>
    <w:basedOn w:val="Gvdemetni6"/>
    <w:uiPriority w:val="99"/>
    <w:rPr>
      <w:spacing w:val="0"/>
    </w:rPr>
  </w:style>
  <w:style w:type="paragraph" w:customStyle="1" w:styleId="Gvdemetni21">
    <w:name w:val="Gövde metni (2)1"/>
    <w:basedOn w:val="Normal"/>
    <w:link w:val="Gvdemetni2"/>
    <w:uiPriority w:val="99"/>
    <w:pPr>
      <w:shd w:val="clear" w:color="auto" w:fill="FFFFFF"/>
      <w:spacing w:after="300" w:line="317" w:lineRule="exact"/>
    </w:pPr>
    <w:rPr>
      <w:rFonts w:ascii="Times New Roman" w:hAnsi="Times New Roman" w:cs="Times New Roman"/>
      <w:b/>
      <w:bCs/>
      <w:color w:val="auto"/>
      <w:sz w:val="21"/>
      <w:szCs w:val="21"/>
    </w:rPr>
  </w:style>
  <w:style w:type="paragraph" w:customStyle="1" w:styleId="Gvdemetni0">
    <w:name w:val="Gövde metni"/>
    <w:basedOn w:val="Normal"/>
    <w:link w:val="Gvdemetni"/>
    <w:uiPriority w:val="99"/>
    <w:pPr>
      <w:shd w:val="clear" w:color="auto" w:fill="FFFFFF"/>
      <w:spacing w:line="312" w:lineRule="exact"/>
    </w:pPr>
    <w:rPr>
      <w:rFonts w:ascii="Times New Roman" w:hAnsi="Times New Roman" w:cs="Times New Roman"/>
      <w:color w:val="auto"/>
      <w:spacing w:val="10"/>
      <w:sz w:val="21"/>
      <w:szCs w:val="21"/>
    </w:rPr>
  </w:style>
  <w:style w:type="paragraph" w:customStyle="1" w:styleId="Gvdemetni30">
    <w:name w:val="Gövde metni (3)"/>
    <w:basedOn w:val="Normal"/>
    <w:link w:val="Gvdemetni3"/>
    <w:uiPriority w:val="99"/>
    <w:pPr>
      <w:shd w:val="clear" w:color="auto" w:fill="FFFFFF"/>
      <w:spacing w:before="300" w:after="840" w:line="240" w:lineRule="atLeast"/>
    </w:pPr>
    <w:rPr>
      <w:rFonts w:ascii="Times New Roman" w:hAnsi="Times New Roman" w:cs="Times New Roman"/>
      <w:i/>
      <w:iCs/>
      <w:color w:val="auto"/>
      <w:sz w:val="18"/>
      <w:szCs w:val="18"/>
    </w:rPr>
  </w:style>
  <w:style w:type="paragraph" w:customStyle="1" w:styleId="Gvdemetni40">
    <w:name w:val="Gövde metni (4)"/>
    <w:basedOn w:val="Normal"/>
    <w:link w:val="Gvdemetni4"/>
    <w:uiPriority w:val="99"/>
    <w:pPr>
      <w:shd w:val="clear" w:color="auto" w:fill="FFFFFF"/>
      <w:spacing w:before="840" w:line="240" w:lineRule="atLeast"/>
    </w:pPr>
    <w:rPr>
      <w:rFonts w:ascii="Times New Roman" w:hAnsi="Times New Roman" w:cs="Times New Roman"/>
      <w:color w:val="auto"/>
      <w:sz w:val="13"/>
      <w:szCs w:val="13"/>
    </w:rPr>
  </w:style>
  <w:style w:type="paragraph" w:customStyle="1" w:styleId="Balk10">
    <w:name w:val="Başlık #1"/>
    <w:basedOn w:val="Normal"/>
    <w:link w:val="Balk1"/>
    <w:uiPriority w:val="99"/>
    <w:pPr>
      <w:shd w:val="clear" w:color="auto" w:fill="FFFFFF"/>
      <w:spacing w:line="317" w:lineRule="exact"/>
      <w:outlineLvl w:val="0"/>
    </w:pPr>
    <w:rPr>
      <w:rFonts w:ascii="Times New Roman" w:hAnsi="Times New Roman" w:cs="Times New Roman"/>
      <w:b/>
      <w:bCs/>
      <w:color w:val="auto"/>
      <w:sz w:val="21"/>
      <w:szCs w:val="21"/>
    </w:rPr>
  </w:style>
  <w:style w:type="paragraph" w:customStyle="1" w:styleId="Gvdemetni50">
    <w:name w:val="Gövde metni (5)"/>
    <w:basedOn w:val="Normal"/>
    <w:link w:val="Gvdemetni5"/>
    <w:uiPriority w:val="99"/>
    <w:pPr>
      <w:shd w:val="clear" w:color="auto" w:fill="FFFFFF"/>
      <w:spacing w:line="240" w:lineRule="atLeast"/>
    </w:pPr>
    <w:rPr>
      <w:rFonts w:ascii="Times New Roman" w:hAnsi="Times New Roman" w:cs="Times New Roman"/>
      <w:b/>
      <w:bCs/>
      <w:color w:val="auto"/>
      <w:sz w:val="21"/>
      <w:szCs w:val="21"/>
    </w:rPr>
  </w:style>
  <w:style w:type="paragraph" w:customStyle="1" w:styleId="Gvdemetni60">
    <w:name w:val="Gövde metni (6)"/>
    <w:basedOn w:val="Normal"/>
    <w:link w:val="Gvdemetni6"/>
    <w:uiPriority w:val="99"/>
    <w:pPr>
      <w:shd w:val="clear" w:color="auto" w:fill="FFFFFF"/>
      <w:spacing w:before="840" w:line="240" w:lineRule="atLeast"/>
    </w:pPr>
    <w:rPr>
      <w:rFonts w:ascii="Times New Roman" w:hAnsi="Times New Roman" w:cs="Times New Roman"/>
      <w:color w:val="auto"/>
      <w:spacing w:val="10"/>
      <w:sz w:val="13"/>
      <w:szCs w:val="13"/>
    </w:rPr>
  </w:style>
  <w:style w:type="paragraph" w:styleId="stbilgi">
    <w:name w:val="header"/>
    <w:basedOn w:val="Normal"/>
    <w:link w:val="stbilgiChar"/>
    <w:uiPriority w:val="99"/>
    <w:semiHidden/>
    <w:unhideWhenUsed/>
    <w:rsid w:val="007C6CBF"/>
    <w:pPr>
      <w:tabs>
        <w:tab w:val="center" w:pos="4536"/>
        <w:tab w:val="right" w:pos="9072"/>
      </w:tabs>
    </w:pPr>
  </w:style>
  <w:style w:type="character" w:customStyle="1" w:styleId="stbilgiChar">
    <w:name w:val="Üstbilgi Char"/>
    <w:basedOn w:val="VarsaylanParagrafYazTipi"/>
    <w:link w:val="stbilgi"/>
    <w:uiPriority w:val="99"/>
    <w:semiHidden/>
    <w:locked/>
    <w:rsid w:val="007C6CBF"/>
    <w:rPr>
      <w:rFonts w:cs="Arial Unicode MS"/>
      <w:color w:val="000000"/>
    </w:rPr>
  </w:style>
  <w:style w:type="paragraph" w:styleId="Altbilgi">
    <w:name w:val="footer"/>
    <w:basedOn w:val="Normal"/>
    <w:link w:val="AltbilgiChar"/>
    <w:uiPriority w:val="99"/>
    <w:semiHidden/>
    <w:unhideWhenUsed/>
    <w:rsid w:val="007C6CBF"/>
    <w:pPr>
      <w:tabs>
        <w:tab w:val="center" w:pos="4536"/>
        <w:tab w:val="right" w:pos="9072"/>
      </w:tabs>
    </w:pPr>
  </w:style>
  <w:style w:type="character" w:customStyle="1" w:styleId="AltbilgiChar">
    <w:name w:val="Altbilgi Char"/>
    <w:basedOn w:val="VarsaylanParagrafYazTipi"/>
    <w:link w:val="Altbilgi"/>
    <w:uiPriority w:val="99"/>
    <w:semiHidden/>
    <w:locked/>
    <w:rsid w:val="007C6CBF"/>
    <w:rPr>
      <w:rFont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tk38553</dc:creator>
  <cp:lastModifiedBy>tk38553</cp:lastModifiedBy>
  <cp:revision>2</cp:revision>
  <dcterms:created xsi:type="dcterms:W3CDTF">2020-11-30T13:30:00Z</dcterms:created>
  <dcterms:modified xsi:type="dcterms:W3CDTF">2020-11-30T13:30:00Z</dcterms:modified>
</cp:coreProperties>
</file>