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50" w:rsidRPr="00BD22C8" w:rsidRDefault="00D50750" w:rsidP="00D50750">
      <w:pPr>
        <w:spacing w:line="276" w:lineRule="auto"/>
        <w:jc w:val="center"/>
        <w:rPr>
          <w:b/>
          <w:color w:val="0D0D0D"/>
          <w:sz w:val="28"/>
          <w:szCs w:val="28"/>
        </w:rPr>
      </w:pPr>
      <w:r w:rsidRPr="00BD22C8">
        <w:rPr>
          <w:b/>
          <w:color w:val="0D0D0D"/>
          <w:sz w:val="28"/>
          <w:szCs w:val="28"/>
        </w:rPr>
        <w:t>KAMUOYUNA DUYURU</w:t>
      </w:r>
    </w:p>
    <w:p w:rsidR="00D50750" w:rsidRPr="00BD22C8" w:rsidRDefault="00D50750" w:rsidP="00D50750">
      <w:pPr>
        <w:spacing w:line="276" w:lineRule="auto"/>
        <w:jc w:val="center"/>
        <w:rPr>
          <w:color w:val="0D0D0D"/>
          <w:sz w:val="28"/>
          <w:szCs w:val="28"/>
        </w:rPr>
      </w:pPr>
    </w:p>
    <w:p w:rsidR="00D50750" w:rsidRPr="00BD22C8" w:rsidRDefault="00D50750" w:rsidP="00D50750">
      <w:pPr>
        <w:pStyle w:val="NormalWeb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BD22C8">
        <w:rPr>
          <w:sz w:val="28"/>
          <w:szCs w:val="28"/>
        </w:rPr>
        <w:t>Covid</w:t>
      </w:r>
      <w:proofErr w:type="spellEnd"/>
      <w:r w:rsidRPr="00BD22C8">
        <w:rPr>
          <w:sz w:val="28"/>
          <w:szCs w:val="28"/>
        </w:rPr>
        <w:t xml:space="preserve">-19 salgının ülkemizde yayılımını en aza indirilmesi ve salgının etkilerinin azaltılması amacıyla birimlerimize yönelik aşağıda yazılı tedbirler alınarak uygulamaya konulmuştur. Bu amaçla  Genel Müdürlüğümüz taşra birimlerinde; </w:t>
      </w:r>
    </w:p>
    <w:p w:rsidR="00D50750" w:rsidRPr="00BD22C8" w:rsidRDefault="00D50750" w:rsidP="006F2292">
      <w:pPr>
        <w:pStyle w:val="NormalWeb"/>
        <w:spacing w:after="0" w:afterAutospacing="0" w:line="276" w:lineRule="auto"/>
        <w:ind w:firstLine="708"/>
        <w:jc w:val="both"/>
        <w:rPr>
          <w:sz w:val="28"/>
          <w:szCs w:val="28"/>
        </w:rPr>
      </w:pPr>
      <w:r w:rsidRPr="00BD22C8">
        <w:rPr>
          <w:sz w:val="28"/>
          <w:szCs w:val="28"/>
        </w:rPr>
        <w:t>1. Akit ve başvuru randevusuna gelen</w:t>
      </w:r>
      <w:r w:rsidR="006F2292" w:rsidRPr="00BD22C8">
        <w:rPr>
          <w:sz w:val="28"/>
          <w:szCs w:val="28"/>
        </w:rPr>
        <w:t xml:space="preserve"> vatandaşlarımız müdürlüklerimize </w:t>
      </w:r>
      <w:r w:rsidR="00487633">
        <w:rPr>
          <w:sz w:val="28"/>
          <w:szCs w:val="28"/>
        </w:rPr>
        <w:t xml:space="preserve">yalnızca </w:t>
      </w:r>
      <w:r w:rsidRPr="00BD22C8">
        <w:rPr>
          <w:sz w:val="28"/>
          <w:szCs w:val="28"/>
        </w:rPr>
        <w:t>randevu saatinde</w:t>
      </w:r>
      <w:r w:rsidR="006F2292" w:rsidRPr="00BD22C8">
        <w:rPr>
          <w:sz w:val="28"/>
          <w:szCs w:val="28"/>
        </w:rPr>
        <w:t xml:space="preserve"> </w:t>
      </w:r>
      <w:r w:rsidRPr="00BD22C8">
        <w:rPr>
          <w:sz w:val="28"/>
          <w:szCs w:val="28"/>
        </w:rPr>
        <w:t>alınacaktır.</w:t>
      </w:r>
      <w:r w:rsidR="00487633">
        <w:rPr>
          <w:sz w:val="28"/>
          <w:szCs w:val="28"/>
        </w:rPr>
        <w:t xml:space="preserve"> </w:t>
      </w:r>
    </w:p>
    <w:p w:rsidR="00D50750" w:rsidRPr="00BD22C8" w:rsidRDefault="00D50750" w:rsidP="00D50750">
      <w:pPr>
        <w:pStyle w:val="NormalWeb"/>
        <w:spacing w:line="276" w:lineRule="auto"/>
        <w:ind w:firstLine="708"/>
        <w:jc w:val="both"/>
        <w:rPr>
          <w:sz w:val="28"/>
          <w:szCs w:val="28"/>
        </w:rPr>
      </w:pPr>
      <w:r w:rsidRPr="00BD22C8">
        <w:rPr>
          <w:sz w:val="28"/>
          <w:szCs w:val="28"/>
        </w:rPr>
        <w:t xml:space="preserve">2. Tapu işlemlerine yönelik akdin, müdürlük dışında alınması talepleri karşılanmayacaktır. </w:t>
      </w:r>
    </w:p>
    <w:p w:rsidR="00D50750" w:rsidRPr="00BD22C8" w:rsidRDefault="00D50750" w:rsidP="00D50750">
      <w:pPr>
        <w:pStyle w:val="NormalWeb"/>
        <w:spacing w:line="276" w:lineRule="auto"/>
        <w:ind w:firstLine="708"/>
        <w:jc w:val="both"/>
        <w:rPr>
          <w:sz w:val="28"/>
          <w:szCs w:val="28"/>
        </w:rPr>
      </w:pPr>
      <w:r w:rsidRPr="00BD22C8">
        <w:rPr>
          <w:sz w:val="28"/>
          <w:szCs w:val="28"/>
        </w:rPr>
        <w:t xml:space="preserve">3. </w:t>
      </w:r>
      <w:r w:rsidRPr="00BD22C8">
        <w:rPr>
          <w:color w:val="FF0000"/>
          <w:sz w:val="28"/>
          <w:szCs w:val="28"/>
          <w:u w:val="single"/>
        </w:rPr>
        <w:t>Satış, ipotek, satış-ipotek ve vatandaş talebinin olmadığı resmi yazı ile yapılan tapu işlemleri dışında</w:t>
      </w:r>
      <w:r w:rsidR="006F2292" w:rsidRPr="00BD22C8">
        <w:rPr>
          <w:color w:val="FF0000"/>
          <w:sz w:val="28"/>
          <w:szCs w:val="28"/>
          <w:u w:val="single"/>
        </w:rPr>
        <w:t xml:space="preserve">ki </w:t>
      </w:r>
      <w:r w:rsidR="006F2292" w:rsidRPr="00BD22C8">
        <w:rPr>
          <w:sz w:val="28"/>
          <w:szCs w:val="28"/>
        </w:rPr>
        <w:t>talepler</w:t>
      </w:r>
      <w:r w:rsidRPr="00BD22C8">
        <w:rPr>
          <w:sz w:val="28"/>
          <w:szCs w:val="28"/>
        </w:rPr>
        <w:t xml:space="preserve"> karşılanmayacaktır.</w:t>
      </w:r>
    </w:p>
    <w:p w:rsidR="00B275EF" w:rsidRPr="00BD22C8" w:rsidRDefault="00D50750" w:rsidP="00D50750">
      <w:pPr>
        <w:pStyle w:val="NormalWeb"/>
        <w:spacing w:line="276" w:lineRule="auto"/>
        <w:ind w:firstLine="708"/>
        <w:jc w:val="both"/>
        <w:rPr>
          <w:sz w:val="28"/>
          <w:szCs w:val="28"/>
        </w:rPr>
      </w:pPr>
      <w:r w:rsidRPr="00BD22C8">
        <w:rPr>
          <w:sz w:val="28"/>
          <w:szCs w:val="28"/>
        </w:rPr>
        <w:t xml:space="preserve">Bu </w:t>
      </w:r>
      <w:r w:rsidR="006F2292" w:rsidRPr="00BD22C8">
        <w:rPr>
          <w:sz w:val="28"/>
          <w:szCs w:val="28"/>
        </w:rPr>
        <w:t>kapsam</w:t>
      </w:r>
      <w:r w:rsidRPr="00BD22C8">
        <w:rPr>
          <w:sz w:val="28"/>
          <w:szCs w:val="28"/>
        </w:rPr>
        <w:t xml:space="preserve"> dışında kalan işlemlere yönelik yapılacak başvurular 04.05.2020 tarihinden sonra </w:t>
      </w:r>
      <w:r w:rsidR="006F2292" w:rsidRPr="00BD22C8">
        <w:rPr>
          <w:sz w:val="28"/>
          <w:szCs w:val="28"/>
        </w:rPr>
        <w:t>karşılanacaktır</w:t>
      </w:r>
      <w:r w:rsidRPr="00BD22C8">
        <w:rPr>
          <w:sz w:val="28"/>
          <w:szCs w:val="28"/>
        </w:rPr>
        <w:t xml:space="preserve">. </w:t>
      </w:r>
    </w:p>
    <w:p w:rsidR="00D50750" w:rsidRPr="00BD22C8" w:rsidRDefault="00D50750" w:rsidP="00D50750">
      <w:pPr>
        <w:pStyle w:val="NormalWeb"/>
        <w:spacing w:line="276" w:lineRule="auto"/>
        <w:ind w:firstLine="708"/>
        <w:jc w:val="both"/>
        <w:rPr>
          <w:sz w:val="28"/>
          <w:szCs w:val="28"/>
        </w:rPr>
      </w:pPr>
      <w:r w:rsidRPr="00BD22C8">
        <w:rPr>
          <w:sz w:val="28"/>
          <w:szCs w:val="28"/>
        </w:rPr>
        <w:t>4. 65 yaş ve üstü vatandaşlarımızın bizzat veya başkaları adına vekil/temsilci sıfatı ile yapacağı işlem talepleri karşılanmayacak</w:t>
      </w:r>
      <w:r w:rsidR="00B275EF" w:rsidRPr="00BD22C8">
        <w:rPr>
          <w:sz w:val="28"/>
          <w:szCs w:val="28"/>
        </w:rPr>
        <w:t>tır. Bununla birlikte</w:t>
      </w:r>
      <w:r w:rsidRPr="00BD22C8">
        <w:rPr>
          <w:sz w:val="28"/>
          <w:szCs w:val="28"/>
        </w:rPr>
        <w:t xml:space="preserve">  İçişleri Bakanlığının 22.03.2020 tarihli 65 Yaş ve Üstü ile Kronik Rahatsızlığı Olanlara Sokağa Çıkma Yasağı Ek Genelgesi doğrultusunda mülki amirce düzenlenen seyahat belgesi olanların (izin belgesi) talepleri</w:t>
      </w:r>
      <w:r w:rsidR="00B275EF" w:rsidRPr="00BD22C8">
        <w:rPr>
          <w:sz w:val="28"/>
          <w:szCs w:val="28"/>
        </w:rPr>
        <w:t xml:space="preserve"> </w:t>
      </w:r>
      <w:r w:rsidRPr="00BD22C8">
        <w:rPr>
          <w:sz w:val="28"/>
          <w:szCs w:val="28"/>
        </w:rPr>
        <w:t xml:space="preserve">  karşılanabilecektir. </w:t>
      </w:r>
    </w:p>
    <w:p w:rsidR="00D50750" w:rsidRPr="00BD22C8" w:rsidRDefault="00D50750" w:rsidP="00D50750">
      <w:pPr>
        <w:pStyle w:val="NormalWeb"/>
        <w:spacing w:line="276" w:lineRule="auto"/>
        <w:ind w:firstLine="708"/>
        <w:jc w:val="both"/>
        <w:rPr>
          <w:sz w:val="28"/>
          <w:szCs w:val="28"/>
        </w:rPr>
      </w:pPr>
      <w:r w:rsidRPr="00BD22C8">
        <w:rPr>
          <w:sz w:val="28"/>
          <w:szCs w:val="28"/>
        </w:rPr>
        <w:t xml:space="preserve">5. Vatandaş, Avukat, değerlemeci vb. kişilerin bilgi ve belge talepleri </w:t>
      </w:r>
      <w:hyperlink r:id="rId6" w:history="1">
        <w:r w:rsidRPr="00BD22C8">
          <w:rPr>
            <w:rStyle w:val="Kpr"/>
            <w:sz w:val="28"/>
            <w:szCs w:val="28"/>
          </w:rPr>
          <w:t>https://webtapu.tkgm.gov.tr/</w:t>
        </w:r>
      </w:hyperlink>
      <w:r w:rsidRPr="00BD22C8">
        <w:rPr>
          <w:sz w:val="28"/>
          <w:szCs w:val="28"/>
        </w:rPr>
        <w:t xml:space="preserve"> adresinden temin edebildiğinden, ayrıca müdürlüklerimizden fiziksel olarak karşılanmayacaktır. </w:t>
      </w:r>
    </w:p>
    <w:p w:rsidR="00D50750" w:rsidRPr="00BD22C8" w:rsidRDefault="00D50750" w:rsidP="00D50750">
      <w:pPr>
        <w:pStyle w:val="NormalWeb"/>
        <w:spacing w:line="276" w:lineRule="auto"/>
        <w:ind w:firstLine="708"/>
        <w:jc w:val="both"/>
        <w:rPr>
          <w:sz w:val="28"/>
          <w:szCs w:val="28"/>
        </w:rPr>
      </w:pPr>
      <w:r w:rsidRPr="00BD22C8">
        <w:rPr>
          <w:sz w:val="28"/>
          <w:szCs w:val="28"/>
        </w:rPr>
        <w:t>6. Kadastro Müdürlükleri tarafından ihaleli yada müdürlük imkanları ile yürütülen kadastro (tesis, orman, 2/b, tespit harici, yenileme, sayısallaştırma, güncelleme) çalışmalarına 13 Nisan 2020 Pazartesi gününe kadar ara verilmiştir.</w:t>
      </w:r>
    </w:p>
    <w:p w:rsidR="00D50750" w:rsidRPr="00BD22C8" w:rsidRDefault="00D50750" w:rsidP="00D50750">
      <w:pPr>
        <w:pStyle w:val="GvdeMetni2"/>
        <w:spacing w:line="276" w:lineRule="auto"/>
        <w:ind w:firstLine="708"/>
        <w:rPr>
          <w:color w:val="0D0D0D"/>
          <w:sz w:val="28"/>
          <w:szCs w:val="28"/>
        </w:rPr>
      </w:pPr>
      <w:bookmarkStart w:id="0" w:name="_GoBack"/>
      <w:bookmarkEnd w:id="0"/>
      <w:r w:rsidRPr="00BD22C8">
        <w:rPr>
          <w:color w:val="0D0D0D"/>
          <w:sz w:val="28"/>
          <w:szCs w:val="28"/>
        </w:rPr>
        <w:t>Kamuoyuna saygıyla duyurulur.</w:t>
      </w:r>
    </w:p>
    <w:p w:rsidR="007B7C65" w:rsidRPr="00BD22C8" w:rsidRDefault="007B7C65">
      <w:pPr>
        <w:rPr>
          <w:sz w:val="28"/>
          <w:szCs w:val="28"/>
        </w:rPr>
      </w:pPr>
    </w:p>
    <w:sectPr w:rsidR="007B7C65" w:rsidRPr="00BD22C8" w:rsidSect="00147DA0">
      <w:headerReference w:type="default" r:id="rId7"/>
      <w:footerReference w:type="default" r:id="rId8"/>
      <w:pgSz w:w="11906" w:h="16838"/>
      <w:pgMar w:top="1418" w:right="1418" w:bottom="1418" w:left="1418" w:header="568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F4" w:rsidRDefault="001374F4" w:rsidP="00D50750">
      <w:r>
        <w:separator/>
      </w:r>
    </w:p>
  </w:endnote>
  <w:endnote w:type="continuationSeparator" w:id="0">
    <w:p w:rsidR="001374F4" w:rsidRDefault="001374F4" w:rsidP="00D5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6E" w:rsidRPr="00B51199" w:rsidRDefault="00F40DE2" w:rsidP="00B51199">
    <w:pPr>
      <w:pStyle w:val="Altbilgi"/>
    </w:pPr>
    <w:r>
      <w:rPr>
        <w:noProof/>
      </w:rPr>
      <w:pict>
        <v:rect id="Rectangle 3" o:spid="_x0000_s1027" style="position:absolute;margin-left:-70.9pt;margin-top:19.3pt;width:610.5pt;height:1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lYgQIAAPsEAAAOAAAAZHJzL2Uyb0RvYy54bWysVG1v0zAQ/o7Ef7D8vcvLkqWJlk5jowhp&#10;wMTgB7i201g4trHdpgPx3zk7bWnhC0L0g+vLnc/PPfecr292g0Rbbp3QqsXZRYoRV1QzodYt/vxp&#10;OZtj5DxRjEiteIufucM3i5cvrkfT8Fz3WjJuESRRrhlNi3vvTZMkjvZ8IO5CG67A2Wk7EA+mXSfM&#10;khGyDzLJ0/QqGbVlxmrKnYOv95MTL2L+ruPUf+g6xz2SLQZsPq42rquwJotr0qwtMb2gexjkH1AM&#10;RCi49JjqnniCNlb8kWoQ1GqnO39B9ZDorhOUxxqgmiz9rZqnnhgeawFynDnS5P5fWvp++2iRYC3O&#10;MVJkgBZ9BNKIWkuOLgM9o3ENRD2ZRxsKdOZB0y8OKX3XQxS/tVaPPScMQGUhPjk7EAwHR9FqfKcZ&#10;ZCcbryNTu84OISFwgHaxIc/HhvCdRxQ+VlV5eVlC3yj4snlaV2W8gjSH08Y6/4brAYVNiy1gj9nJ&#10;9sH5gIY0h5CIXkvBlkLKaNj16k5atCUgjmU+r9KoBzjiTsOkCsFKh2NTxukLgIQ7gi/Ajc3+Xmd5&#10;kb7K69nyal7NimVRzuoqnc/SrH5VX6VFXdwvfwSAWdH0gjGuHoTiB+Flxd81dj8Ck2Si9NDY4rrM&#10;y1j7GXp3WmQaf3sKz8IG4WEOpRhaPD8GkSY09rViUDZpPBFy2ifn8CPLwMHhP7ISZRA6Pylopdkz&#10;qMBqaBL0E14M2PTafsNohOlrsfu6IZZjJN8qUFKdFUUY12gUZZWDYU89q1MPURRStdhjNG3v/DTi&#10;G2PFuoebskiM0regvk5EYQRlTqj2moUJixXsX4Mwwqd2jPr1Zi1+AgAA//8DAFBLAwQUAAYACAAA&#10;ACEANUjGyuAAAAALAQAADwAAAGRycy9kb3ducmV2LnhtbEyPwU7DMBBE70j8g7VI3FonLSQlZFMh&#10;BBI31JYDRyde4kC8jmKnDXw97gmOoxnNvCm3s+3FkUbfOUZIlwkI4sbpjluEt8PzYgPCB8Va9Y4J&#10;4Zs8bKvLi1IV2p14R8d9aEUsYV8oBBPCUEjpG0NW+aUbiKP34UarQpRjK/WoTrHc9nKVJJm0quO4&#10;YNRAj4aar/1kEepG99NP9/k03E4v7+vcmYN5nRGvr+aHexCB5vAXhjN+RIcqMtVuYu1Fj7BIb9LI&#10;HhDWmwzEOZHkdysQNUKWpyCrUv7/UP0CAAD//wMAUEsBAi0AFAAGAAgAAAAhALaDOJL+AAAA4QEA&#10;ABMAAAAAAAAAAAAAAAAAAAAAAFtDb250ZW50X1R5cGVzXS54bWxQSwECLQAUAAYACAAAACEAOP0h&#10;/9YAAACUAQAACwAAAAAAAAAAAAAAAAAvAQAAX3JlbHMvLnJlbHNQSwECLQAUAAYACAAAACEADu1Z&#10;WIECAAD7BAAADgAAAAAAAAAAAAAAAAAuAgAAZHJzL2Uyb0RvYy54bWxQSwECLQAUAAYACAAAACEA&#10;NUjGyuAAAAALAQAADwAAAAAAAAAAAAAAAADbBAAAZHJzL2Rvd25yZXYueG1sUEsFBgAAAAAEAAQA&#10;8wAAAOgFAAAAAA==&#10;" fillcolor="#f28700" stroked="f"/>
      </w:pict>
    </w:r>
    <w:r w:rsidR="00D563E6"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F4" w:rsidRDefault="001374F4" w:rsidP="00D50750">
      <w:r>
        <w:separator/>
      </w:r>
    </w:p>
  </w:footnote>
  <w:footnote w:type="continuationSeparator" w:id="0">
    <w:p w:rsidR="001374F4" w:rsidRDefault="001374F4" w:rsidP="00D5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DF" w:rsidRPr="009C1E86" w:rsidRDefault="00D563E6" w:rsidP="001B2DDF">
    <w:pPr>
      <w:jc w:val="center"/>
      <w:rPr>
        <w:b/>
        <w:sz w:val="24"/>
        <w:szCs w:val="24"/>
      </w:rPr>
    </w:pPr>
    <w:r w:rsidRPr="009C1E86">
      <w:rPr>
        <w:rFonts w:ascii="Verdana" w:hAnsi="Verdana"/>
        <w:b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-709684</wp:posOffset>
          </wp:positionH>
          <wp:positionV relativeFrom="paragraph">
            <wp:posOffset>-204081</wp:posOffset>
          </wp:positionV>
          <wp:extent cx="757555" cy="757555"/>
          <wp:effectExtent l="0" t="0" r="4445" b="4445"/>
          <wp:wrapNone/>
          <wp:docPr id="6" name="Resim 6" descr="jfef_Nv3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fef_Nv3_400x4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1E86">
      <w:rPr>
        <w:rFonts w:ascii="Verdana" w:hAnsi="Verdana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-257175</wp:posOffset>
          </wp:positionV>
          <wp:extent cx="1000125" cy="942975"/>
          <wp:effectExtent l="0" t="0" r="9525" b="9525"/>
          <wp:wrapThrough wrapText="bothSides">
            <wp:wrapPolygon edited="0">
              <wp:start x="0" y="0"/>
              <wp:lineTo x="0" y="21382"/>
              <wp:lineTo x="21394" y="21382"/>
              <wp:lineTo x="21394" y="0"/>
              <wp:lineTo x="0" y="0"/>
            </wp:wrapPolygon>
          </wp:wrapThrough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1E86">
      <w:rPr>
        <w:b/>
        <w:sz w:val="24"/>
        <w:szCs w:val="24"/>
      </w:rPr>
      <w:t>T.C</w:t>
    </w:r>
  </w:p>
  <w:p w:rsidR="001B2DDF" w:rsidRPr="009C1E86" w:rsidRDefault="00D563E6" w:rsidP="001B2DDF">
    <w:pPr>
      <w:jc w:val="center"/>
      <w:rPr>
        <w:b/>
        <w:sz w:val="24"/>
        <w:szCs w:val="24"/>
      </w:rPr>
    </w:pPr>
    <w:r w:rsidRPr="009C1E86">
      <w:rPr>
        <w:b/>
        <w:sz w:val="24"/>
        <w:szCs w:val="24"/>
      </w:rPr>
      <w:t>ÇEVRE VE ŞEHİRCİLİK BAKANLIĞI</w:t>
    </w:r>
  </w:p>
  <w:p w:rsidR="001B2DDF" w:rsidRPr="009C1E86" w:rsidRDefault="00D563E6" w:rsidP="001B2DDF">
    <w:pPr>
      <w:jc w:val="center"/>
      <w:rPr>
        <w:b/>
        <w:sz w:val="24"/>
        <w:szCs w:val="24"/>
      </w:rPr>
    </w:pPr>
    <w:r w:rsidRPr="009C1E86">
      <w:rPr>
        <w:b/>
        <w:sz w:val="24"/>
        <w:szCs w:val="24"/>
      </w:rPr>
      <w:t>TAPU VE KADASTRO GENEL MÜDÜRLÜĞÜ</w:t>
    </w:r>
  </w:p>
  <w:p w:rsidR="00147DA0" w:rsidRDefault="00D563E6" w:rsidP="009C1E86">
    <w:pPr>
      <w:tabs>
        <w:tab w:val="left" w:pos="6349"/>
      </w:tabs>
      <w:rPr>
        <w:sz w:val="24"/>
        <w:szCs w:val="24"/>
      </w:rPr>
    </w:pPr>
    <w:r w:rsidRPr="009C1E86">
      <w:rPr>
        <w:sz w:val="24"/>
        <w:szCs w:val="24"/>
      </w:rPr>
      <w:tab/>
    </w:r>
  </w:p>
  <w:p w:rsidR="00D50750" w:rsidRDefault="00D50750" w:rsidP="009C1E86">
    <w:pPr>
      <w:tabs>
        <w:tab w:val="left" w:pos="6349"/>
      </w:tabs>
      <w:rPr>
        <w:sz w:val="24"/>
        <w:szCs w:val="24"/>
      </w:rPr>
    </w:pPr>
  </w:p>
  <w:p w:rsidR="00D50750" w:rsidRDefault="00D50750" w:rsidP="009C1E86">
    <w:pPr>
      <w:tabs>
        <w:tab w:val="left" w:pos="6349"/>
      </w:tabs>
      <w:rPr>
        <w:sz w:val="24"/>
        <w:szCs w:val="24"/>
      </w:rPr>
    </w:pPr>
  </w:p>
  <w:p w:rsidR="00D50750" w:rsidRPr="009C1E86" w:rsidRDefault="00D50750" w:rsidP="009C1E86">
    <w:pPr>
      <w:tabs>
        <w:tab w:val="left" w:pos="6349"/>
      </w:tabs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50750"/>
    <w:rsid w:val="001374F4"/>
    <w:rsid w:val="00487633"/>
    <w:rsid w:val="006F2292"/>
    <w:rsid w:val="007B7C65"/>
    <w:rsid w:val="00B275EF"/>
    <w:rsid w:val="00BD22C8"/>
    <w:rsid w:val="00D50750"/>
    <w:rsid w:val="00D563E6"/>
    <w:rsid w:val="00F4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D507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075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rsid w:val="00D50750"/>
    <w:rPr>
      <w:color w:val="0000FF"/>
      <w:u w:val="single"/>
    </w:rPr>
  </w:style>
  <w:style w:type="paragraph" w:styleId="GvdeMetni2">
    <w:name w:val="Body Text 2"/>
    <w:aliases w:val=" Char, Char Char Char,Char Char Char,Char Char"/>
    <w:basedOn w:val="Normal"/>
    <w:link w:val="GvdeMetni2Char"/>
    <w:rsid w:val="00D50750"/>
    <w:pPr>
      <w:jc w:val="both"/>
    </w:pPr>
    <w:rPr>
      <w:sz w:val="24"/>
    </w:rPr>
  </w:style>
  <w:style w:type="character" w:customStyle="1" w:styleId="GvdeMetni2Char">
    <w:name w:val="Gövde Metni 2 Char"/>
    <w:aliases w:val=" Char Char, Char Char Char Char,Char Char Char Char,Char Char Char1"/>
    <w:basedOn w:val="VarsaylanParagrafYazTipi"/>
    <w:link w:val="GvdeMetni2"/>
    <w:rsid w:val="00D5075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rsid w:val="00D50750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D507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5075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tapu.tkgm.gov.t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tk29711</dc:creator>
  <cp:lastModifiedBy>osbaycelebi</cp:lastModifiedBy>
  <cp:revision>4</cp:revision>
  <cp:lastPrinted>2020-03-23T14:49:00Z</cp:lastPrinted>
  <dcterms:created xsi:type="dcterms:W3CDTF">2020-03-23T14:48:00Z</dcterms:created>
  <dcterms:modified xsi:type="dcterms:W3CDTF">2020-03-23T14:59:00Z</dcterms:modified>
</cp:coreProperties>
</file>