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956DAD" w:rsidRDefault="00956DAD" w:rsidP="00956DAD">
      <w:pPr>
        <w:pStyle w:val="Gvdemetni20"/>
        <w:shd w:val="clear" w:color="auto" w:fill="auto"/>
        <w:spacing w:after="0" w:line="240" w:lineRule="auto"/>
        <w:ind w:left="-567"/>
        <w:jc w:val="both"/>
        <w:rPr>
          <w:rFonts w:asciiTheme="majorHAnsi" w:hAnsiTheme="majorHAnsi"/>
          <w:b w:val="0"/>
          <w:sz w:val="28"/>
          <w:szCs w:val="28"/>
        </w:rPr>
      </w:pPr>
      <w:r>
        <w:rPr>
          <w:rFonts w:asciiTheme="majorHAnsi" w:hAnsiTheme="majorHAnsi"/>
          <w:b w:val="0"/>
          <w:sz w:val="28"/>
          <w:szCs w:val="28"/>
        </w:rPr>
        <w:t>DOSYA NO:641.04.14.510</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KARAR NO:149</w:t>
      </w:r>
    </w:p>
    <w:p w:rsidR="00956DAD" w:rsidRDefault="00956DAD" w:rsidP="00956DAD">
      <w:pPr>
        <w:pStyle w:val="Gvdemetni20"/>
        <w:shd w:val="clear" w:color="auto" w:fill="auto"/>
        <w:spacing w:after="0" w:line="240" w:lineRule="auto"/>
        <w:ind w:left="-567"/>
        <w:jc w:val="both"/>
        <w:rPr>
          <w:rFonts w:asciiTheme="majorHAnsi" w:hAnsiTheme="majorHAnsi"/>
          <w:b w:val="0"/>
          <w:sz w:val="28"/>
          <w:szCs w:val="28"/>
        </w:rPr>
      </w:pPr>
    </w:p>
    <w:p w:rsidR="00B5035F" w:rsidRDefault="00B5035F" w:rsidP="00956DAD">
      <w:pPr>
        <w:pStyle w:val="Gvdemetni20"/>
        <w:shd w:val="clear" w:color="auto" w:fill="auto"/>
        <w:spacing w:after="0" w:line="240" w:lineRule="auto"/>
        <w:ind w:left="-567"/>
        <w:jc w:val="both"/>
        <w:rPr>
          <w:rFonts w:asciiTheme="majorHAnsi" w:hAnsiTheme="majorHAnsi"/>
          <w:b w:val="0"/>
          <w:sz w:val="28"/>
          <w:szCs w:val="28"/>
        </w:rPr>
      </w:pPr>
      <w:r>
        <w:rPr>
          <w:rFonts w:asciiTheme="majorHAnsi" w:hAnsiTheme="majorHAnsi"/>
          <w:b w:val="0"/>
          <w:sz w:val="28"/>
          <w:szCs w:val="28"/>
        </w:rPr>
        <w:t>DİYARBAKIR</w:t>
      </w:r>
    </w:p>
    <w:p w:rsidR="00B5035F" w:rsidRDefault="00B5035F" w:rsidP="00956DAD">
      <w:pPr>
        <w:pStyle w:val="Gvdemetni20"/>
        <w:shd w:val="clear" w:color="auto" w:fill="auto"/>
        <w:spacing w:after="0" w:line="240" w:lineRule="auto"/>
        <w:ind w:left="-567"/>
        <w:jc w:val="both"/>
        <w:rPr>
          <w:rFonts w:asciiTheme="majorHAnsi" w:hAnsiTheme="majorHAnsi"/>
          <w:b w:val="0"/>
          <w:sz w:val="28"/>
          <w:szCs w:val="28"/>
        </w:rPr>
      </w:pPr>
      <w:r>
        <w:rPr>
          <w:rFonts w:asciiTheme="majorHAnsi" w:hAnsiTheme="majorHAnsi"/>
          <w:b w:val="0"/>
          <w:sz w:val="28"/>
          <w:szCs w:val="28"/>
        </w:rPr>
        <w:t>2. İDARE MAHKEMESİ</w:t>
      </w:r>
    </w:p>
    <w:p w:rsidR="00B5035F" w:rsidRDefault="00B5035F" w:rsidP="00956DAD">
      <w:pPr>
        <w:pStyle w:val="Gvdemetni20"/>
        <w:shd w:val="clear" w:color="auto" w:fill="auto"/>
        <w:spacing w:after="0" w:line="240" w:lineRule="auto"/>
        <w:ind w:left="-567"/>
        <w:jc w:val="both"/>
        <w:rPr>
          <w:rFonts w:asciiTheme="majorHAnsi" w:hAnsiTheme="majorHAnsi"/>
          <w:b w:val="0"/>
          <w:sz w:val="28"/>
          <w:szCs w:val="28"/>
        </w:rPr>
      </w:pPr>
      <w:r>
        <w:rPr>
          <w:rFonts w:asciiTheme="majorHAnsi" w:hAnsiTheme="majorHAnsi"/>
          <w:b w:val="0"/>
          <w:sz w:val="28"/>
          <w:szCs w:val="28"/>
        </w:rPr>
        <w:t>ESAS NO : 2014/55</w:t>
      </w:r>
    </w:p>
    <w:p w:rsidR="00476E53" w:rsidRDefault="003A3982" w:rsidP="00956DAD">
      <w:pPr>
        <w:pStyle w:val="Gvdemetni20"/>
        <w:shd w:val="clear" w:color="auto" w:fill="auto"/>
        <w:spacing w:after="0" w:line="240" w:lineRule="auto"/>
        <w:ind w:left="-567"/>
        <w:jc w:val="both"/>
        <w:rPr>
          <w:rFonts w:asciiTheme="majorHAnsi" w:hAnsiTheme="majorHAnsi"/>
          <w:b w:val="0"/>
          <w:sz w:val="28"/>
          <w:szCs w:val="28"/>
        </w:rPr>
      </w:pPr>
      <w:r w:rsidRPr="00B5035F">
        <w:rPr>
          <w:rFonts w:asciiTheme="majorHAnsi" w:hAnsiTheme="majorHAnsi"/>
          <w:b w:val="0"/>
          <w:sz w:val="28"/>
          <w:szCs w:val="28"/>
        </w:rPr>
        <w:t>KARAR NO :2014/833</w:t>
      </w:r>
    </w:p>
    <w:p w:rsidR="00956DAD" w:rsidRPr="00B5035F" w:rsidRDefault="00956DAD" w:rsidP="00956DAD">
      <w:pPr>
        <w:pStyle w:val="Gvdemetni20"/>
        <w:shd w:val="clear" w:color="auto" w:fill="auto"/>
        <w:spacing w:after="0" w:line="240" w:lineRule="auto"/>
        <w:ind w:left="-567"/>
        <w:jc w:val="both"/>
        <w:rPr>
          <w:rFonts w:asciiTheme="majorHAnsi" w:hAnsiTheme="majorHAnsi"/>
          <w:b w:val="0"/>
          <w:sz w:val="28"/>
          <w:szCs w:val="28"/>
        </w:rPr>
      </w:pPr>
    </w:p>
    <w:p w:rsidR="00476E53" w:rsidRDefault="00B5035F"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DAVACI</w:t>
      </w:r>
      <w:r w:rsidR="003A3982" w:rsidRPr="00B5035F">
        <w:rPr>
          <w:rFonts w:asciiTheme="majorHAnsi" w:hAnsiTheme="majorHAnsi"/>
          <w:sz w:val="28"/>
          <w:szCs w:val="28"/>
        </w:rPr>
        <w:t xml:space="preserve">: </w:t>
      </w:r>
      <w:r>
        <w:rPr>
          <w:rFonts w:asciiTheme="majorHAnsi" w:hAnsiTheme="majorHAnsi"/>
          <w:sz w:val="28"/>
          <w:szCs w:val="28"/>
        </w:rPr>
        <w:t>DAVALI:</w:t>
      </w:r>
      <w:r w:rsidR="003A3982" w:rsidRPr="00B5035F">
        <w:rPr>
          <w:rFonts w:asciiTheme="majorHAnsi" w:hAnsiTheme="majorHAnsi"/>
          <w:sz w:val="28"/>
          <w:szCs w:val="28"/>
        </w:rPr>
        <w:t>: TAPU VE KAD</w:t>
      </w:r>
      <w:r w:rsidR="00956DAD">
        <w:rPr>
          <w:rFonts w:asciiTheme="majorHAnsi" w:hAnsiTheme="majorHAnsi"/>
          <w:sz w:val="28"/>
          <w:szCs w:val="28"/>
        </w:rPr>
        <w:t>ASTRO GENEL MÜDÜRLÜĞÜ/ANKARA</w:t>
      </w:r>
    </w:p>
    <w:p w:rsidR="00956DAD" w:rsidRPr="00B5035F" w:rsidRDefault="00956DA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3A3982" w:rsidP="00956DAD">
      <w:pPr>
        <w:pStyle w:val="Gvdemetni0"/>
        <w:shd w:val="clear" w:color="auto" w:fill="auto"/>
        <w:tabs>
          <w:tab w:val="left" w:leader="underscore" w:pos="2794"/>
        </w:tabs>
        <w:spacing w:before="0" w:after="0" w:line="240" w:lineRule="auto"/>
        <w:ind w:left="-567"/>
        <w:jc w:val="both"/>
        <w:rPr>
          <w:rFonts w:asciiTheme="majorHAnsi" w:hAnsiTheme="majorHAnsi"/>
          <w:sz w:val="28"/>
          <w:szCs w:val="28"/>
        </w:rPr>
      </w:pPr>
      <w:r w:rsidRPr="00B5035F">
        <w:rPr>
          <w:rStyle w:val="GvdemetniKaln"/>
          <w:rFonts w:asciiTheme="majorHAnsi" w:hAnsiTheme="majorHAnsi"/>
          <w:b w:val="0"/>
          <w:sz w:val="28"/>
          <w:szCs w:val="28"/>
        </w:rPr>
        <w:t>DAVANIN ÖZETİ</w:t>
      </w:r>
      <w:r w:rsidR="00B5035F">
        <w:rPr>
          <w:rFonts w:asciiTheme="majorHAnsi" w:hAnsiTheme="majorHAnsi"/>
          <w:sz w:val="28"/>
          <w:szCs w:val="28"/>
        </w:rPr>
        <w:t xml:space="preserve"> </w:t>
      </w:r>
      <w:r w:rsidRPr="00B5035F">
        <w:rPr>
          <w:rFonts w:asciiTheme="majorHAnsi" w:hAnsiTheme="majorHAnsi"/>
          <w:sz w:val="28"/>
          <w:szCs w:val="28"/>
        </w:rPr>
        <w:t>: Hazro İlçesi Tapu Müdürlüğü emrinde 657 sayılı Devlet</w:t>
      </w:r>
      <w:r w:rsidR="00956DAD">
        <w:rPr>
          <w:rFonts w:asciiTheme="majorHAnsi" w:hAnsiTheme="majorHAnsi"/>
          <w:sz w:val="28"/>
          <w:szCs w:val="28"/>
        </w:rPr>
        <w:t xml:space="preserve"> </w:t>
      </w:r>
      <w:r w:rsidRPr="00B5035F">
        <w:rPr>
          <w:rFonts w:asciiTheme="majorHAnsi" w:hAnsiTheme="majorHAnsi"/>
          <w:sz w:val="28"/>
          <w:szCs w:val="28"/>
        </w:rPr>
        <w:t>Memurları Kanunu'nun 4/C maddesi kapsamında geçici pers</w:t>
      </w:r>
      <w:r w:rsidR="00956DAD">
        <w:rPr>
          <w:rFonts w:asciiTheme="majorHAnsi" w:hAnsiTheme="majorHAnsi"/>
          <w:sz w:val="28"/>
          <w:szCs w:val="28"/>
        </w:rPr>
        <w:t>onel statüsünde istihdam edilen d</w:t>
      </w:r>
      <w:r w:rsidRPr="00B5035F">
        <w:rPr>
          <w:rFonts w:asciiTheme="majorHAnsi" w:hAnsiTheme="majorHAnsi"/>
          <w:sz w:val="28"/>
          <w:szCs w:val="28"/>
        </w:rPr>
        <w:t>avacının, kurum çalışanla</w:t>
      </w:r>
      <w:r w:rsidR="00956DAD">
        <w:rPr>
          <w:rFonts w:asciiTheme="majorHAnsi" w:hAnsiTheme="majorHAnsi"/>
          <w:sz w:val="28"/>
          <w:szCs w:val="28"/>
        </w:rPr>
        <w:t>rına döner sermayeden ödenen ek</w:t>
      </w:r>
      <w:r w:rsidRPr="00B5035F">
        <w:rPr>
          <w:rFonts w:asciiTheme="majorHAnsi" w:hAnsiTheme="majorHAnsi"/>
          <w:sz w:val="28"/>
          <w:szCs w:val="28"/>
        </w:rPr>
        <w:t xml:space="preserve"> ödemelerden yararlandırılması talebiyle yapılan 27.11.2013 tarihli başvurunun reddine ilişkin 29.11.2013 tarih, 351 sayılı davalı idare işleminin; hukuka, hakkaniyete ve emsal mahkeme kararlarına aykırı olduğu ileri sürülerek iptali ile ödenmeyen ek ödemlerin yasal faiziyle birlikte ödenmesine karar verilmesi istenilmektedir.</w:t>
      </w:r>
    </w:p>
    <w:p w:rsidR="00956DAD" w:rsidRPr="00B5035F" w:rsidRDefault="00956DAD" w:rsidP="00956DAD">
      <w:pPr>
        <w:pStyle w:val="Gvdemetni0"/>
        <w:shd w:val="clear" w:color="auto" w:fill="auto"/>
        <w:tabs>
          <w:tab w:val="left" w:leader="underscore" w:pos="2794"/>
        </w:tabs>
        <w:spacing w:before="0" w:after="0" w:line="240" w:lineRule="auto"/>
        <w:ind w:left="-567"/>
        <w:jc w:val="both"/>
        <w:rPr>
          <w:rFonts w:asciiTheme="majorHAnsi" w:hAnsiTheme="majorHAnsi"/>
          <w:sz w:val="28"/>
          <w:szCs w:val="28"/>
        </w:rPr>
      </w:pPr>
    </w:p>
    <w:p w:rsidR="00476E53" w:rsidRDefault="003A3982" w:rsidP="00956DAD">
      <w:pPr>
        <w:pStyle w:val="Gvdemetni0"/>
        <w:shd w:val="clear" w:color="auto" w:fill="auto"/>
        <w:spacing w:before="0" w:after="0" w:line="240" w:lineRule="auto"/>
        <w:ind w:left="-567"/>
        <w:jc w:val="both"/>
        <w:rPr>
          <w:rFonts w:asciiTheme="majorHAnsi" w:hAnsiTheme="majorHAnsi"/>
          <w:sz w:val="28"/>
          <w:szCs w:val="28"/>
        </w:rPr>
      </w:pPr>
      <w:r w:rsidRPr="00B5035F">
        <w:rPr>
          <w:rStyle w:val="GvdemetniKaln"/>
          <w:rFonts w:asciiTheme="majorHAnsi" w:hAnsiTheme="majorHAnsi"/>
          <w:b w:val="0"/>
          <w:sz w:val="28"/>
          <w:szCs w:val="28"/>
        </w:rPr>
        <w:t>SAVUNMANIN ÖZETİ</w:t>
      </w:r>
      <w:r w:rsidRPr="00B5035F">
        <w:rPr>
          <w:rFonts w:asciiTheme="majorHAnsi" w:hAnsiTheme="majorHAnsi"/>
          <w:sz w:val="28"/>
          <w:szCs w:val="28"/>
        </w:rPr>
        <w:t xml:space="preserve"> : Geçici personele sözleşme ücreti dışında ödeme yapılmasının hukuken mümkün olmadığı, kurum personeline 375 sayılı Kanun Hükmünde Kararname uyarınca ek ödeme yapıldığı, bunun da döner sermaye bütçesinden karşılandığı, anılan Kararname ekinde yayımlanan ek ödeme cetvelinde 657 sayılı Devlet Memurları Kanunu'nun 4/C maddesi kapsamında çalışan personele bu şekilde bir ödeme yapılması yönünde hüküm bulunmadığı ileri sürülerek davanın reddi gerektiği savunulmaktadır.</w:t>
      </w:r>
    </w:p>
    <w:p w:rsidR="00956DAD" w:rsidRPr="00B5035F" w:rsidRDefault="00956DAD" w:rsidP="00956DAD">
      <w:pPr>
        <w:pStyle w:val="Gvdemetni0"/>
        <w:shd w:val="clear" w:color="auto" w:fill="auto"/>
        <w:spacing w:before="0" w:after="0" w:line="240" w:lineRule="auto"/>
        <w:ind w:left="-567"/>
        <w:jc w:val="both"/>
        <w:rPr>
          <w:rFonts w:asciiTheme="majorHAnsi" w:hAnsiTheme="majorHAnsi"/>
          <w:sz w:val="28"/>
          <w:szCs w:val="28"/>
        </w:rPr>
      </w:pPr>
    </w:p>
    <w:p w:rsidR="00956DAD" w:rsidRDefault="00956DAD" w:rsidP="00956DAD">
      <w:pPr>
        <w:pStyle w:val="Gvdemetni0"/>
        <w:shd w:val="clear" w:color="auto" w:fill="auto"/>
        <w:spacing w:before="0" w:after="0" w:line="240" w:lineRule="auto"/>
        <w:ind w:left="-567"/>
        <w:jc w:val="both"/>
        <w:rPr>
          <w:rStyle w:val="GvdemetniKaln0"/>
          <w:rFonts w:asciiTheme="majorHAnsi" w:hAnsiTheme="majorHAnsi"/>
          <w:sz w:val="28"/>
          <w:szCs w:val="28"/>
        </w:rPr>
      </w:pPr>
      <w:r>
        <w:rPr>
          <w:rStyle w:val="GvdemetniKaln0"/>
          <w:rFonts w:asciiTheme="majorHAnsi" w:hAnsiTheme="majorHAnsi"/>
          <w:b w:val="0"/>
          <w:sz w:val="28"/>
          <w:szCs w:val="28"/>
        </w:rPr>
        <w:tab/>
      </w:r>
      <w:r>
        <w:rPr>
          <w:rStyle w:val="GvdemetniKaln0"/>
          <w:rFonts w:asciiTheme="majorHAnsi" w:hAnsiTheme="majorHAnsi"/>
          <w:b w:val="0"/>
          <w:sz w:val="28"/>
          <w:szCs w:val="28"/>
        </w:rPr>
        <w:tab/>
      </w:r>
      <w:r>
        <w:rPr>
          <w:rStyle w:val="GvdemetniKaln0"/>
          <w:rFonts w:asciiTheme="majorHAnsi" w:hAnsiTheme="majorHAnsi"/>
          <w:b w:val="0"/>
          <w:sz w:val="28"/>
          <w:szCs w:val="28"/>
        </w:rPr>
        <w:tab/>
      </w:r>
      <w:r>
        <w:rPr>
          <w:rStyle w:val="GvdemetniKaln0"/>
          <w:rFonts w:asciiTheme="majorHAnsi" w:hAnsiTheme="majorHAnsi"/>
          <w:b w:val="0"/>
          <w:sz w:val="28"/>
          <w:szCs w:val="28"/>
        </w:rPr>
        <w:tab/>
      </w:r>
      <w:r>
        <w:rPr>
          <w:rStyle w:val="GvdemetniKaln0"/>
          <w:rFonts w:asciiTheme="majorHAnsi" w:hAnsiTheme="majorHAnsi"/>
          <w:sz w:val="28"/>
          <w:szCs w:val="28"/>
        </w:rPr>
        <w:t>TÜRK MİLLETİ ADI</w:t>
      </w:r>
      <w:r w:rsidR="003A3982" w:rsidRPr="00956DAD">
        <w:rPr>
          <w:rStyle w:val="GvdemetniKaln0"/>
          <w:rFonts w:asciiTheme="majorHAnsi" w:hAnsiTheme="majorHAnsi"/>
          <w:sz w:val="28"/>
          <w:szCs w:val="28"/>
        </w:rPr>
        <w:t>NA</w:t>
      </w:r>
    </w:p>
    <w:p w:rsidR="00956DAD" w:rsidRPr="00956DAD" w:rsidRDefault="00956DAD" w:rsidP="00956DAD">
      <w:pPr>
        <w:pStyle w:val="Gvdemetni0"/>
        <w:shd w:val="clear" w:color="auto" w:fill="auto"/>
        <w:spacing w:before="0" w:after="0" w:line="240" w:lineRule="auto"/>
        <w:ind w:left="-567"/>
        <w:jc w:val="both"/>
        <w:rPr>
          <w:rStyle w:val="GvdemetniKaln0"/>
          <w:rFonts w:asciiTheme="majorHAnsi" w:hAnsiTheme="majorHAnsi"/>
          <w:sz w:val="28"/>
          <w:szCs w:val="28"/>
        </w:rPr>
      </w:pPr>
    </w:p>
    <w:p w:rsidR="00206B4B" w:rsidRDefault="003A3982" w:rsidP="00956DAD">
      <w:pPr>
        <w:pStyle w:val="Gvdemetni0"/>
        <w:shd w:val="clear" w:color="auto" w:fill="auto"/>
        <w:spacing w:before="0" w:after="0" w:line="240" w:lineRule="auto"/>
        <w:ind w:left="-567"/>
        <w:jc w:val="both"/>
        <w:rPr>
          <w:rFonts w:asciiTheme="majorHAnsi" w:hAnsiTheme="majorHAnsi"/>
          <w:sz w:val="28"/>
          <w:szCs w:val="28"/>
        </w:rPr>
      </w:pPr>
      <w:r w:rsidRPr="00B5035F">
        <w:rPr>
          <w:rStyle w:val="GvdemetniKaln0"/>
          <w:rFonts w:asciiTheme="majorHAnsi" w:hAnsiTheme="majorHAnsi"/>
          <w:b w:val="0"/>
          <w:sz w:val="28"/>
          <w:szCs w:val="28"/>
        </w:rPr>
        <w:t xml:space="preserve"> </w:t>
      </w:r>
      <w:r w:rsidR="00206B4B">
        <w:rPr>
          <w:rStyle w:val="GvdemetniKaln0"/>
          <w:rFonts w:asciiTheme="majorHAnsi" w:hAnsiTheme="majorHAnsi"/>
          <w:b w:val="0"/>
          <w:sz w:val="28"/>
          <w:szCs w:val="28"/>
        </w:rPr>
        <w:tab/>
      </w:r>
      <w:r w:rsidRPr="00B5035F">
        <w:rPr>
          <w:rFonts w:asciiTheme="majorHAnsi" w:hAnsiTheme="majorHAnsi"/>
          <w:sz w:val="28"/>
          <w:szCs w:val="28"/>
        </w:rPr>
        <w:t>Karar veren Diyarbakır 2. İdare Mahkemesi Hakimliğince gereği düşünüldü:</w:t>
      </w:r>
    </w:p>
    <w:p w:rsidR="00056B04" w:rsidRDefault="00056B04"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3A3982" w:rsidP="00956DAD">
      <w:pPr>
        <w:pStyle w:val="Gvdemetni0"/>
        <w:shd w:val="clear" w:color="auto" w:fill="auto"/>
        <w:spacing w:before="0" w:after="0" w:line="240" w:lineRule="auto"/>
        <w:ind w:left="-567"/>
        <w:jc w:val="both"/>
        <w:rPr>
          <w:rFonts w:asciiTheme="majorHAnsi" w:hAnsiTheme="majorHAnsi"/>
          <w:sz w:val="28"/>
          <w:szCs w:val="28"/>
        </w:rPr>
      </w:pPr>
      <w:r w:rsidRPr="00B5035F">
        <w:rPr>
          <w:rFonts w:asciiTheme="majorHAnsi" w:hAnsiTheme="majorHAnsi"/>
          <w:sz w:val="28"/>
          <w:szCs w:val="28"/>
        </w:rPr>
        <w:t xml:space="preserve"> 2012 yılında kamu kurum ve kuruluşlarında geçici personel statüsünde istihdam edilecek kişilere ilişkin olarak 08.12.2011 gün ve 2011/2543 sayılı Bakanlar Kurulu Kararı ile yürürlüğe konulan "Kamu Kurum ve Kuruluşlarındaki Geçici Mahiyetteki İşleri Yürütmek Üzere Geçici Personel İstihdamı ve Bu </w:t>
      </w:r>
      <w:r w:rsidR="00206B4B" w:rsidRPr="00B5035F">
        <w:rPr>
          <w:rFonts w:asciiTheme="majorHAnsi" w:hAnsiTheme="majorHAnsi"/>
          <w:sz w:val="28"/>
          <w:szCs w:val="28"/>
        </w:rPr>
        <w:t>Personele</w:t>
      </w:r>
      <w:r w:rsidRPr="00B5035F">
        <w:rPr>
          <w:rFonts w:asciiTheme="majorHAnsi" w:hAnsiTheme="majorHAnsi"/>
          <w:sz w:val="28"/>
          <w:szCs w:val="28"/>
        </w:rPr>
        <w:t xml:space="preserve"> Ödenecek Ücretler Hakkında Karar"ın "Ücretler" başlıklı 7. maddesinde "..5)</w:t>
      </w:r>
      <w:r w:rsidRPr="00B5035F">
        <w:rPr>
          <w:rStyle w:val="GvdemetniKaln0"/>
          <w:rFonts w:asciiTheme="majorHAnsi" w:hAnsiTheme="majorHAnsi"/>
          <w:b w:val="0"/>
          <w:sz w:val="28"/>
          <w:szCs w:val="28"/>
        </w:rPr>
        <w:t xml:space="preserve"> Geçici personele, bu Kararda belirtilen ücretler dışında herhangi bir ad altında ücret ödenemez</w:t>
      </w:r>
      <w:r w:rsidRPr="00B5035F">
        <w:rPr>
          <w:rFonts w:asciiTheme="majorHAnsi" w:hAnsiTheme="majorHAnsi"/>
          <w:sz w:val="28"/>
          <w:szCs w:val="28"/>
        </w:rPr>
        <w:t xml:space="preserve"> ve</w:t>
      </w:r>
      <w:r w:rsidRPr="00B5035F">
        <w:rPr>
          <w:rStyle w:val="GvdemetniKaln0"/>
          <w:rFonts w:asciiTheme="majorHAnsi" w:hAnsiTheme="majorHAnsi"/>
          <w:b w:val="0"/>
          <w:sz w:val="28"/>
          <w:szCs w:val="28"/>
        </w:rPr>
        <w:t xml:space="preserve"> sözleşmelerine bu yolda hüküm konulamaz."</w:t>
      </w:r>
      <w:r w:rsidRPr="00B5035F">
        <w:rPr>
          <w:rFonts w:asciiTheme="majorHAnsi" w:hAnsiTheme="majorHAnsi"/>
          <w:sz w:val="28"/>
          <w:szCs w:val="28"/>
        </w:rPr>
        <w:t xml:space="preserve"> hükmüne yer verilmiş, 2013 yılında kamu kurum ve kuruluşlarında geçici personel statüsünde istihdam edilecek kişilere ilişkin olarak da 20.12.2012 gün ve 2012/4092 sayılı Bakanlar Kurulu Kararı ile "Kamu Kurum ve Kuruluşlarındaki Geçici Mahiyetteki İşleri Yürütmek Üzere Geçici Personel İstihdamı ve Bu Personele Ödenecek Ücretler Hakkında Karar" yürürlüğe konulmuş ve bu Karar'ın "Ücretler" başlıklı 7. maddesinde de, bir önceki yılda olduğu gibi "..5) Geçici personele, bu Kararda belirtilen ücretler dışında herhangi bir ad altında ücret ödenemez ve sözleşmelerine bu yolda hüküm konulamaz." kuralına yer verilmiştir.</w:t>
      </w:r>
    </w:p>
    <w:p w:rsidR="00956DAD" w:rsidRDefault="00956DA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lastRenderedPageBreak/>
        <w:tab/>
      </w:r>
      <w:r w:rsidR="003A3982" w:rsidRPr="00B5035F">
        <w:rPr>
          <w:rFonts w:asciiTheme="majorHAnsi" w:hAnsiTheme="majorHAnsi"/>
          <w:sz w:val="28"/>
          <w:szCs w:val="28"/>
        </w:rPr>
        <w:t xml:space="preserve">Diğer yandan, 375 sayılı Kanun Hükmünde Kararnamenin Ek 3. maddesinin 1. fıkrasında "Anayasa Mahkemesi, Yargıtay, Danıştay, Hâkimler ve Savcılar Yüksek Kurulu, (8) Sayıştay, Yüksek Seçim Kurulu, Adalet Bakanlığı, İçişleri Bakanlığı (Kefalet Sandığı dahil), Millî Eğitim Bakanlığı, Çevre ve Şehircilik Bakanlığı,(11) Ulaştırma Bakanlığı, Gıda, Tarım ve Hayvancılık Bakanlığı,(11) Enerji ve </w:t>
      </w:r>
      <w:r w:rsidR="00956DAD" w:rsidRPr="00B5035F">
        <w:rPr>
          <w:rFonts w:asciiTheme="majorHAnsi" w:hAnsiTheme="majorHAnsi"/>
          <w:sz w:val="28"/>
          <w:szCs w:val="28"/>
        </w:rPr>
        <w:t>Tabii</w:t>
      </w:r>
      <w:r w:rsidR="003A3982" w:rsidRPr="00B5035F">
        <w:rPr>
          <w:rFonts w:asciiTheme="majorHAnsi" w:hAnsiTheme="majorHAnsi"/>
          <w:sz w:val="28"/>
          <w:szCs w:val="28"/>
        </w:rPr>
        <w:t xml:space="preserve"> Kaynaklar Bakanlığı, Kültür ve Turizm Bakanlığı, Kalkınma Bakanlığı, Gençlik ve Spor Bakanlığı, Aile ve Sosyal Politikalar Bakanlığı, Orman ve Su İşleri Bakanlığ</w:t>
      </w:r>
      <w:r w:rsidR="00956DAD">
        <w:rPr>
          <w:rFonts w:asciiTheme="majorHAnsi" w:hAnsiTheme="majorHAnsi"/>
          <w:sz w:val="28"/>
          <w:szCs w:val="28"/>
        </w:rPr>
        <w:t>ı,(11) (...) (11)Savunma Sanayi</w:t>
      </w:r>
      <w:r w:rsidR="003A3982" w:rsidRPr="00B5035F">
        <w:rPr>
          <w:rFonts w:asciiTheme="majorHAnsi" w:hAnsiTheme="majorHAnsi"/>
          <w:sz w:val="28"/>
          <w:szCs w:val="28"/>
        </w:rPr>
        <w:t xml:space="preserve"> Müsteşarlığı, Kamu Düzeni ve Güvenliği Müsteşarlığı, Avrupa Birliği Bakanlığı,(11 )Diyanet İşleri Başkanlığı, Afet</w:t>
      </w:r>
      <w:r w:rsidR="00956DAD">
        <w:rPr>
          <w:rFonts w:asciiTheme="majorHAnsi" w:hAnsiTheme="majorHAnsi"/>
          <w:sz w:val="28"/>
          <w:szCs w:val="28"/>
        </w:rPr>
        <w:t xml:space="preserve"> </w:t>
      </w:r>
      <w:r w:rsidR="003A3982" w:rsidRPr="00B5035F">
        <w:rPr>
          <w:rFonts w:asciiTheme="majorHAnsi" w:hAnsiTheme="majorHAnsi"/>
          <w:sz w:val="28"/>
          <w:szCs w:val="28"/>
        </w:rPr>
        <w:t>ve Acil Durum Yönetimi Başkanlığı, Atatürk Kültür, Dil ve Tarih Yüksek Kurumu Başkanlığı ile bağlı kuruluşları, Türk Patent Enstitüsü</w:t>
      </w:r>
      <w:r w:rsidR="00956DAD">
        <w:rPr>
          <w:rFonts w:asciiTheme="majorHAnsi" w:hAnsiTheme="majorHAnsi"/>
          <w:sz w:val="28"/>
          <w:szCs w:val="28"/>
        </w:rPr>
        <w:t xml:space="preserve"> Başkanlığı, GAP Bölge Kalkınma </w:t>
      </w:r>
      <w:r w:rsidR="003A3982" w:rsidRPr="00B5035F">
        <w:rPr>
          <w:rFonts w:asciiTheme="majorHAnsi" w:hAnsiTheme="majorHAnsi"/>
          <w:sz w:val="28"/>
          <w:szCs w:val="28"/>
        </w:rPr>
        <w:t>İdaresi</w:t>
      </w:r>
      <w:r w:rsidR="00956DAD">
        <w:rPr>
          <w:rFonts w:asciiTheme="majorHAnsi" w:hAnsiTheme="majorHAnsi"/>
          <w:sz w:val="28"/>
          <w:szCs w:val="28"/>
        </w:rPr>
        <w:t xml:space="preserve"> </w:t>
      </w:r>
      <w:r w:rsidR="003A3982" w:rsidRPr="00B5035F">
        <w:rPr>
          <w:rFonts w:asciiTheme="majorHAnsi" w:hAnsiTheme="majorHAnsi"/>
          <w:sz w:val="28"/>
          <w:szCs w:val="28"/>
        </w:rPr>
        <w:t>Başkanlığı, Doğu Anadolu Projesi Bölge Kalkınma İdaresi Başkanlığı, Konya Ovası Projesi Bölge Kalkınma idaresi Başkanlığı,(11) Doğu Karadeniz Projesi Bölge Kalkınma İdaresi Başkanlığı,(13) Kamu Gözetimi, Muhasebe ve Denetim Standartları Kurumu,(14)' (,..)(12) Türkiye Yazma Eserler Başkanlığı,(9)Yurtdışı Türkler ve Akraba Topluluklar Başkanlığı,(6) Türk İşbirliği ve Koord</w:t>
      </w:r>
      <w:r w:rsidR="00956DAD">
        <w:rPr>
          <w:rFonts w:asciiTheme="majorHAnsi" w:hAnsiTheme="majorHAnsi"/>
          <w:sz w:val="28"/>
          <w:szCs w:val="28"/>
        </w:rPr>
        <w:t>inasyon Ajansı Başkanlığı,(15)Öl</w:t>
      </w:r>
      <w:r w:rsidR="003A3982" w:rsidRPr="00B5035F">
        <w:rPr>
          <w:rFonts w:asciiTheme="majorHAnsi" w:hAnsiTheme="majorHAnsi"/>
          <w:sz w:val="28"/>
          <w:szCs w:val="28"/>
        </w:rPr>
        <w:t>çme, Seçme ve Yerleştirme Merkezi Başkanlığı,(10) Millî Savunma Bakanlığı Akaryakıt İkmal ve NATO POL Tesisleri İşletme Başkanlığı, Yükseköğretim Kurulu, üniversiteler ile yüksek teknoloji enstitüleri, Emniyet Genel Müdürlüğü, Devlet Su işleri Genel Müdürlüğü, Karayolları Genel Müdürlüğü, Tapu ve Kadastro Genel Müdürlüğü, Orman Genel Müdürlüğü, (,..)(11) (,..)(11) Basın-Yayın ve Enformasyon Genel Müdürlüğü, Spor Genel Müdürlüğü,(11) (...)(2) , Sivil Havacılık Genel Müdürlüğü, Devlet Opera ve Balesi Genel Müdürlüğü, Devlet Tiyatroları Genel Müdürlüğü, İller Bankası Genel Müdürlüğü, Türkiye ve Orta-Doğu Amme İdaresi Enstitüsü Genel Müdürlüğü, Maden Tetkik ve Arama Genel Müdürlüğü, il özel idareleri ve belediyeler ile bunların bağlı kuruluşları, il özel idareleri ve belediyelerin kurdukları mahallî idare birlikleri ile Atatürk Orman Çiftliği Müdürlüğünün-merkez ve taşra teşkilâtı ile varsa bunların döner sermaye kadrolarında 657 sayılı Devlet Memurları Kanununa göre istihdam edilen memurlar ile aylıklarını 2802 sayılı Hâkimler ve Savcılar Kanunu ve 2914 sayılı Yükseköğretim Personel Kanununa göre alanlara, subay, sözleşmeli subay, astsubay, sözleşmeli astsubay, sözleşmeli subay ve astsubay adayları, uzman jandarma ve uzman erbaşlara, kamu iktisadi teşebbüsleri ve bağlı ortaklıklarda 399 sayılı Kanun Hükmünde Kararnameye ekli (I) sayılı cetvelde gösterilen kadrolar dışında 657 sayılı Kanun hükümlerine göre aylı</w:t>
      </w:r>
      <w:r w:rsidR="00956DAD">
        <w:rPr>
          <w:rFonts w:asciiTheme="majorHAnsi" w:hAnsiTheme="majorHAnsi"/>
          <w:sz w:val="28"/>
          <w:szCs w:val="28"/>
        </w:rPr>
        <w:t>k alan memurlara, en yüksek Devl</w:t>
      </w:r>
      <w:r w:rsidR="003A3982" w:rsidRPr="00B5035F">
        <w:rPr>
          <w:rFonts w:asciiTheme="majorHAnsi" w:hAnsiTheme="majorHAnsi"/>
          <w:sz w:val="28"/>
          <w:szCs w:val="28"/>
        </w:rPr>
        <w:t xml:space="preserve">et memuru aylığının (ek gösterge dahil) % 200 ünü geçmemek üzere her ay ek ödeme yapılabilir. Ek ödemenin oranı ile esas ve usulleri; görev yapılan birim ve iş hacmi, görevin önem ve güçlüğü, görev yerinin özelliği, çalışma süresi, personelin sınıfı, rütbesi, kadro veya görev unvanı, derecesi, atanma usulü ile emsali veya benzeri görev ve unvanlarda bulunan personele mali haklar kapsamında yapılan her türlü ödemeler dahil almakta oldukları toplam ödeme tutarları gibi kriterler birlikte veya ayrı ayrı dikkate alınarak, Maliye Bakanlığının teklifi üzerine Bakanlar Kurulunca belirlenir. Emsali veya benzeri görev ve unvanlarda bulunan personel arasındaki ücret dengesini sağlamak amacıyla, mali haklar kapsamında yapılan her türlü ödemeler dahil alınmakta olunan toplam ödeme tutarları esas alınarak, emsali veya benzeri görev ve unvanlarda bulunan personel için farklı </w:t>
      </w:r>
      <w:r w:rsidR="003A3982" w:rsidRPr="00B5035F">
        <w:rPr>
          <w:rFonts w:asciiTheme="majorHAnsi" w:hAnsiTheme="majorHAnsi"/>
          <w:sz w:val="28"/>
          <w:szCs w:val="28"/>
        </w:rPr>
        <w:lastRenderedPageBreak/>
        <w:t>oranlar belirlenebilir veya hiçbir belirleme yapılmayabilir. " hükmüne yer verilmişken, daha sonra anılan Kanun Hükmünde Kararnameye 11.10.2011 tarihli, 666 sayılı Kanun Hükmünde Kararnameyle Ek 9. madde eklenmiş ve anılan maddede de "Aylıklarını 657 sayılı Devlet Memurları Kanunu ile 2914 sayılı Yükseköğretim Personel Kanununa göre almakta olan personele, 399 sayılı Kanun Hükmünde Kararnameye ekli (II) sayılı Cetvele dahil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956DAD" w:rsidRPr="00B5035F" w:rsidRDefault="00956DA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Ek ödemeye hak kazanılmasında ve bu ödemenin yapılmasında aylıklara ilişkin hükümler uygulanır. Bu maddeye göre yapılacak ek ödeme damga vergisi hariç herhangi bir vergiye tabi tutulmaz ve ilgili mevzuatı uyarınca ödenmekte olan zam, tazminat,ödenek, döner sermaye ödemesi, ikramiye, ücret ve her ne ad altında ol</w:t>
      </w:r>
      <w:r w:rsidR="00956DAD">
        <w:rPr>
          <w:rFonts w:asciiTheme="majorHAnsi" w:hAnsiTheme="majorHAnsi"/>
          <w:sz w:val="28"/>
          <w:szCs w:val="28"/>
        </w:rPr>
        <w:t>ursa. olsun</w:t>
      </w:r>
      <w:r w:rsidR="003A3982" w:rsidRPr="00B5035F">
        <w:rPr>
          <w:rFonts w:asciiTheme="majorHAnsi" w:hAnsiTheme="majorHAnsi"/>
          <w:sz w:val="28"/>
          <w:szCs w:val="28"/>
        </w:rPr>
        <w:t xml:space="preserve"> benzeri ödemelerin</w:t>
      </w:r>
      <w:r w:rsidR="00F326DD">
        <w:rPr>
          <w:rFonts w:asciiTheme="majorHAnsi" w:hAnsiTheme="majorHAnsi"/>
          <w:sz w:val="28"/>
          <w:szCs w:val="28"/>
        </w:rPr>
        <w:t xml:space="preserve"> hesabında dikkate alınmaz.</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Birinci fıkra kapsamına giren personelden; 4/1/</w:t>
      </w:r>
      <w:r w:rsidR="00F326DD">
        <w:rPr>
          <w:rFonts w:asciiTheme="majorHAnsi" w:hAnsiTheme="majorHAnsi"/>
          <w:sz w:val="28"/>
          <w:szCs w:val="28"/>
        </w:rPr>
        <w:t>1961 tarihli ve 209 sayılı Kanu</w:t>
      </w:r>
      <w:r w:rsidR="003A3982" w:rsidRPr="00B5035F">
        <w:rPr>
          <w:rFonts w:asciiTheme="majorHAnsi" w:hAnsiTheme="majorHAnsi"/>
          <w:sz w:val="28"/>
          <w:szCs w:val="28"/>
        </w:rPr>
        <w:t xml:space="preserve">nun 5 inci maddesinin ikinci fıkrası, 4/11/1981 tarihli ve 2547 sayılı Kanunun 58 inci maddesinin (c) ve (f) fıkraları ve 14/4/1982 tarihli ve 2659 sayılı Kanunun 30 uncu maddesi kapsamında döner sermayeden eködeme yapılan personele, 27/7/1967 tarihli ve 926 sayılı Kanunun ek 17 nci maddesinin (Ç) fıkrası uyarınca sağlık hizmetleri tazminatı ödenen personele, 27/10/1999 tarihli ve 4458 sayılı Kanunun 221 inci maddesi, 16/5/2006 tarihli ve 5502 sayılı Kanunun 28 inci maddesinin sekizinci fıkrası ve 663 sayılı Kanun Hükmünde Kararnamenin 28 inci maddesinin dördüncü fıkrası uyarınca ödeme yapılan personele, </w:t>
      </w:r>
      <w:r w:rsidR="00F326DD" w:rsidRPr="00B5035F">
        <w:rPr>
          <w:rFonts w:asciiTheme="majorHAnsi" w:hAnsiTheme="majorHAnsi"/>
          <w:sz w:val="28"/>
          <w:szCs w:val="28"/>
        </w:rPr>
        <w:t>söz konusu</w:t>
      </w:r>
      <w:r w:rsidR="003A3982" w:rsidRPr="00B5035F">
        <w:rPr>
          <w:rFonts w:asciiTheme="majorHAnsi" w:hAnsiTheme="majorHAnsi"/>
          <w:sz w:val="28"/>
          <w:szCs w:val="28"/>
        </w:rPr>
        <w:t xml:space="preserve"> mevzuat hükümlerine göre ödeme yapılmaya devam olunur ve bunlara bu maddeye göre ayrıca ek ödeme yapılmaz. Bu fıkra kapsamında yer alan idarelerin döner sermaye saymanlık hizmetlerini yürüten personele </w:t>
      </w:r>
      <w:r w:rsidR="00F326DD" w:rsidRPr="00B5035F">
        <w:rPr>
          <w:rFonts w:asciiTheme="majorHAnsi" w:hAnsiTheme="majorHAnsi"/>
          <w:sz w:val="28"/>
          <w:szCs w:val="28"/>
        </w:rPr>
        <w:t>söz konusu</w:t>
      </w:r>
      <w:r w:rsidR="003A3982" w:rsidRPr="00B5035F">
        <w:rPr>
          <w:rFonts w:asciiTheme="majorHAnsi" w:hAnsiTheme="majorHAnsi"/>
          <w:sz w:val="28"/>
          <w:szCs w:val="28"/>
        </w:rPr>
        <w:t xml:space="preserve"> mevzuat uyarınca döner sermaye gelirlerinden herhangi bir ödeme yapılmaz.</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Birinci fıkra kapsamına giren personelden; 21/12/1967 tarihli ve 969 sayılı Kanunun 3 üncü maddesinin son fıkrasında öngörülen ödemelerden yararlananlara, birinci fıkraya göre ödeme yapılmaz. Ancak üretimi'teşvik primi ödenen personele, ödemenin yapıldığı tarih ile bir sonraki yılda yapılacağı tarih arasındaki dönemde birinci fıkra uyarınca kadro veya pozisyon unvanları için ödenmesi öngörülen ek ödemenin toplam net tutarı, anılan 3 üncü maddeye göre ödenen üretimi teşvik priminin net tutarına ulaştığı tarihten itibaren birinci fıkraya göre ödeme yapılmaya başlanır.</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lastRenderedPageBreak/>
        <w:tab/>
      </w:r>
      <w:r w:rsidR="003A3982" w:rsidRPr="00B5035F">
        <w:rPr>
          <w:rFonts w:asciiTheme="majorHAnsi" w:hAnsiTheme="majorHAnsi"/>
          <w:sz w:val="28"/>
          <w:szCs w:val="28"/>
        </w:rPr>
        <w:t>Birinci fıkra kapsamına giren personelden; kurumlarınca bir kadroya kurum içinden veya kurum dışından vekalet ettirilenlere, vekaletin 657 sayılı Kanunun. 86 ncı maddesine istinaden yapılmış ve bu hususun onayda belirtilmiş olması, vekalet görevinin Bakanlar Kurulu kararı veya müşterek karar ile atama yapılması gereken kadrolar için ilgili bakan, diğer kadrolar için asili atamaya yetkili amir tarafından verilmesi, vekalet eden personelin asaleten atanmada aranan tüm şartları (asaleten atanmada sınav şartı aranılan kadrolar için bu sınavlara girebilme hakkının elde edilmiş olması dahil) taşıması kaydıyla vekalet ettikleri kadro için öngörülen ek ödemenin asli kadroları için öngörülen ek ödemeden fazla olması halinde, aradaki fark, vekalet görevine başlanıldığı tarihten itibaren ve bu görev fiilen yapıldığı sürece ödenir. Ancak, mehil müddeti, yıllık izin, mazeret izni, hastalık ve refakat izni, geçici görev, vekalet, görevden uzaklaştırma, hizmet içi eğitim, seminer ve kurs nedenleriyle görevlerinden ayrılanlara vekalet edenlere bu şekilde ödeme yapılmaz.</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Ücret ve tazminatları ek 10 uncu maddeye göre ödenenlere, 10/12/2003 tarihli ve 5018 sayılı Kanuna ekli (III) sayılı Cetvelde sayılan düzenleyici ve denetleyici kurumlarda görev yapan personele ve bir kadroya açıktan vekil olarak atananlara bu madde uyarınca ek ödeme yapılmaz.</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Pr="00B5035F"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Bu maddeye göre yapılacak ek ödeme, bu maddenin yürürlük tarihinden önce hakları şahıslarına bağlı olarak saklı tutulanlar için şahsa bağlı haklardan sayılmaz ve ilgili mevzuatı uyarınca fark tazminatı uygulamasından yararlanan personel bakımından önceki kadro veya pozisyonun ücretinin artırılması sonucunu doğurmaz. Bu ek ödeme, fark tazminatı uygulamasından yararlanan personel hakkında, yukarıdaki hükümler esas alınarak ilgililerin yeni kadrolarına ilişkin mali haklarının belirlenmesinde fark tazminatı hesabında dikkate alınmak suretiyle uygulanır.</w:t>
      </w:r>
    </w:p>
    <w:p w:rsidR="00476E53" w:rsidRDefault="003A3982" w:rsidP="00956DAD">
      <w:pPr>
        <w:pStyle w:val="Gvdemetni0"/>
        <w:shd w:val="clear" w:color="auto" w:fill="auto"/>
        <w:spacing w:before="0" w:after="0" w:line="240" w:lineRule="auto"/>
        <w:ind w:left="-567"/>
        <w:jc w:val="both"/>
        <w:rPr>
          <w:rFonts w:asciiTheme="majorHAnsi" w:hAnsiTheme="majorHAnsi"/>
          <w:sz w:val="28"/>
          <w:szCs w:val="28"/>
        </w:rPr>
      </w:pPr>
      <w:r w:rsidRPr="00B5035F">
        <w:rPr>
          <w:rFonts w:asciiTheme="majorHAnsi" w:hAnsiTheme="majorHAnsi"/>
          <w:sz w:val="28"/>
          <w:szCs w:val="28"/>
        </w:rPr>
        <w:t>Kültür ve Turizm Bakanlığının, Sağlık Bakanlığının, Türkiye Kamu Hastaneleri Kurumunun ve Meteoroloji Genel Müdürlüğünün merkez teşkilatı personeli ile Ulaştırma, Denizcilik ve Haberleşme Bakanlığı, Türkiye Halk Sağlığı Kurumu, Karayolları Genel Müdürlüğü, Orman Genel Müdürlüğü ve Tapu ve Kadastro Genel Müdürlüğü personeline bu</w:t>
      </w:r>
      <w:r w:rsidR="00F326DD">
        <w:rPr>
          <w:rFonts w:asciiTheme="majorHAnsi" w:hAnsiTheme="majorHAnsi"/>
          <w:sz w:val="28"/>
          <w:szCs w:val="28"/>
        </w:rPr>
        <w:t xml:space="preserve"> madde uyarınca ek ödemeler döner sermaye bütçesinden yapılır. Devletin mali</w:t>
      </w:r>
      <w:r w:rsidRPr="00B5035F">
        <w:rPr>
          <w:rFonts w:asciiTheme="majorHAnsi" w:hAnsiTheme="majorHAnsi"/>
          <w:sz w:val="28"/>
          <w:szCs w:val="28"/>
        </w:rPr>
        <w:t xml:space="preserve"> imkanlarını </w:t>
      </w:r>
      <w:r w:rsidR="00F326DD" w:rsidRPr="00B5035F">
        <w:rPr>
          <w:rFonts w:asciiTheme="majorHAnsi" w:hAnsiTheme="majorHAnsi"/>
          <w:sz w:val="28"/>
          <w:szCs w:val="28"/>
        </w:rPr>
        <w:t>göz önünde</w:t>
      </w:r>
      <w:r w:rsidRPr="00B5035F">
        <w:rPr>
          <w:rFonts w:asciiTheme="majorHAnsi" w:hAnsiTheme="majorHAnsi"/>
          <w:sz w:val="28"/>
          <w:szCs w:val="28"/>
        </w:rPr>
        <w:t xml:space="preserve"> bulundurmak suretiyle merkezi yönetim kapsamındaki kamu idarelerinde istihdam edilen personele bu madde uyarınca yapılan ek ödemenin tamamını veya bir kısmını teşkilat yapısı esas alınarak merkezi yönetim bütçesinden veya döner sermayesi bulunan kurumlar için döner sermaye bütçesinden yaptırmaya Maliye Bakanlığının teklifi üzerine Bakanlar Kurulu yetkilidir. (....)" düzenlemesine yer verilmiştir.</w:t>
      </w: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Dosyanın incelenmesinden, Hazro İlçesi Tapu Müdürlüğü emrinde 657 sayılı Devlet Memurları Kanunu'nun 4/C maddesi kapsamında geçici personel statüsünde istihdam edilen davacının, kurum çalışanlarına döner sermayeden ödenen ek ödemelerden yararlandırılması talebiyle yaptığı 27.11.2013 tarihli başvurunun, 657 sayılı Devlet Memurları Kanunu'nun 4/c maddesine göre istihdam edilen personellere sözleşmelerinde belirlenen ücret dışında ek ödeme yapılmasının mümkün olmadığı gerekçesiyle reddi üzerine bakılan davanın açıldığı anlaşılmaktadır.</w:t>
      </w:r>
    </w:p>
    <w:p w:rsidR="00476E53"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lastRenderedPageBreak/>
        <w:tab/>
      </w:r>
      <w:r w:rsidR="003A3982" w:rsidRPr="00B5035F">
        <w:rPr>
          <w:rFonts w:asciiTheme="majorHAnsi" w:hAnsiTheme="majorHAnsi"/>
          <w:sz w:val="28"/>
          <w:szCs w:val="28"/>
        </w:rPr>
        <w:t>Yukarıda aktarılan mevzuat hükümleri incelendiğinde; kamu kurum ve kuruluşlarında geçici personel statüsünde istihdam edilecek kişilere ilişkin ücretlerin Bakanlar Kurulu Kararı ile yürürlüğe konulan Kamu Kurum ve Kuruluşlarındaki Geçici Mahiyetteki İşleri Yürütmek Üzere Geçici Personel İstihdamı ve Su Personele Ödenecek Ücretler Hakkında Karar'la düzenlendiği, anılan Karar'da, geçici personele, bu Kararda belirtilen ücretler dışında herhangi bir ad altında ücret ödenemeyeceği ve sözleşmelerine bu yolda hüküm konulamayacağının belirtildiği, ayrıca 375 sayılı Kanun Hükmünde Kararnamenin Ek 3. ve Ek 9. maddelerinde getirilen ek ödemelerden yararlanacaklar arasında, ücretleri Bakanlar Kurulu Kararı ile yürürlüğe konulan Kamu Kurum ve Kuruluşlarındaki Geçici Mahiyetteki İşleri Yürütmek Üzere Geçici Personel İstihdamı ve Bu Personele Ödenecek Ücretler Hakkında Karar'la düzenlenen 657 sayılı Kanun'un 4/C maddesi kapsamındaki geçici personelin belirtilmediği anlaşıldığından, Hazro Tapu Müdürlüğü emrinde 657 sayılı Devlet Memurları Kanunu'nun 4/C maddesi kapsamında geçici personel statüsünde istihdam edilen davacının, davalı idarenin döner sermaye bütçesinden yapılan, 375 sayılı Kanun Hükmünde Kararname'nin Ek 3. ve daha sonra da</w:t>
      </w:r>
      <w:r w:rsidR="00F326DD">
        <w:rPr>
          <w:rFonts w:asciiTheme="majorHAnsi" w:hAnsiTheme="majorHAnsi"/>
          <w:sz w:val="28"/>
          <w:szCs w:val="28"/>
        </w:rPr>
        <w:t xml:space="preserve"> Ek 9. maddesiyle getirilen ek ö</w:t>
      </w:r>
      <w:r w:rsidR="003A3982" w:rsidRPr="00B5035F">
        <w:rPr>
          <w:rFonts w:asciiTheme="majorHAnsi" w:hAnsiTheme="majorHAnsi"/>
          <w:sz w:val="28"/>
          <w:szCs w:val="28"/>
        </w:rPr>
        <w:t>demelerden yararlandırılması hukuken mümkün bulunmaması karşısında, dava konusu işlemde hukuka aykırılık bulunmamaktadır.</w:t>
      </w:r>
    </w:p>
    <w:p w:rsidR="00F326DD" w:rsidRPr="00B5035F" w:rsidRDefault="00F326DD" w:rsidP="00956DAD">
      <w:pPr>
        <w:pStyle w:val="Gvdemetni0"/>
        <w:shd w:val="clear" w:color="auto" w:fill="auto"/>
        <w:spacing w:before="0" w:after="0" w:line="240" w:lineRule="auto"/>
        <w:ind w:left="-567"/>
        <w:jc w:val="both"/>
        <w:rPr>
          <w:rFonts w:asciiTheme="majorHAnsi" w:hAnsiTheme="majorHAnsi"/>
          <w:sz w:val="28"/>
          <w:szCs w:val="28"/>
        </w:rPr>
      </w:pPr>
    </w:p>
    <w:p w:rsidR="00476E53" w:rsidRPr="00B5035F" w:rsidRDefault="00206B4B" w:rsidP="00956DAD">
      <w:pPr>
        <w:pStyle w:val="Gvdemetni0"/>
        <w:shd w:val="clear" w:color="auto" w:fill="auto"/>
        <w:spacing w:before="0" w:after="0" w:line="240" w:lineRule="auto"/>
        <w:ind w:left="-567"/>
        <w:jc w:val="both"/>
        <w:rPr>
          <w:rFonts w:asciiTheme="majorHAnsi" w:hAnsiTheme="majorHAnsi"/>
          <w:sz w:val="28"/>
          <w:szCs w:val="28"/>
        </w:rPr>
      </w:pPr>
      <w:r>
        <w:rPr>
          <w:rFonts w:asciiTheme="majorHAnsi" w:hAnsiTheme="majorHAnsi"/>
          <w:sz w:val="28"/>
          <w:szCs w:val="28"/>
        </w:rPr>
        <w:tab/>
      </w:r>
      <w:r w:rsidR="003A3982" w:rsidRPr="00B5035F">
        <w:rPr>
          <w:rFonts w:asciiTheme="majorHAnsi" w:hAnsiTheme="majorHAnsi"/>
          <w:sz w:val="28"/>
          <w:szCs w:val="28"/>
        </w:rPr>
        <w:t>Açıklanan nedenlerle,</w:t>
      </w:r>
      <w:r w:rsidR="003A3982" w:rsidRPr="00B5035F">
        <w:rPr>
          <w:rStyle w:val="GvdemetniKaln1"/>
          <w:rFonts w:asciiTheme="majorHAnsi" w:hAnsiTheme="majorHAnsi"/>
          <w:b w:val="0"/>
          <w:sz w:val="28"/>
          <w:szCs w:val="28"/>
        </w:rPr>
        <w:t xml:space="preserve"> davanın reddine,</w:t>
      </w:r>
      <w:r w:rsidR="003A3982" w:rsidRPr="00B5035F">
        <w:rPr>
          <w:rFonts w:asciiTheme="majorHAnsi" w:hAnsiTheme="majorHAnsi"/>
          <w:sz w:val="28"/>
          <w:szCs w:val="28"/>
        </w:rPr>
        <w:t xml:space="preserve"> aşağıda dökümü yapılan 88,20 TL yargılama giderinin davacı üzerinde bırakılmasına, 750,00 TL avukatlık ücretinin davacıdan alınarak davalı idareye verilmesine, artan posta ücretinin kararın kesinleşmesinden sonra davacıya iadesine, kararın tebliğini izleyen günden itibaren 30 gün içerisinde Diyarbakır Bölge İdare Mahkemesine itiraz yolu açık olmak üzere, 30/05/2014 tarihinde </w:t>
      </w:r>
      <w:r w:rsidR="00F326DD" w:rsidRPr="00B5035F">
        <w:rPr>
          <w:rFonts w:asciiTheme="majorHAnsi" w:hAnsiTheme="majorHAnsi"/>
          <w:sz w:val="28"/>
          <w:szCs w:val="28"/>
        </w:rPr>
        <w:t>karar verildi</w:t>
      </w:r>
      <w:r w:rsidR="003A3982" w:rsidRPr="00B5035F">
        <w:rPr>
          <w:rFonts w:asciiTheme="majorHAnsi" w:hAnsiTheme="majorHAnsi"/>
          <w:sz w:val="28"/>
          <w:szCs w:val="28"/>
        </w:rPr>
        <w:t>.</w:t>
      </w:r>
    </w:p>
    <w:sectPr w:rsidR="00476E53" w:rsidRPr="00B5035F" w:rsidSect="00956DAD">
      <w:headerReference w:type="even" r:id="rId7"/>
      <w:headerReference w:type="default" r:id="rId8"/>
      <w:footerReference w:type="even" r:id="rId9"/>
      <w:footerReference w:type="default" r:id="rId10"/>
      <w:headerReference w:type="first" r:id="rId11"/>
      <w:footerReference w:type="first" r:id="rId12"/>
      <w:type w:val="continuous"/>
      <w:pgSz w:w="11905" w:h="16837"/>
      <w:pgMar w:top="993" w:right="706" w:bottom="1398" w:left="1315"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2C" w:rsidRDefault="00BE262C" w:rsidP="00476E53">
      <w:r>
        <w:separator/>
      </w:r>
    </w:p>
  </w:endnote>
  <w:endnote w:type="continuationSeparator" w:id="1">
    <w:p w:rsidR="00BE262C" w:rsidRDefault="00BE262C" w:rsidP="00476E5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206B4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206B4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206B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2C" w:rsidRDefault="00BE262C"/>
  </w:footnote>
  <w:footnote w:type="continuationSeparator" w:id="1">
    <w:p w:rsidR="00BE262C" w:rsidRDefault="00BE26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6B75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89" o:spid="_x0000_s3074" type="#_x0000_t136" style="position:absolute;margin-left:0;margin-top:0;width:1458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www.tkgm.gov.tr/tr/daire başkanliklari/hukuk 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6B75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90" o:spid="_x0000_s3075" type="#_x0000_t136" style="position:absolute;margin-left:0;margin-top:0;width:1458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www.tkgm.gov.tr/tr/daire başkanliklari/hukuk 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4B" w:rsidRDefault="006B75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88" o:spid="_x0000_s3073" type="#_x0000_t136" style="position:absolute;margin-left:0;margin-top:0;width:1458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www.tkgm.gov.tr/tr/daire başkanliklari/hukuk 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8194">
      <o:colormenu v:ext="edit" fillcolor="none [2894]"/>
    </o:shapedefaults>
    <o:shapelayout v:ext="edit">
      <o:idmap v:ext="edit" data="3"/>
    </o:shapelayout>
  </w:hdrShapeDefaults>
  <w:footnotePr>
    <w:footnote w:id="0"/>
    <w:footnote w:id="1"/>
  </w:footnotePr>
  <w:endnotePr>
    <w:endnote w:id="0"/>
    <w:endnote w:id="1"/>
  </w:endnotePr>
  <w:compat>
    <w:doNotExpandShiftReturn/>
    <w:useFELayout/>
  </w:compat>
  <w:rsids>
    <w:rsidRoot w:val="00476E53"/>
    <w:rsid w:val="00056B04"/>
    <w:rsid w:val="00206B4B"/>
    <w:rsid w:val="003A3982"/>
    <w:rsid w:val="00476E53"/>
    <w:rsid w:val="00655701"/>
    <w:rsid w:val="006B75BD"/>
    <w:rsid w:val="006C541B"/>
    <w:rsid w:val="00956DAD"/>
    <w:rsid w:val="009A5F5C"/>
    <w:rsid w:val="00B13BF2"/>
    <w:rsid w:val="00B5035F"/>
    <w:rsid w:val="00B533B2"/>
    <w:rsid w:val="00BE262C"/>
    <w:rsid w:val="00DF125D"/>
    <w:rsid w:val="00F326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E5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76E53"/>
    <w:rPr>
      <w:color w:val="000080"/>
      <w:u w:val="single"/>
    </w:rPr>
  </w:style>
  <w:style w:type="character" w:customStyle="1" w:styleId="Gvdemetni3">
    <w:name w:val="Gövde metni (3)_"/>
    <w:basedOn w:val="VarsaylanParagrafYazTipi"/>
    <w:link w:val="Gvdemetni30"/>
    <w:rsid w:val="00476E53"/>
    <w:rPr>
      <w:rFonts w:ascii="Arial" w:eastAsia="Arial" w:hAnsi="Arial" w:cs="Arial"/>
      <w:b w:val="0"/>
      <w:bCs w:val="0"/>
      <w:i w:val="0"/>
      <w:iCs w:val="0"/>
      <w:smallCaps w:val="0"/>
      <w:strike w:val="0"/>
      <w:spacing w:val="0"/>
      <w:sz w:val="20"/>
      <w:szCs w:val="20"/>
    </w:rPr>
  </w:style>
  <w:style w:type="character" w:customStyle="1" w:styleId="Gvdemetni31">
    <w:name w:val="Gövde metni (3)"/>
    <w:basedOn w:val="Gvdemetni3"/>
    <w:rsid w:val="00476E53"/>
    <w:rPr>
      <w:u w:val="single"/>
    </w:rPr>
  </w:style>
  <w:style w:type="character" w:customStyle="1" w:styleId="Gvdemetni4">
    <w:name w:val="Gövde metni (4)_"/>
    <w:basedOn w:val="VarsaylanParagrafYazTipi"/>
    <w:link w:val="Gvdemetni40"/>
    <w:rsid w:val="00476E53"/>
    <w:rPr>
      <w:rFonts w:ascii="Arial" w:eastAsia="Arial" w:hAnsi="Arial" w:cs="Arial"/>
      <w:b w:val="0"/>
      <w:bCs w:val="0"/>
      <w:i w:val="0"/>
      <w:iCs w:val="0"/>
      <w:smallCaps w:val="0"/>
      <w:strike w:val="0"/>
      <w:spacing w:val="30"/>
      <w:sz w:val="128"/>
      <w:szCs w:val="128"/>
    </w:rPr>
  </w:style>
  <w:style w:type="character" w:customStyle="1" w:styleId="Gvdemetni5">
    <w:name w:val="Gövde metni (5)_"/>
    <w:basedOn w:val="VarsaylanParagrafYazTipi"/>
    <w:link w:val="Gvdemetni50"/>
    <w:rsid w:val="00476E53"/>
    <w:rPr>
      <w:rFonts w:ascii="Arial" w:eastAsia="Arial" w:hAnsi="Arial" w:cs="Arial"/>
      <w:b w:val="0"/>
      <w:bCs w:val="0"/>
      <w:i w:val="0"/>
      <w:iCs w:val="0"/>
      <w:smallCaps w:val="0"/>
      <w:strike w:val="0"/>
      <w:spacing w:val="0"/>
      <w:sz w:val="8"/>
      <w:szCs w:val="8"/>
    </w:rPr>
  </w:style>
  <w:style w:type="character" w:customStyle="1" w:styleId="Gvdemetni2">
    <w:name w:val="Gövde metni (2)_"/>
    <w:basedOn w:val="VarsaylanParagrafYazTipi"/>
    <w:link w:val="Gvdemetni20"/>
    <w:rsid w:val="00476E53"/>
    <w:rPr>
      <w:rFonts w:ascii="Times New Roman" w:eastAsia="Times New Roman" w:hAnsi="Times New Roman" w:cs="Times New Roman"/>
      <w:b w:val="0"/>
      <w:bCs w:val="0"/>
      <w:i w:val="0"/>
      <w:iCs w:val="0"/>
      <w:smallCaps w:val="0"/>
      <w:strike w:val="0"/>
      <w:spacing w:val="0"/>
      <w:sz w:val="23"/>
      <w:szCs w:val="23"/>
    </w:rPr>
  </w:style>
  <w:style w:type="character" w:customStyle="1" w:styleId="stbilgiveyaaltbilgi">
    <w:name w:val="Üst bilgi veya alt bilgi_"/>
    <w:basedOn w:val="VarsaylanParagrafYazTipi"/>
    <w:link w:val="stbilgiveyaaltbilgi0"/>
    <w:rsid w:val="00476E53"/>
    <w:rPr>
      <w:rFonts w:ascii="Times New Roman" w:eastAsia="Times New Roman" w:hAnsi="Times New Roman" w:cs="Times New Roman"/>
      <w:b w:val="0"/>
      <w:bCs w:val="0"/>
      <w:i w:val="0"/>
      <w:iCs w:val="0"/>
      <w:smallCaps w:val="0"/>
      <w:strike w:val="0"/>
      <w:sz w:val="20"/>
      <w:szCs w:val="20"/>
    </w:rPr>
  </w:style>
  <w:style w:type="character" w:customStyle="1" w:styleId="stbilgiveyaaltbilgi11ptKaln">
    <w:name w:val="Üst bilgi veya alt bilgi + 11 pt;Kalın"/>
    <w:basedOn w:val="stbilgiveyaaltbilgi"/>
    <w:rsid w:val="00476E53"/>
    <w:rPr>
      <w:b/>
      <w:bCs/>
      <w:spacing w:val="0"/>
      <w:sz w:val="22"/>
      <w:szCs w:val="22"/>
    </w:rPr>
  </w:style>
  <w:style w:type="character" w:customStyle="1" w:styleId="stbilgiveyaaltbilgi7pt">
    <w:name w:val="Üst bilgi veya alt bilgi + 7 pt"/>
    <w:basedOn w:val="stbilgiveyaaltbilgi"/>
    <w:rsid w:val="00476E53"/>
    <w:rPr>
      <w:spacing w:val="0"/>
      <w:sz w:val="14"/>
      <w:szCs w:val="14"/>
    </w:rPr>
  </w:style>
  <w:style w:type="character" w:customStyle="1" w:styleId="stbilgiveyaaltbilgi95pt">
    <w:name w:val="Üst bilgi veya alt bilgi + 9;5 pt"/>
    <w:basedOn w:val="stbilgiveyaaltbilgi"/>
    <w:rsid w:val="00476E53"/>
    <w:rPr>
      <w:sz w:val="19"/>
      <w:szCs w:val="19"/>
    </w:rPr>
  </w:style>
  <w:style w:type="character" w:customStyle="1" w:styleId="stbilgiveyaaltbilgi95pt0">
    <w:name w:val="Üst bilgi veya alt bilgi + 9;5 pt"/>
    <w:basedOn w:val="stbilgiveyaaltbilgi"/>
    <w:rsid w:val="00476E53"/>
    <w:rPr>
      <w:spacing w:val="0"/>
      <w:sz w:val="19"/>
      <w:szCs w:val="19"/>
    </w:rPr>
  </w:style>
  <w:style w:type="character" w:customStyle="1" w:styleId="Gvdemetni">
    <w:name w:val="Gövde metni_"/>
    <w:basedOn w:val="VarsaylanParagrafYazTipi"/>
    <w:link w:val="Gvdemetni0"/>
    <w:rsid w:val="00476E53"/>
    <w:rPr>
      <w:rFonts w:ascii="Arial" w:eastAsia="Arial" w:hAnsi="Arial" w:cs="Arial"/>
      <w:b w:val="0"/>
      <w:bCs w:val="0"/>
      <w:i w:val="0"/>
      <w:iCs w:val="0"/>
      <w:smallCaps w:val="0"/>
      <w:strike w:val="0"/>
      <w:spacing w:val="0"/>
      <w:sz w:val="20"/>
      <w:szCs w:val="20"/>
    </w:rPr>
  </w:style>
  <w:style w:type="character" w:customStyle="1" w:styleId="GvdemetniKaln">
    <w:name w:val="Gövde metni + Kalın"/>
    <w:basedOn w:val="Gvdemetni"/>
    <w:rsid w:val="00476E53"/>
    <w:rPr>
      <w:b/>
      <w:bCs/>
      <w:spacing w:val="0"/>
      <w:u w:val="single"/>
    </w:rPr>
  </w:style>
  <w:style w:type="character" w:customStyle="1" w:styleId="GvdemetniKaln0">
    <w:name w:val="Gövde metni + Kalın"/>
    <w:basedOn w:val="Gvdemetni"/>
    <w:rsid w:val="00476E53"/>
    <w:rPr>
      <w:b/>
      <w:bCs/>
      <w:spacing w:val="0"/>
    </w:rPr>
  </w:style>
  <w:style w:type="character" w:customStyle="1" w:styleId="GvdemetniTimesNewRoman115ptKaln">
    <w:name w:val="Gövde metni + Times New Roman;11;5 pt;Kalın"/>
    <w:basedOn w:val="Gvdemetni"/>
    <w:rsid w:val="00476E53"/>
    <w:rPr>
      <w:rFonts w:ascii="Times New Roman" w:eastAsia="Times New Roman" w:hAnsi="Times New Roman" w:cs="Times New Roman"/>
      <w:b/>
      <w:bCs/>
      <w:spacing w:val="0"/>
      <w:sz w:val="23"/>
      <w:szCs w:val="23"/>
    </w:rPr>
  </w:style>
  <w:style w:type="character" w:customStyle="1" w:styleId="GvdemetniKaln1">
    <w:name w:val="Gövde metni + Kalın"/>
    <w:basedOn w:val="Gvdemetni"/>
    <w:rsid w:val="00476E53"/>
    <w:rPr>
      <w:b/>
      <w:bCs/>
      <w:spacing w:val="0"/>
    </w:rPr>
  </w:style>
  <w:style w:type="character" w:customStyle="1" w:styleId="Gvdemetni1">
    <w:name w:val="Gövde metni"/>
    <w:basedOn w:val="Gvdemetni"/>
    <w:rsid w:val="00476E53"/>
    <w:rPr>
      <w:u w:val="single"/>
    </w:rPr>
  </w:style>
  <w:style w:type="paragraph" w:customStyle="1" w:styleId="Gvdemetni30">
    <w:name w:val="Gövde metni (3)"/>
    <w:basedOn w:val="Normal"/>
    <w:link w:val="Gvdemetni3"/>
    <w:rsid w:val="00476E53"/>
    <w:pPr>
      <w:shd w:val="clear" w:color="auto" w:fill="FFFFFF"/>
      <w:spacing w:line="293" w:lineRule="exact"/>
      <w:jc w:val="both"/>
    </w:pPr>
    <w:rPr>
      <w:rFonts w:ascii="Arial" w:eastAsia="Arial" w:hAnsi="Arial" w:cs="Arial"/>
      <w:b/>
      <w:bCs/>
      <w:sz w:val="20"/>
      <w:szCs w:val="20"/>
    </w:rPr>
  </w:style>
  <w:style w:type="paragraph" w:customStyle="1" w:styleId="Gvdemetni40">
    <w:name w:val="Gövde metni (4)"/>
    <w:basedOn w:val="Normal"/>
    <w:link w:val="Gvdemetni4"/>
    <w:rsid w:val="00476E53"/>
    <w:pPr>
      <w:shd w:val="clear" w:color="auto" w:fill="FFFFFF"/>
      <w:spacing w:line="0" w:lineRule="atLeast"/>
    </w:pPr>
    <w:rPr>
      <w:rFonts w:ascii="Arial" w:eastAsia="Arial" w:hAnsi="Arial" w:cs="Arial"/>
      <w:i/>
      <w:iCs/>
      <w:spacing w:val="30"/>
      <w:sz w:val="128"/>
      <w:szCs w:val="128"/>
    </w:rPr>
  </w:style>
  <w:style w:type="paragraph" w:customStyle="1" w:styleId="Gvdemetni50">
    <w:name w:val="Gövde metni (5)"/>
    <w:basedOn w:val="Normal"/>
    <w:link w:val="Gvdemetni5"/>
    <w:rsid w:val="00476E53"/>
    <w:pPr>
      <w:shd w:val="clear" w:color="auto" w:fill="FFFFFF"/>
      <w:spacing w:line="0" w:lineRule="atLeast"/>
    </w:pPr>
    <w:rPr>
      <w:rFonts w:ascii="Arial" w:eastAsia="Arial" w:hAnsi="Arial" w:cs="Arial"/>
      <w:sz w:val="8"/>
      <w:szCs w:val="8"/>
    </w:rPr>
  </w:style>
  <w:style w:type="paragraph" w:customStyle="1" w:styleId="Gvdemetni20">
    <w:name w:val="Gövde metni (2)"/>
    <w:basedOn w:val="Normal"/>
    <w:link w:val="Gvdemetni2"/>
    <w:rsid w:val="00476E53"/>
    <w:pPr>
      <w:shd w:val="clear" w:color="auto" w:fill="FFFFFF"/>
      <w:spacing w:after="540" w:line="317" w:lineRule="exact"/>
    </w:pPr>
    <w:rPr>
      <w:rFonts w:ascii="Times New Roman" w:eastAsia="Times New Roman" w:hAnsi="Times New Roman" w:cs="Times New Roman"/>
      <w:b/>
      <w:bCs/>
      <w:sz w:val="23"/>
      <w:szCs w:val="23"/>
    </w:rPr>
  </w:style>
  <w:style w:type="paragraph" w:customStyle="1" w:styleId="stbilgiveyaaltbilgi0">
    <w:name w:val="Üst bilgi veya alt bilgi"/>
    <w:basedOn w:val="Normal"/>
    <w:link w:val="stbilgiveyaaltbilgi"/>
    <w:rsid w:val="00476E53"/>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476E53"/>
    <w:pPr>
      <w:shd w:val="clear" w:color="auto" w:fill="FFFFFF"/>
      <w:spacing w:before="540" w:after="240" w:line="283" w:lineRule="exact"/>
    </w:pPr>
    <w:rPr>
      <w:rFonts w:ascii="Arial" w:eastAsia="Arial" w:hAnsi="Arial" w:cs="Arial"/>
      <w:sz w:val="20"/>
      <w:szCs w:val="20"/>
    </w:rPr>
  </w:style>
  <w:style w:type="paragraph" w:styleId="stbilgi">
    <w:name w:val="header"/>
    <w:basedOn w:val="Normal"/>
    <w:link w:val="stbilgiChar"/>
    <w:uiPriority w:val="99"/>
    <w:semiHidden/>
    <w:unhideWhenUsed/>
    <w:rsid w:val="00B5035F"/>
    <w:pPr>
      <w:tabs>
        <w:tab w:val="center" w:pos="4536"/>
        <w:tab w:val="right" w:pos="9072"/>
      </w:tabs>
    </w:pPr>
  </w:style>
  <w:style w:type="character" w:customStyle="1" w:styleId="stbilgiChar">
    <w:name w:val="Üstbilgi Char"/>
    <w:basedOn w:val="VarsaylanParagrafYazTipi"/>
    <w:link w:val="stbilgi"/>
    <w:uiPriority w:val="99"/>
    <w:semiHidden/>
    <w:rsid w:val="00B5035F"/>
    <w:rPr>
      <w:color w:val="000000"/>
    </w:rPr>
  </w:style>
  <w:style w:type="paragraph" w:styleId="Altbilgi">
    <w:name w:val="footer"/>
    <w:basedOn w:val="Normal"/>
    <w:link w:val="AltbilgiChar"/>
    <w:uiPriority w:val="99"/>
    <w:semiHidden/>
    <w:unhideWhenUsed/>
    <w:rsid w:val="00B5035F"/>
    <w:pPr>
      <w:tabs>
        <w:tab w:val="center" w:pos="4536"/>
        <w:tab w:val="right" w:pos="9072"/>
      </w:tabs>
    </w:pPr>
  </w:style>
  <w:style w:type="character" w:customStyle="1" w:styleId="AltbilgiChar">
    <w:name w:val="Altbilgi Char"/>
    <w:basedOn w:val="VarsaylanParagrafYazTipi"/>
    <w:link w:val="Altbilgi"/>
    <w:uiPriority w:val="99"/>
    <w:semiHidden/>
    <w:rsid w:val="00B5035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B0300-75C2-4715-9707-B9449926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2110</Words>
  <Characters>12033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2020-11-30T13:46:00Z</dcterms:created>
  <dcterms:modified xsi:type="dcterms:W3CDTF">2020-11-30T13:46:00Z</dcterms:modified>
</cp:coreProperties>
</file>