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7919FA" w:rsidRDefault="007919FA" w:rsidP="007919FA">
      <w:pPr>
        <w:pStyle w:val="Gvdemetni21"/>
        <w:shd w:val="clear" w:color="auto" w:fill="auto"/>
        <w:spacing w:after="0" w:line="240" w:lineRule="auto"/>
        <w:ind w:left="142" w:right="36"/>
        <w:jc w:val="both"/>
        <w:rPr>
          <w:rStyle w:val="Gvdemetni2KalnDeil"/>
          <w:rFonts w:asciiTheme="majorHAnsi" w:hAnsiTheme="majorHAnsi"/>
          <w:b w:val="0"/>
          <w:bCs w:val="0"/>
          <w:sz w:val="28"/>
          <w:szCs w:val="28"/>
        </w:rPr>
      </w:pPr>
    </w:p>
    <w:p w:rsidR="007919FA" w:rsidRDefault="007919FA" w:rsidP="007919FA">
      <w:pPr>
        <w:pStyle w:val="Gvdemetni21"/>
        <w:shd w:val="clear" w:color="auto" w:fill="auto"/>
        <w:spacing w:after="0" w:line="240" w:lineRule="auto"/>
        <w:ind w:left="142" w:right="36"/>
        <w:jc w:val="both"/>
        <w:rPr>
          <w:rStyle w:val="Gvdemetni2KalnDeil"/>
          <w:rFonts w:asciiTheme="majorHAnsi" w:hAnsiTheme="majorHAnsi"/>
          <w:bCs w:val="0"/>
          <w:sz w:val="28"/>
          <w:szCs w:val="28"/>
        </w:rPr>
      </w:pPr>
      <w:r w:rsidRPr="00CE0EDD">
        <w:rPr>
          <w:rStyle w:val="Gvdemetni2KalnDeil"/>
          <w:rFonts w:asciiTheme="majorHAnsi" w:hAnsiTheme="majorHAnsi"/>
          <w:bCs w:val="0"/>
          <w:sz w:val="28"/>
          <w:szCs w:val="28"/>
        </w:rPr>
        <w:t>DOSYA NO:641.04.13.4907</w:t>
      </w:r>
      <w:r w:rsidR="00CE0EDD">
        <w:rPr>
          <w:rStyle w:val="Gvdemetni2KalnDeil"/>
          <w:rFonts w:asciiTheme="majorHAnsi" w:hAnsiTheme="majorHAnsi"/>
          <w:bCs w:val="0"/>
          <w:sz w:val="28"/>
          <w:szCs w:val="28"/>
        </w:rPr>
        <w:tab/>
      </w:r>
      <w:r w:rsidR="00CE0EDD">
        <w:rPr>
          <w:rStyle w:val="Gvdemetni2KalnDeil"/>
          <w:rFonts w:asciiTheme="majorHAnsi" w:hAnsiTheme="majorHAnsi"/>
          <w:bCs w:val="0"/>
          <w:sz w:val="28"/>
          <w:szCs w:val="28"/>
        </w:rPr>
        <w:tab/>
      </w:r>
      <w:r w:rsidRPr="00CE0EDD">
        <w:rPr>
          <w:rStyle w:val="Gvdemetni2KalnDeil"/>
          <w:rFonts w:asciiTheme="majorHAnsi" w:hAnsiTheme="majorHAnsi"/>
          <w:bCs w:val="0"/>
          <w:sz w:val="28"/>
          <w:szCs w:val="28"/>
        </w:rPr>
        <w:tab/>
        <w:t>KARAR NO:</w:t>
      </w:r>
      <w:r w:rsidR="00CE0EDD" w:rsidRPr="00CE0EDD">
        <w:rPr>
          <w:rStyle w:val="Gvdemetni2KalnDeil"/>
          <w:rFonts w:asciiTheme="majorHAnsi" w:hAnsiTheme="majorHAnsi"/>
          <w:bCs w:val="0"/>
          <w:sz w:val="28"/>
          <w:szCs w:val="28"/>
        </w:rPr>
        <w:t>163</w:t>
      </w:r>
    </w:p>
    <w:p w:rsidR="00CE0EDD" w:rsidRPr="00CE0EDD" w:rsidRDefault="00CE0EDD" w:rsidP="007919FA">
      <w:pPr>
        <w:pStyle w:val="Gvdemetni21"/>
        <w:shd w:val="clear" w:color="auto" w:fill="auto"/>
        <w:spacing w:after="0" w:line="240" w:lineRule="auto"/>
        <w:ind w:left="142" w:right="36"/>
        <w:jc w:val="both"/>
        <w:rPr>
          <w:rStyle w:val="Gvdemetni2KalnDeil"/>
          <w:rFonts w:asciiTheme="majorHAnsi" w:hAnsiTheme="majorHAnsi"/>
          <w:bCs w:val="0"/>
          <w:sz w:val="28"/>
          <w:szCs w:val="28"/>
        </w:rPr>
      </w:pPr>
    </w:p>
    <w:p w:rsidR="007919FA" w:rsidRPr="007919FA" w:rsidRDefault="00CE0EDD" w:rsidP="007919FA">
      <w:pPr>
        <w:pStyle w:val="Gvdemetni21"/>
        <w:shd w:val="clear" w:color="auto" w:fill="auto"/>
        <w:spacing w:after="0" w:line="240" w:lineRule="auto"/>
        <w:ind w:left="142" w:right="36"/>
        <w:jc w:val="both"/>
        <w:rPr>
          <w:rStyle w:val="Gvdemetni2KalnDeil"/>
          <w:rFonts w:asciiTheme="majorHAnsi" w:hAnsiTheme="majorHAnsi"/>
          <w:bCs w:val="0"/>
          <w:sz w:val="28"/>
          <w:szCs w:val="28"/>
        </w:rPr>
      </w:pPr>
      <w:r w:rsidRPr="007919FA">
        <w:rPr>
          <w:rStyle w:val="Gvdemetni2KalnDeil"/>
          <w:rFonts w:asciiTheme="majorHAnsi" w:hAnsiTheme="majorHAnsi"/>
          <w:bCs w:val="0"/>
          <w:sz w:val="28"/>
          <w:szCs w:val="28"/>
        </w:rPr>
        <w:t xml:space="preserve">DANIŞTAY </w:t>
      </w:r>
    </w:p>
    <w:p w:rsidR="007919FA" w:rsidRPr="007919FA" w:rsidRDefault="00CE0EDD" w:rsidP="007919FA">
      <w:pPr>
        <w:pStyle w:val="Gvdemetni21"/>
        <w:shd w:val="clear" w:color="auto" w:fill="auto"/>
        <w:spacing w:after="0" w:line="240" w:lineRule="auto"/>
        <w:ind w:left="142" w:right="36"/>
        <w:jc w:val="both"/>
        <w:rPr>
          <w:rFonts w:asciiTheme="majorHAnsi" w:hAnsiTheme="majorHAnsi"/>
          <w:sz w:val="28"/>
          <w:szCs w:val="28"/>
        </w:rPr>
      </w:pPr>
      <w:r w:rsidRPr="007919FA">
        <w:rPr>
          <w:rFonts w:asciiTheme="majorHAnsi" w:hAnsiTheme="majorHAnsi"/>
          <w:sz w:val="28"/>
          <w:szCs w:val="28"/>
        </w:rPr>
        <w:t xml:space="preserve">ONÜÇÜNCÜ DAİRE </w:t>
      </w:r>
    </w:p>
    <w:p w:rsidR="007919FA" w:rsidRDefault="007919FA" w:rsidP="007919FA">
      <w:pPr>
        <w:pStyle w:val="Gvdemetni21"/>
        <w:shd w:val="clear" w:color="auto" w:fill="auto"/>
        <w:spacing w:after="0" w:line="240" w:lineRule="auto"/>
        <w:ind w:left="142" w:right="36"/>
        <w:jc w:val="both"/>
        <w:rPr>
          <w:rFonts w:asciiTheme="majorHAnsi" w:hAnsiTheme="majorHAnsi"/>
          <w:b w:val="0"/>
          <w:sz w:val="28"/>
          <w:szCs w:val="28"/>
        </w:rPr>
      </w:pPr>
    </w:p>
    <w:p w:rsidR="007919FA" w:rsidRDefault="00CE0EDD" w:rsidP="007919FA">
      <w:pPr>
        <w:pStyle w:val="Gvdemetni21"/>
        <w:shd w:val="clear" w:color="auto" w:fill="auto"/>
        <w:spacing w:after="0" w:line="240" w:lineRule="auto"/>
        <w:ind w:left="142" w:right="36"/>
        <w:jc w:val="both"/>
        <w:rPr>
          <w:rFonts w:asciiTheme="majorHAnsi" w:hAnsiTheme="majorHAnsi"/>
          <w:b w:val="0"/>
          <w:sz w:val="28"/>
          <w:szCs w:val="28"/>
        </w:rPr>
      </w:pPr>
      <w:r w:rsidRPr="007919FA">
        <w:rPr>
          <w:rFonts w:asciiTheme="majorHAnsi" w:hAnsiTheme="majorHAnsi"/>
          <w:sz w:val="28"/>
          <w:szCs w:val="28"/>
        </w:rPr>
        <w:t xml:space="preserve">Esas </w:t>
      </w:r>
      <w:r w:rsidRPr="007919FA">
        <w:rPr>
          <w:rStyle w:val="Gvdemetni22ptbolukbraklyor"/>
          <w:rFonts w:asciiTheme="majorHAnsi" w:hAnsiTheme="majorHAnsi"/>
          <w:bCs/>
          <w:sz w:val="28"/>
          <w:szCs w:val="28"/>
        </w:rPr>
        <w:t>No:</w:t>
      </w:r>
      <w:r w:rsidRPr="007919FA">
        <w:rPr>
          <w:rFonts w:asciiTheme="majorHAnsi" w:hAnsiTheme="majorHAnsi"/>
          <w:b w:val="0"/>
          <w:sz w:val="28"/>
          <w:szCs w:val="28"/>
        </w:rPr>
        <w:t xml:space="preserve"> 2014/2282 </w:t>
      </w:r>
    </w:p>
    <w:p w:rsidR="00CE0EDD" w:rsidRPr="007919FA" w:rsidRDefault="00CE0EDD" w:rsidP="007919FA">
      <w:pPr>
        <w:pStyle w:val="Gvdemetni21"/>
        <w:shd w:val="clear" w:color="auto" w:fill="auto"/>
        <w:spacing w:after="0" w:line="240" w:lineRule="auto"/>
        <w:ind w:left="142" w:right="36"/>
        <w:jc w:val="both"/>
        <w:rPr>
          <w:rFonts w:asciiTheme="majorHAnsi" w:hAnsiTheme="majorHAnsi"/>
          <w:b w:val="0"/>
          <w:sz w:val="28"/>
          <w:szCs w:val="28"/>
        </w:rPr>
      </w:pPr>
      <w:r w:rsidRPr="007919FA">
        <w:rPr>
          <w:rFonts w:asciiTheme="majorHAnsi" w:hAnsiTheme="majorHAnsi"/>
          <w:sz w:val="28"/>
          <w:szCs w:val="28"/>
        </w:rPr>
        <w:t xml:space="preserve">Karar </w:t>
      </w:r>
      <w:r w:rsidRPr="007919FA">
        <w:rPr>
          <w:rStyle w:val="Gvdemetni22ptbolukbraklyor"/>
          <w:rFonts w:asciiTheme="majorHAnsi" w:hAnsiTheme="majorHAnsi"/>
          <w:bCs/>
          <w:sz w:val="28"/>
          <w:szCs w:val="28"/>
        </w:rPr>
        <w:t>No:</w:t>
      </w:r>
      <w:r w:rsidRPr="007919FA">
        <w:rPr>
          <w:rFonts w:asciiTheme="majorHAnsi" w:hAnsiTheme="majorHAnsi"/>
          <w:b w:val="0"/>
          <w:sz w:val="28"/>
          <w:szCs w:val="28"/>
        </w:rPr>
        <w:t xml:space="preserve"> 2014/2825</w:t>
      </w:r>
    </w:p>
    <w:p w:rsidR="00CE0EDD" w:rsidRDefault="00CE0EDD" w:rsidP="007919FA">
      <w:pPr>
        <w:pStyle w:val="Gvdemetni1"/>
        <w:shd w:val="clear" w:color="auto" w:fill="auto"/>
        <w:spacing w:before="0" w:line="240" w:lineRule="auto"/>
        <w:ind w:left="142" w:right="36"/>
        <w:rPr>
          <w:rStyle w:val="Gvdemetni0"/>
          <w:rFonts w:asciiTheme="majorHAnsi" w:hAnsiTheme="majorHAnsi"/>
          <w:sz w:val="28"/>
          <w:szCs w:val="28"/>
        </w:rPr>
      </w:pPr>
      <w:r w:rsidRPr="007919FA">
        <w:rPr>
          <w:rStyle w:val="GvdemetniKaln"/>
          <w:rFonts w:asciiTheme="majorHAnsi" w:hAnsiTheme="majorHAnsi"/>
          <w:sz w:val="28"/>
          <w:szCs w:val="28"/>
        </w:rPr>
        <w:t>Temyiz İsteminde Bulunan (Davacı)</w:t>
      </w:r>
      <w:r w:rsidRPr="007919FA">
        <w:rPr>
          <w:rStyle w:val="Gvdemetni0"/>
          <w:rFonts w:asciiTheme="majorHAnsi" w:hAnsiTheme="majorHAnsi"/>
          <w:sz w:val="28"/>
          <w:szCs w:val="28"/>
        </w:rPr>
        <w:t xml:space="preserve"> </w:t>
      </w:r>
    </w:p>
    <w:p w:rsidR="007919FA" w:rsidRPr="007919FA" w:rsidRDefault="007919FA" w:rsidP="007919FA">
      <w:pPr>
        <w:pStyle w:val="Gvdemetni1"/>
        <w:shd w:val="clear" w:color="auto" w:fill="auto"/>
        <w:spacing w:before="0" w:line="240" w:lineRule="auto"/>
        <w:ind w:left="142" w:right="36"/>
        <w:rPr>
          <w:rFonts w:asciiTheme="majorHAnsi" w:hAnsiTheme="majorHAnsi"/>
          <w:sz w:val="28"/>
          <w:szCs w:val="28"/>
        </w:rPr>
      </w:pPr>
    </w:p>
    <w:p w:rsidR="00CE0EDD" w:rsidRDefault="00CE0EDD" w:rsidP="007919FA">
      <w:pPr>
        <w:pStyle w:val="Gvdemetni1"/>
        <w:shd w:val="clear" w:color="auto" w:fill="auto"/>
        <w:tabs>
          <w:tab w:val="left" w:leader="underscore" w:pos="4846"/>
        </w:tabs>
        <w:spacing w:before="0" w:line="240" w:lineRule="auto"/>
        <w:ind w:left="142" w:right="36"/>
        <w:rPr>
          <w:rFonts w:asciiTheme="majorHAnsi" w:hAnsiTheme="majorHAnsi"/>
          <w:sz w:val="28"/>
          <w:szCs w:val="28"/>
        </w:rPr>
      </w:pPr>
      <w:r w:rsidRPr="007919FA">
        <w:rPr>
          <w:rStyle w:val="GvdemetniKaln"/>
          <w:rFonts w:asciiTheme="majorHAnsi" w:hAnsiTheme="majorHAnsi"/>
          <w:sz w:val="28"/>
          <w:szCs w:val="28"/>
        </w:rPr>
        <w:t>Karşı Taraf (Davalı</w:t>
      </w:r>
      <w:r w:rsidRPr="007919FA">
        <w:rPr>
          <w:rStyle w:val="GvdemetniKaln"/>
          <w:rFonts w:asciiTheme="majorHAnsi" w:hAnsiTheme="majorHAnsi"/>
          <w:b w:val="0"/>
          <w:sz w:val="28"/>
          <w:szCs w:val="28"/>
        </w:rPr>
        <w:t>)</w:t>
      </w:r>
      <w:r w:rsidR="007919FA">
        <w:rPr>
          <w:rFonts w:asciiTheme="majorHAnsi" w:hAnsiTheme="majorHAnsi"/>
          <w:sz w:val="28"/>
          <w:szCs w:val="28"/>
        </w:rPr>
        <w:t xml:space="preserve"> </w:t>
      </w:r>
      <w:r w:rsidRPr="007919FA">
        <w:rPr>
          <w:rFonts w:asciiTheme="majorHAnsi" w:hAnsiTheme="majorHAnsi"/>
          <w:sz w:val="28"/>
          <w:szCs w:val="28"/>
        </w:rPr>
        <w:t>: Tapu ve K</w:t>
      </w:r>
      <w:r w:rsidR="00EE3DD1">
        <w:rPr>
          <w:rFonts w:asciiTheme="majorHAnsi" w:hAnsiTheme="majorHAnsi"/>
          <w:sz w:val="28"/>
          <w:szCs w:val="28"/>
        </w:rPr>
        <w:t>adastro Genel Müdürlüğü - ANKARA</w:t>
      </w:r>
    </w:p>
    <w:p w:rsidR="007919FA" w:rsidRPr="007919FA" w:rsidRDefault="007919FA" w:rsidP="007919FA">
      <w:pPr>
        <w:pStyle w:val="Gvdemetni1"/>
        <w:shd w:val="clear" w:color="auto" w:fill="auto"/>
        <w:tabs>
          <w:tab w:val="left" w:leader="underscore" w:pos="4846"/>
        </w:tabs>
        <w:spacing w:before="0" w:line="240" w:lineRule="auto"/>
        <w:ind w:left="142" w:right="36"/>
        <w:rPr>
          <w:rFonts w:asciiTheme="majorHAnsi" w:hAnsiTheme="majorHAnsi"/>
          <w:sz w:val="28"/>
          <w:szCs w:val="28"/>
        </w:rPr>
      </w:pPr>
    </w:p>
    <w:p w:rsidR="00CE0EDD" w:rsidRPr="007919FA" w:rsidRDefault="00CE0EDD" w:rsidP="007919FA">
      <w:pPr>
        <w:pStyle w:val="Gvdemetni1"/>
        <w:shd w:val="clear" w:color="auto" w:fill="auto"/>
        <w:tabs>
          <w:tab w:val="left" w:leader="underscore" w:pos="4874"/>
        </w:tabs>
        <w:spacing w:before="0" w:line="240" w:lineRule="auto"/>
        <w:ind w:left="142" w:right="36"/>
        <w:rPr>
          <w:rFonts w:asciiTheme="majorHAnsi" w:hAnsiTheme="majorHAnsi"/>
          <w:sz w:val="28"/>
          <w:szCs w:val="28"/>
        </w:rPr>
      </w:pPr>
      <w:r w:rsidRPr="007919FA">
        <w:rPr>
          <w:rStyle w:val="GvdemetniKaln"/>
          <w:rFonts w:asciiTheme="majorHAnsi" w:hAnsiTheme="majorHAnsi"/>
          <w:sz w:val="28"/>
          <w:szCs w:val="28"/>
        </w:rPr>
        <w:t>İstemin Özeti</w:t>
      </w:r>
      <w:r w:rsidR="007919FA">
        <w:rPr>
          <w:rFonts w:asciiTheme="majorHAnsi" w:hAnsiTheme="majorHAnsi"/>
          <w:sz w:val="28"/>
          <w:szCs w:val="28"/>
        </w:rPr>
        <w:t xml:space="preserve"> </w:t>
      </w:r>
      <w:r w:rsidRPr="007919FA">
        <w:rPr>
          <w:rFonts w:asciiTheme="majorHAnsi" w:hAnsiTheme="majorHAnsi"/>
          <w:sz w:val="28"/>
          <w:szCs w:val="28"/>
        </w:rPr>
        <w:t>: Ankara 11. İdare Mahkemesi'nin 28.02.2014 tarih ve</w:t>
      </w:r>
      <w:r w:rsidR="007919FA">
        <w:rPr>
          <w:rFonts w:asciiTheme="majorHAnsi" w:hAnsiTheme="majorHAnsi"/>
          <w:sz w:val="28"/>
          <w:szCs w:val="28"/>
        </w:rPr>
        <w:t xml:space="preserve"> </w:t>
      </w:r>
      <w:r w:rsidRPr="007919FA">
        <w:rPr>
          <w:rFonts w:asciiTheme="majorHAnsi" w:hAnsiTheme="majorHAnsi"/>
          <w:sz w:val="28"/>
          <w:szCs w:val="28"/>
        </w:rPr>
        <w:t>E:2013/1360, K:2014/246 sayılı kararının; dava konusu ihalenin iptal gerekçesinin anlaşılamadığı, iptal nedeni olarak gösterilen gerekçelerin yerinde olmadığı, iptale konu ihale için zaten ödenek ayrılmış olması gerektiği ileri sürülerek bozulması istenilmektedir.</w:t>
      </w:r>
    </w:p>
    <w:p w:rsidR="00CE0EDD" w:rsidRDefault="00CE0EDD" w:rsidP="007919FA">
      <w:pPr>
        <w:pStyle w:val="Gvdemetni1"/>
        <w:shd w:val="clear" w:color="auto" w:fill="auto"/>
        <w:tabs>
          <w:tab w:val="left" w:leader="underscore" w:pos="4879"/>
        </w:tabs>
        <w:spacing w:before="0" w:line="240" w:lineRule="auto"/>
        <w:ind w:left="142" w:right="36"/>
        <w:rPr>
          <w:rFonts w:asciiTheme="majorHAnsi" w:hAnsiTheme="majorHAnsi"/>
          <w:sz w:val="28"/>
          <w:szCs w:val="28"/>
        </w:rPr>
      </w:pPr>
      <w:r w:rsidRPr="007919FA">
        <w:rPr>
          <w:rStyle w:val="GvdemetniKaln"/>
          <w:rFonts w:asciiTheme="majorHAnsi" w:hAnsiTheme="majorHAnsi"/>
          <w:sz w:val="28"/>
          <w:szCs w:val="28"/>
        </w:rPr>
        <w:t>Savunmanın Özeti</w:t>
      </w:r>
      <w:r w:rsidRPr="007919FA">
        <w:rPr>
          <w:rFonts w:asciiTheme="majorHAnsi" w:hAnsiTheme="majorHAnsi"/>
          <w:sz w:val="28"/>
          <w:szCs w:val="28"/>
        </w:rPr>
        <w:t xml:space="preserve">: Temyiz isteminin reddi ile usul ve yasaya uygun </w:t>
      </w:r>
      <w:r w:rsidR="007919FA" w:rsidRPr="007919FA">
        <w:rPr>
          <w:rFonts w:asciiTheme="majorHAnsi" w:hAnsiTheme="majorHAnsi"/>
          <w:sz w:val="28"/>
          <w:szCs w:val="28"/>
        </w:rPr>
        <w:t>olan İdare</w:t>
      </w:r>
      <w:r w:rsidRPr="007919FA">
        <w:rPr>
          <w:rFonts w:asciiTheme="majorHAnsi" w:hAnsiTheme="majorHAnsi"/>
          <w:sz w:val="28"/>
          <w:szCs w:val="28"/>
        </w:rPr>
        <w:t xml:space="preserve"> </w:t>
      </w:r>
      <w:r w:rsidR="007919FA">
        <w:rPr>
          <w:rFonts w:asciiTheme="majorHAnsi" w:hAnsiTheme="majorHAnsi"/>
          <w:sz w:val="28"/>
          <w:szCs w:val="28"/>
        </w:rPr>
        <w:t>M</w:t>
      </w:r>
      <w:r w:rsidRPr="007919FA">
        <w:rPr>
          <w:rFonts w:asciiTheme="majorHAnsi" w:hAnsiTheme="majorHAnsi"/>
          <w:sz w:val="28"/>
          <w:szCs w:val="28"/>
        </w:rPr>
        <w:t>ahkemesi kararının onanması gerektiği savunulmaktadır.</w:t>
      </w:r>
    </w:p>
    <w:p w:rsidR="007919FA" w:rsidRPr="007919FA" w:rsidRDefault="007919FA" w:rsidP="007919FA">
      <w:pPr>
        <w:pStyle w:val="Gvdemetni1"/>
        <w:shd w:val="clear" w:color="auto" w:fill="auto"/>
        <w:tabs>
          <w:tab w:val="left" w:leader="underscore" w:pos="4879"/>
        </w:tabs>
        <w:spacing w:before="0" w:line="240" w:lineRule="auto"/>
        <w:ind w:left="142" w:right="36"/>
        <w:rPr>
          <w:rFonts w:asciiTheme="majorHAnsi" w:hAnsiTheme="majorHAnsi"/>
          <w:sz w:val="28"/>
          <w:szCs w:val="28"/>
        </w:rPr>
      </w:pPr>
    </w:p>
    <w:p w:rsidR="00CE0EDD" w:rsidRDefault="00CE0EDD" w:rsidP="007919FA">
      <w:pPr>
        <w:pStyle w:val="Gvdemetni21"/>
        <w:shd w:val="clear" w:color="auto" w:fill="auto"/>
        <w:tabs>
          <w:tab w:val="left" w:leader="underscore" w:pos="7452"/>
        </w:tabs>
        <w:spacing w:after="0" w:line="240" w:lineRule="auto"/>
        <w:ind w:left="142" w:right="36"/>
        <w:jc w:val="both"/>
        <w:rPr>
          <w:rFonts w:asciiTheme="majorHAnsi" w:hAnsiTheme="majorHAnsi"/>
          <w:b w:val="0"/>
          <w:sz w:val="28"/>
          <w:szCs w:val="28"/>
        </w:rPr>
      </w:pPr>
      <w:r w:rsidRPr="007919FA">
        <w:rPr>
          <w:rStyle w:val="Gvdemetni20"/>
          <w:rFonts w:asciiTheme="majorHAnsi" w:hAnsiTheme="majorHAnsi"/>
          <w:b/>
          <w:bCs/>
          <w:sz w:val="28"/>
          <w:szCs w:val="28"/>
        </w:rPr>
        <w:t>Danıştay Tetkik Hâkimi</w:t>
      </w:r>
      <w:r w:rsidRPr="007919FA">
        <w:rPr>
          <w:rStyle w:val="Gvdemetni2KalnDeil2"/>
          <w:rFonts w:asciiTheme="majorHAnsi" w:hAnsiTheme="majorHAnsi"/>
          <w:b w:val="0"/>
          <w:bCs w:val="0"/>
          <w:sz w:val="28"/>
          <w:szCs w:val="28"/>
        </w:rPr>
        <w:t>: Temyiz isteminin reddi ile</w:t>
      </w:r>
      <w:r w:rsidR="007919FA">
        <w:rPr>
          <w:rStyle w:val="Gvdemetni2KalnDeil2"/>
          <w:rFonts w:asciiTheme="majorHAnsi" w:hAnsiTheme="majorHAnsi"/>
          <w:b w:val="0"/>
          <w:bCs w:val="0"/>
          <w:sz w:val="28"/>
          <w:szCs w:val="28"/>
        </w:rPr>
        <w:t xml:space="preserve"> </w:t>
      </w:r>
      <w:r w:rsidRPr="007919FA">
        <w:rPr>
          <w:rFonts w:asciiTheme="majorHAnsi" w:hAnsiTheme="majorHAnsi"/>
          <w:b w:val="0"/>
          <w:sz w:val="28"/>
          <w:szCs w:val="28"/>
        </w:rPr>
        <w:t>Mahkeme kararının onanması gerektiği düşünülmektedir.</w:t>
      </w:r>
    </w:p>
    <w:p w:rsidR="007919FA" w:rsidRPr="007919FA" w:rsidRDefault="007919FA" w:rsidP="007919FA">
      <w:pPr>
        <w:pStyle w:val="Gvdemetni21"/>
        <w:shd w:val="clear" w:color="auto" w:fill="auto"/>
        <w:tabs>
          <w:tab w:val="left" w:leader="underscore" w:pos="7452"/>
        </w:tabs>
        <w:spacing w:after="0" w:line="240" w:lineRule="auto"/>
        <w:ind w:left="142" w:right="36"/>
        <w:jc w:val="both"/>
        <w:rPr>
          <w:rFonts w:asciiTheme="majorHAnsi" w:hAnsiTheme="majorHAnsi"/>
          <w:b w:val="0"/>
          <w:sz w:val="28"/>
          <w:szCs w:val="28"/>
        </w:rPr>
      </w:pPr>
    </w:p>
    <w:p w:rsidR="00CE0EDD" w:rsidRDefault="007919FA" w:rsidP="007919FA">
      <w:pPr>
        <w:pStyle w:val="Balk10"/>
        <w:keepNext/>
        <w:keepLines/>
        <w:shd w:val="clear" w:color="auto" w:fill="auto"/>
        <w:spacing w:before="0" w:after="0" w:line="240" w:lineRule="auto"/>
        <w:ind w:left="142" w:right="36"/>
        <w:jc w:val="both"/>
        <w:rPr>
          <w:rFonts w:asciiTheme="majorHAnsi" w:hAnsiTheme="majorHAnsi"/>
          <w:sz w:val="28"/>
          <w:szCs w:val="28"/>
        </w:rPr>
      </w:pPr>
      <w:bookmarkStart w:id="0" w:name="bookmark0"/>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CE0EDD" w:rsidRPr="007919FA">
        <w:rPr>
          <w:rFonts w:asciiTheme="majorHAnsi" w:hAnsiTheme="majorHAnsi"/>
          <w:sz w:val="28"/>
          <w:szCs w:val="28"/>
        </w:rPr>
        <w:t>TÜRK MİLLETİ ADINA</w:t>
      </w:r>
      <w:bookmarkEnd w:id="0"/>
    </w:p>
    <w:p w:rsidR="007919FA" w:rsidRPr="007919FA" w:rsidRDefault="007919FA" w:rsidP="007919FA">
      <w:pPr>
        <w:pStyle w:val="Balk10"/>
        <w:keepNext/>
        <w:keepLines/>
        <w:shd w:val="clear" w:color="auto" w:fill="auto"/>
        <w:spacing w:before="0" w:after="0" w:line="240" w:lineRule="auto"/>
        <w:ind w:left="142" w:right="36"/>
        <w:jc w:val="both"/>
        <w:rPr>
          <w:rFonts w:asciiTheme="majorHAnsi" w:hAnsiTheme="majorHAnsi"/>
          <w:sz w:val="28"/>
          <w:szCs w:val="28"/>
        </w:rPr>
      </w:pPr>
    </w:p>
    <w:p w:rsidR="00CE0EDD" w:rsidRDefault="007919FA" w:rsidP="007919FA">
      <w:pPr>
        <w:pStyle w:val="Gvdemetni1"/>
        <w:shd w:val="clear" w:color="auto" w:fill="auto"/>
        <w:spacing w:before="0" w:line="240" w:lineRule="auto"/>
        <w:ind w:left="142" w:right="36"/>
        <w:rPr>
          <w:rFonts w:asciiTheme="majorHAnsi" w:hAnsiTheme="majorHAnsi"/>
          <w:sz w:val="28"/>
          <w:szCs w:val="28"/>
        </w:rPr>
      </w:pPr>
      <w:r>
        <w:rPr>
          <w:rFonts w:asciiTheme="majorHAnsi" w:hAnsiTheme="majorHAnsi"/>
          <w:sz w:val="28"/>
          <w:szCs w:val="28"/>
        </w:rPr>
        <w:tab/>
      </w:r>
      <w:r w:rsidR="00CE0EDD" w:rsidRPr="007919FA">
        <w:rPr>
          <w:rFonts w:asciiTheme="majorHAnsi" w:hAnsiTheme="majorHAnsi"/>
          <w:sz w:val="28"/>
          <w:szCs w:val="28"/>
        </w:rPr>
        <w:t>Karar veren Danıştay Onüçüncü Dairesi'nce, Tetkik Hâkiminin açıklamaları dinlendikten ve dosyadaki belgeler incelendikten sonra, dosyanın tekemmül ettiği anlaşıldığından yürütmenin durdurulması istemi hakkında ayrıca bir karar verilmeksizin işin gereği görüşüldü:</w:t>
      </w:r>
    </w:p>
    <w:p w:rsidR="007919FA" w:rsidRPr="007919FA" w:rsidRDefault="007919FA" w:rsidP="007919FA">
      <w:pPr>
        <w:pStyle w:val="Gvdemetni1"/>
        <w:shd w:val="clear" w:color="auto" w:fill="auto"/>
        <w:spacing w:before="0" w:line="240" w:lineRule="auto"/>
        <w:ind w:left="142" w:right="36"/>
        <w:rPr>
          <w:rFonts w:asciiTheme="majorHAnsi" w:hAnsiTheme="majorHAnsi"/>
          <w:sz w:val="28"/>
          <w:szCs w:val="28"/>
        </w:rPr>
      </w:pPr>
    </w:p>
    <w:p w:rsidR="007919FA" w:rsidRDefault="007919FA" w:rsidP="007919FA">
      <w:pPr>
        <w:pStyle w:val="Gvdemetni1"/>
        <w:shd w:val="clear" w:color="auto" w:fill="auto"/>
        <w:spacing w:before="0" w:line="240" w:lineRule="auto"/>
        <w:ind w:left="142" w:right="36"/>
        <w:rPr>
          <w:rFonts w:asciiTheme="majorHAnsi" w:hAnsiTheme="majorHAnsi"/>
          <w:sz w:val="28"/>
          <w:szCs w:val="28"/>
        </w:rPr>
      </w:pPr>
      <w:r>
        <w:rPr>
          <w:rFonts w:asciiTheme="majorHAnsi" w:hAnsiTheme="majorHAnsi"/>
          <w:sz w:val="28"/>
          <w:szCs w:val="28"/>
        </w:rPr>
        <w:tab/>
      </w:r>
      <w:r w:rsidR="00CE0EDD" w:rsidRPr="007919FA">
        <w:rPr>
          <w:rFonts w:asciiTheme="majorHAnsi" w:hAnsiTheme="majorHAnsi"/>
          <w:sz w:val="28"/>
          <w:szCs w:val="28"/>
        </w:rPr>
        <w:t>Dava; Tapu ve Kadastro Genel Müdürlüğü Kadastro Daire Başkanlığı tarafından belli istekliler arasında ihale usulü ile yapılan "Kütahya İli 22/A-l. Grup Tapu ve Kadastro Modernizasyon Projesi Kapsamında Mekansal Bilgi Sisteminin Alt Yapısına Yönelik Harita Yapım işi" ihalesinin iptaline ilişkin işlemin iptali istemiyle açılmış; idare Mahkemesi'nce; ihale yetkilisinin 07.06.2011 tarihli oluru ile davacı şirket üzerinde kalan bahse konu ihale de dahil olmak üzere toplam 55 adet ihalenin iptaline karar verildiği, anılan kararın Ankara 14. İdare Mahkemesi'nin 29.11.2012 tarih ve E:2011/1591, K:2012/1579 sayılı kararı ile iptal edilmesi üzerine söz konusu yargı kararını uygulamak üzere ihale komisyonunca 18.03.2013 tarihinde alınan kararla ihalenin yine davacı şirket üzerinde bırakıldığı, ancak 25.03.2013 tarihli Daire Başkanı oluruyla, idarenin ve kamunun önceliklerinin değişmesi, hizmet ve yatırım projelerinin farklılaşması, 2/B alanlarının kullanım kadastrolarının yapılması, yurt dışı projelerine başlanılması, kentsel dönüşüm projeleri görevinin üstlenilmesi, Hazine adına tespit yapılacak kadastro işlerinin de acilen bitirilmesi gerekliliği ile söz, konusu iş için bütçede yeterli miktarda ödeneğin olmaması nedeniyle ihaleyi uygulamanın fiilen imkânsız hale gelmesi gerekçe</w:t>
      </w:r>
      <w:r>
        <w:rPr>
          <w:rFonts w:asciiTheme="majorHAnsi" w:hAnsiTheme="majorHAnsi"/>
          <w:sz w:val="28"/>
          <w:szCs w:val="28"/>
        </w:rPr>
        <w:t xml:space="preserve"> </w:t>
      </w:r>
      <w:r w:rsidR="00CE0EDD" w:rsidRPr="007919FA">
        <w:rPr>
          <w:rFonts w:asciiTheme="majorHAnsi" w:hAnsiTheme="majorHAnsi"/>
          <w:sz w:val="28"/>
          <w:szCs w:val="28"/>
        </w:rPr>
        <w:t xml:space="preserve">gösterilerek söz konusu ihalenin iptal edildiği; iptal gerekçesi olarak gösterilen, idarenin önceliklerinin değişmiş olması ve 2012 yılında söz konusu ihale için ödenek ayrılmamış olması gibi gerekçelerin ihalenin iptaline ilişkin </w:t>
      </w:r>
      <w:r w:rsidR="00CE0EDD" w:rsidRPr="007919FA">
        <w:rPr>
          <w:rFonts w:asciiTheme="majorHAnsi" w:hAnsiTheme="majorHAnsi"/>
          <w:sz w:val="28"/>
          <w:szCs w:val="28"/>
        </w:rPr>
        <w:lastRenderedPageBreak/>
        <w:t xml:space="preserve">kabul edilebilir gerekçeler olduğu, aynı ihalenin iptaline yönelik olarak daha önce tesis edilen işlemlerin iptaline ilişkin Mahkeme kararları üzerine yeni bir değerlendirme </w:t>
      </w:r>
    </w:p>
    <w:p w:rsidR="007919FA" w:rsidRDefault="007919FA" w:rsidP="007919FA">
      <w:pPr>
        <w:pStyle w:val="Gvdemetni1"/>
        <w:shd w:val="clear" w:color="auto" w:fill="auto"/>
        <w:spacing w:before="0" w:line="240" w:lineRule="auto"/>
        <w:ind w:left="142" w:right="36"/>
        <w:rPr>
          <w:rFonts w:asciiTheme="majorHAnsi" w:hAnsiTheme="majorHAnsi"/>
          <w:sz w:val="28"/>
          <w:szCs w:val="28"/>
        </w:rPr>
      </w:pPr>
    </w:p>
    <w:p w:rsidR="00CE0EDD" w:rsidRDefault="00CE0EDD" w:rsidP="007919FA">
      <w:pPr>
        <w:pStyle w:val="Gvdemetni1"/>
        <w:shd w:val="clear" w:color="auto" w:fill="auto"/>
        <w:spacing w:before="0" w:line="240" w:lineRule="auto"/>
        <w:ind w:left="142" w:right="36"/>
        <w:rPr>
          <w:rFonts w:asciiTheme="majorHAnsi" w:hAnsiTheme="majorHAnsi"/>
          <w:sz w:val="28"/>
          <w:szCs w:val="28"/>
        </w:rPr>
      </w:pPr>
      <w:r w:rsidRPr="007919FA">
        <w:rPr>
          <w:rFonts w:asciiTheme="majorHAnsi" w:hAnsiTheme="majorHAnsi"/>
          <w:sz w:val="28"/>
          <w:szCs w:val="28"/>
        </w:rPr>
        <w:t>yapılmak suretiyle ve farklı gerekçelerle ihalenin iptaline karar verilmiş olması</w:t>
      </w:r>
      <w:r>
        <w:rPr>
          <w:rFonts w:asciiTheme="majorHAnsi" w:hAnsiTheme="majorHAnsi"/>
          <w:sz w:val="28"/>
          <w:szCs w:val="28"/>
        </w:rPr>
        <w:t xml:space="preserve"> </w:t>
      </w:r>
      <w:r w:rsidRPr="007919FA">
        <w:rPr>
          <w:rFonts w:asciiTheme="majorHAnsi" w:hAnsiTheme="majorHAnsi"/>
          <w:sz w:val="28"/>
          <w:szCs w:val="28"/>
        </w:rPr>
        <w:t>nedeniyle Mahkeme kararının uygulanmamasından söz edilmesine olanak bulunmadığı, bu durumda dava konusu işlemde hukuka aykırılık görülmediği gerekçesiyle davanın reddine karar verilmiş, bu karar davacı şirket tarafından temyiz edilmiştir.</w:t>
      </w:r>
    </w:p>
    <w:p w:rsidR="007919FA" w:rsidRPr="007919FA" w:rsidRDefault="007919FA" w:rsidP="007919FA">
      <w:pPr>
        <w:pStyle w:val="Gvdemetni1"/>
        <w:shd w:val="clear" w:color="auto" w:fill="auto"/>
        <w:spacing w:before="0" w:line="240" w:lineRule="auto"/>
        <w:ind w:left="142" w:right="36"/>
        <w:rPr>
          <w:rFonts w:asciiTheme="majorHAnsi" w:hAnsiTheme="majorHAnsi"/>
          <w:sz w:val="28"/>
          <w:szCs w:val="28"/>
        </w:rPr>
      </w:pPr>
    </w:p>
    <w:p w:rsidR="007919FA" w:rsidRDefault="007919FA" w:rsidP="007919FA">
      <w:pPr>
        <w:pStyle w:val="Gvdemetni1"/>
        <w:shd w:val="clear" w:color="auto" w:fill="auto"/>
        <w:spacing w:before="0" w:line="240" w:lineRule="auto"/>
        <w:ind w:left="142" w:right="36"/>
        <w:rPr>
          <w:rFonts w:asciiTheme="majorHAnsi" w:hAnsiTheme="majorHAnsi"/>
          <w:sz w:val="28"/>
          <w:szCs w:val="28"/>
        </w:rPr>
      </w:pPr>
      <w:r>
        <w:rPr>
          <w:rFonts w:asciiTheme="majorHAnsi" w:hAnsiTheme="majorHAnsi"/>
          <w:sz w:val="28"/>
          <w:szCs w:val="28"/>
        </w:rPr>
        <w:tab/>
      </w:r>
      <w:r w:rsidR="00CE0EDD" w:rsidRPr="007919FA">
        <w:rPr>
          <w:rFonts w:asciiTheme="majorHAnsi" w:hAnsiTheme="majorHAnsi"/>
          <w:sz w:val="28"/>
          <w:szCs w:val="28"/>
        </w:rPr>
        <w:t xml:space="preserve">Davanın yukarıda özetlenen gerekçeyle reddi yolundaki temyize konu Ankara 11. İdare Mahkemesi'nin 28.02.2014 tarih ve E:2013/1360, K:2014/246 sayılı kararında, 2577 sayılı İdari Yargılama Usulü Kanunu'nun 49. maddesinin 1. fıkrasında sayılan bozma nedenlerinden hiçbirisi bulunmadığından, temyiz istemi yerinde görülmeyerek anılan Mahkeme kararının </w:t>
      </w:r>
      <w:r w:rsidR="00CE0EDD" w:rsidRPr="007919FA">
        <w:rPr>
          <w:rStyle w:val="GvdemetniKaln1"/>
          <w:rFonts w:asciiTheme="majorHAnsi" w:hAnsiTheme="majorHAnsi"/>
          <w:b w:val="0"/>
          <w:sz w:val="28"/>
          <w:szCs w:val="28"/>
        </w:rPr>
        <w:t>ONANMASINA;</w:t>
      </w:r>
      <w:r w:rsidR="00CE0EDD" w:rsidRPr="007919FA">
        <w:rPr>
          <w:rFonts w:asciiTheme="majorHAnsi" w:hAnsiTheme="majorHAnsi"/>
          <w:sz w:val="28"/>
          <w:szCs w:val="28"/>
        </w:rPr>
        <w:t xml:space="preserve"> dosyanın anılan</w:t>
      </w:r>
      <w:r w:rsidR="00CE0EDD" w:rsidRPr="007919FA">
        <w:rPr>
          <w:rStyle w:val="Gvdemetni8"/>
          <w:rFonts w:asciiTheme="majorHAnsi" w:hAnsiTheme="majorHAnsi"/>
          <w:sz w:val="28"/>
          <w:szCs w:val="28"/>
        </w:rPr>
        <w:t xml:space="preserve"> Mahkeme</w:t>
      </w:r>
      <w:r w:rsidR="00CE0EDD" w:rsidRPr="007919FA">
        <w:rPr>
          <w:rFonts w:asciiTheme="majorHAnsi" w:hAnsiTheme="majorHAnsi"/>
          <w:sz w:val="28"/>
          <w:szCs w:val="28"/>
        </w:rPr>
        <w:t>'ye gönderilmesine, kullanılmayan 41,50-TL yürü</w:t>
      </w:r>
      <w:r>
        <w:rPr>
          <w:rFonts w:asciiTheme="majorHAnsi" w:hAnsiTheme="majorHAnsi"/>
          <w:sz w:val="28"/>
          <w:szCs w:val="28"/>
        </w:rPr>
        <w:t>tmeyi durdurma harcının istenmesi</w:t>
      </w:r>
      <w:r w:rsidR="00CE0EDD" w:rsidRPr="007919FA">
        <w:rPr>
          <w:rFonts w:asciiTheme="majorHAnsi" w:hAnsiTheme="majorHAnsi"/>
          <w:sz w:val="28"/>
          <w:szCs w:val="28"/>
        </w:rPr>
        <w:t xml:space="preserve"> halinde davacı şirkete iadesine, bu kararın tebliğ tarihini izleyen 15 (on beş) gün içerisinde kararın düzeltilmesi yolu açık olmak üzere, 08.09.2014 tarihinde oybirliğiyle karar verildi.</w:t>
      </w:r>
      <w:r>
        <w:rPr>
          <w:rFonts w:asciiTheme="majorHAnsi" w:hAnsiTheme="majorHAnsi"/>
          <w:sz w:val="28"/>
          <w:szCs w:val="28"/>
        </w:rPr>
        <w:t xml:space="preserve"> </w:t>
      </w:r>
    </w:p>
    <w:sectPr w:rsidR="007919FA" w:rsidSect="007919FA">
      <w:headerReference w:type="even" r:id="rId6"/>
      <w:headerReference w:type="default" r:id="rId7"/>
      <w:footerReference w:type="even" r:id="rId8"/>
      <w:footerReference w:type="default" r:id="rId9"/>
      <w:headerReference w:type="first" r:id="rId10"/>
      <w:footerReference w:type="first" r:id="rId11"/>
      <w:type w:val="continuous"/>
      <w:pgSz w:w="11905" w:h="16837"/>
      <w:pgMar w:top="638" w:right="706" w:bottom="153" w:left="53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E58" w:rsidRDefault="00A20E58" w:rsidP="00CE0EDD">
      <w:r>
        <w:separator/>
      </w:r>
    </w:p>
  </w:endnote>
  <w:endnote w:type="continuationSeparator" w:id="1">
    <w:p w:rsidR="00A20E58" w:rsidRDefault="00A20E58" w:rsidP="00CE0ED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DD" w:rsidRDefault="00CE0ED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DD" w:rsidRDefault="00CE0ED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DD" w:rsidRDefault="00CE0E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E58" w:rsidRDefault="00A20E58" w:rsidP="00CE0EDD">
      <w:r>
        <w:separator/>
      </w:r>
    </w:p>
  </w:footnote>
  <w:footnote w:type="continuationSeparator" w:id="1">
    <w:p w:rsidR="00A20E58" w:rsidRDefault="00A20E58" w:rsidP="00CE0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DD" w:rsidRDefault="00A20E5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355261" o:spid="_x0000_s2049" type="#_x0000_t136" style="position:absolute;margin-left:0;margin-top:0;width:1461pt;height:72.75pt;rotation:315;z-index:-251658752;mso-position-horizontal:center;mso-position-horizontal-relative:margin;mso-position-vertical:center;mso-position-vertical-relative:margin" o:allowincell="f" fillcolor="#365f91 [2404]" stroked="f">
          <v:fill opacity=".5"/>
          <v:textpath style="font-family:&quot;Arial Unicode MS&quot;;font-size:54pt" string="http://www.tkgm.gov.tr/tr/daire baskanliklari/hukuk-müsavirliğ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DD" w:rsidRDefault="00A20E5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355262" o:spid="_x0000_s2050" type="#_x0000_t136" style="position:absolute;margin-left:0;margin-top:0;width:1461pt;height:72.75pt;rotation:315;z-index:-251657728;mso-position-horizontal:center;mso-position-horizontal-relative:margin;mso-position-vertical:center;mso-position-vertical-relative:margin" o:allowincell="f" fillcolor="#365f91 [2404]" stroked="f">
          <v:fill opacity=".5"/>
          <v:textpath style="font-family:&quot;Arial Unicode MS&quot;;font-size:54pt" string="http://www.tkgm.gov.tr/tr/daire baskanliklari/hukuk-müsavirliğ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DD" w:rsidRDefault="00A20E5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355260" o:spid="_x0000_s2051" type="#_x0000_t136" style="position:absolute;margin-left:0;margin-top:0;width:1461pt;height:72.75pt;rotation:315;z-index:-251659776;mso-position-horizontal:center;mso-position-horizontal-relative:margin;mso-position-vertical:center;mso-position-vertical-relative:margin" o:allowincell="f" fillcolor="#365f91 [2404]" stroked="f">
          <v:fill opacity=".5"/>
          <v:textpath style="font-family:&quot;Arial Unicode MS&quot;;font-size:54pt" string="http://www.tkgm.gov.tr/tr/daire baskanliklari/hukuk-müsavirliğ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103D14"/>
    <w:rsid w:val="00103D14"/>
    <w:rsid w:val="002F0544"/>
    <w:rsid w:val="003239AC"/>
    <w:rsid w:val="007919FA"/>
    <w:rsid w:val="00914D67"/>
    <w:rsid w:val="00A20E58"/>
    <w:rsid w:val="00CE0EDD"/>
    <w:rsid w:val="00EE3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VarsaylanParagrafYazTipi">
    <w:name w:val="Default Paragraph Font"/>
    <w:uiPriority w:val="99"/>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Pr>
      <w:rFonts w:cs="Times New Roman"/>
      <w:color w:val="000080"/>
      <w:u w:val="single"/>
    </w:rPr>
  </w:style>
  <w:style w:type="character" w:customStyle="1" w:styleId="Gvdemetni2">
    <w:name w:val="Gövde metni (2)_"/>
    <w:basedOn w:val="VarsaylanParagrafYazTipi"/>
    <w:link w:val="Gvdemetni21"/>
    <w:uiPriority w:val="99"/>
    <w:locked/>
    <w:rPr>
      <w:rFonts w:ascii="Arial" w:hAnsi="Arial" w:cs="Arial"/>
      <w:b/>
      <w:bCs/>
      <w:spacing w:val="0"/>
      <w:sz w:val="20"/>
      <w:szCs w:val="20"/>
    </w:rPr>
  </w:style>
  <w:style w:type="character" w:customStyle="1" w:styleId="Gvdemetni2KalnDeil">
    <w:name w:val="Gövde metni (2) + Kalın Değil"/>
    <w:aliases w:val="3 pt boşluk bırakılıyor"/>
    <w:basedOn w:val="Gvdemetni2"/>
    <w:uiPriority w:val="99"/>
    <w:rPr>
      <w:spacing w:val="70"/>
    </w:rPr>
  </w:style>
  <w:style w:type="character" w:customStyle="1" w:styleId="Gvdemetni22ptbolukbraklyor">
    <w:name w:val="Gövde metni (2) + 2 pt boşluk bırakılıyor"/>
    <w:basedOn w:val="Gvdemetni2"/>
    <w:uiPriority w:val="99"/>
    <w:rPr>
      <w:spacing w:val="40"/>
    </w:rPr>
  </w:style>
  <w:style w:type="character" w:customStyle="1" w:styleId="Gvdemetni">
    <w:name w:val="Gövde metni_"/>
    <w:basedOn w:val="VarsaylanParagrafYazTipi"/>
    <w:link w:val="Gvdemetni1"/>
    <w:uiPriority w:val="99"/>
    <w:locked/>
    <w:rPr>
      <w:rFonts w:ascii="Arial" w:hAnsi="Arial" w:cs="Arial"/>
      <w:spacing w:val="0"/>
      <w:sz w:val="20"/>
      <w:szCs w:val="20"/>
    </w:rPr>
  </w:style>
  <w:style w:type="character" w:customStyle="1" w:styleId="GvdemetniKaln">
    <w:name w:val="Gövde metni + Kalın"/>
    <w:basedOn w:val="Gvdemetni"/>
    <w:uiPriority w:val="99"/>
    <w:rPr>
      <w:b/>
      <w:bCs/>
      <w:u w:val="single"/>
    </w:rPr>
  </w:style>
  <w:style w:type="character" w:customStyle="1" w:styleId="Gvdemetni0">
    <w:name w:val="Gövde metni"/>
    <w:basedOn w:val="Gvdemetni"/>
    <w:uiPriority w:val="99"/>
    <w:rPr>
      <w:u w:val="single"/>
    </w:rPr>
  </w:style>
  <w:style w:type="character" w:customStyle="1" w:styleId="Gvdemetni20">
    <w:name w:val="Gövde metni (2)"/>
    <w:basedOn w:val="Gvdemetni2"/>
    <w:uiPriority w:val="99"/>
    <w:rPr>
      <w:u w:val="single"/>
    </w:rPr>
  </w:style>
  <w:style w:type="character" w:customStyle="1" w:styleId="Gvdemetni2KalnDeil2">
    <w:name w:val="Gövde metni (2) + Kalın Değil2"/>
    <w:basedOn w:val="Gvdemetni2"/>
    <w:uiPriority w:val="99"/>
  </w:style>
  <w:style w:type="character" w:customStyle="1" w:styleId="Balk1">
    <w:name w:val="Başlık #1_"/>
    <w:basedOn w:val="VarsaylanParagrafYazTipi"/>
    <w:link w:val="Balk10"/>
    <w:uiPriority w:val="99"/>
    <w:locked/>
    <w:rPr>
      <w:rFonts w:ascii="Arial" w:hAnsi="Arial" w:cs="Arial"/>
      <w:b/>
      <w:bCs/>
      <w:spacing w:val="0"/>
      <w:sz w:val="20"/>
      <w:szCs w:val="20"/>
    </w:rPr>
  </w:style>
  <w:style w:type="character" w:customStyle="1" w:styleId="Gvdemetni3">
    <w:name w:val="Gövde metni (3)_"/>
    <w:basedOn w:val="VarsaylanParagrafYazTipi"/>
    <w:link w:val="Gvdemetni30"/>
    <w:uiPriority w:val="99"/>
    <w:locked/>
    <w:rPr>
      <w:rFonts w:ascii="Bookman Old Style" w:hAnsi="Bookman Old Style" w:cs="Bookman Old Style"/>
      <w:spacing w:val="10"/>
      <w:sz w:val="12"/>
      <w:szCs w:val="12"/>
    </w:rPr>
  </w:style>
  <w:style w:type="character" w:customStyle="1" w:styleId="Gvdemetni37">
    <w:name w:val="Gövde metni (3) + 7"/>
    <w:aliases w:val="5 pt,İtalik,0 pt boşluk bırakılıyor"/>
    <w:basedOn w:val="Gvdemetni3"/>
    <w:uiPriority w:val="99"/>
    <w:rPr>
      <w:i/>
      <w:iCs/>
      <w:spacing w:val="0"/>
      <w:sz w:val="15"/>
      <w:szCs w:val="15"/>
    </w:rPr>
  </w:style>
  <w:style w:type="character" w:customStyle="1" w:styleId="Gvdemetni2KalnDeil1">
    <w:name w:val="Gövde metni (2) + Kalın Değil1"/>
    <w:aliases w:val="3 pt boşluk bırakılıyor1"/>
    <w:basedOn w:val="Gvdemetni2"/>
    <w:uiPriority w:val="99"/>
    <w:rPr>
      <w:spacing w:val="70"/>
    </w:rPr>
  </w:style>
  <w:style w:type="character" w:customStyle="1" w:styleId="GvdemetniKaln1">
    <w:name w:val="Gövde metni + Kalın1"/>
    <w:basedOn w:val="Gvdemetni"/>
    <w:uiPriority w:val="99"/>
    <w:rPr>
      <w:b/>
      <w:bCs/>
    </w:rPr>
  </w:style>
  <w:style w:type="character" w:customStyle="1" w:styleId="Gvdemetni8">
    <w:name w:val="Gövde metni + 8"/>
    <w:aliases w:val="5 pt1"/>
    <w:basedOn w:val="Gvdemetni"/>
    <w:uiPriority w:val="99"/>
    <w:rPr>
      <w:sz w:val="17"/>
      <w:szCs w:val="17"/>
    </w:rPr>
  </w:style>
  <w:style w:type="character" w:customStyle="1" w:styleId="Gvdemetni4">
    <w:name w:val="Gövde metni (4)_"/>
    <w:basedOn w:val="VarsaylanParagrafYazTipi"/>
    <w:link w:val="Gvdemetni40"/>
    <w:uiPriority w:val="99"/>
    <w:locked/>
    <w:rPr>
      <w:rFonts w:ascii="Arial" w:hAnsi="Arial" w:cs="Arial"/>
      <w:noProof/>
      <w:sz w:val="20"/>
      <w:szCs w:val="20"/>
    </w:rPr>
  </w:style>
  <w:style w:type="character" w:customStyle="1" w:styleId="Gvdemetni5">
    <w:name w:val="Gövde metni (5)_"/>
    <w:basedOn w:val="VarsaylanParagrafYazTipi"/>
    <w:link w:val="Gvdemetni50"/>
    <w:uiPriority w:val="99"/>
    <w:locked/>
    <w:rPr>
      <w:rFonts w:ascii="Arial" w:hAnsi="Arial" w:cs="Arial"/>
      <w:spacing w:val="0"/>
      <w:sz w:val="13"/>
      <w:szCs w:val="13"/>
    </w:rPr>
  </w:style>
  <w:style w:type="paragraph" w:customStyle="1" w:styleId="Gvdemetni21">
    <w:name w:val="Gövde metni (2)1"/>
    <w:basedOn w:val="Normal"/>
    <w:link w:val="Gvdemetni2"/>
    <w:uiPriority w:val="99"/>
    <w:pPr>
      <w:shd w:val="clear" w:color="auto" w:fill="FFFFFF"/>
      <w:spacing w:after="600" w:line="331" w:lineRule="exact"/>
    </w:pPr>
    <w:rPr>
      <w:rFonts w:ascii="Arial" w:hAnsi="Arial" w:cs="Arial"/>
      <w:b/>
      <w:bCs/>
      <w:color w:val="auto"/>
      <w:sz w:val="20"/>
      <w:szCs w:val="20"/>
    </w:rPr>
  </w:style>
  <w:style w:type="paragraph" w:customStyle="1" w:styleId="Gvdemetni1">
    <w:name w:val="Gövde metni1"/>
    <w:basedOn w:val="Normal"/>
    <w:link w:val="Gvdemetni"/>
    <w:uiPriority w:val="99"/>
    <w:pPr>
      <w:shd w:val="clear" w:color="auto" w:fill="FFFFFF"/>
      <w:spacing w:before="600" w:line="331" w:lineRule="exact"/>
      <w:jc w:val="both"/>
    </w:pPr>
    <w:rPr>
      <w:rFonts w:ascii="Arial" w:hAnsi="Arial" w:cs="Arial"/>
      <w:color w:val="auto"/>
      <w:sz w:val="20"/>
      <w:szCs w:val="20"/>
    </w:rPr>
  </w:style>
  <w:style w:type="paragraph" w:customStyle="1" w:styleId="Balk10">
    <w:name w:val="Başlık #1"/>
    <w:basedOn w:val="Normal"/>
    <w:link w:val="Balk1"/>
    <w:uiPriority w:val="99"/>
    <w:pPr>
      <w:shd w:val="clear" w:color="auto" w:fill="FFFFFF"/>
      <w:spacing w:before="420" w:after="420" w:line="240" w:lineRule="atLeast"/>
      <w:outlineLvl w:val="0"/>
    </w:pPr>
    <w:rPr>
      <w:rFonts w:ascii="Arial" w:hAnsi="Arial" w:cs="Arial"/>
      <w:b/>
      <w:bCs/>
      <w:color w:val="auto"/>
      <w:sz w:val="20"/>
      <w:szCs w:val="20"/>
    </w:rPr>
  </w:style>
  <w:style w:type="paragraph" w:customStyle="1" w:styleId="Gvdemetni30">
    <w:name w:val="Gövde metni (3)"/>
    <w:basedOn w:val="Normal"/>
    <w:link w:val="Gvdemetni3"/>
    <w:uiPriority w:val="99"/>
    <w:pPr>
      <w:shd w:val="clear" w:color="auto" w:fill="FFFFFF"/>
      <w:spacing w:before="420" w:line="240" w:lineRule="atLeast"/>
    </w:pPr>
    <w:rPr>
      <w:rFonts w:ascii="Bookman Old Style" w:hAnsi="Bookman Old Style" w:cs="Bookman Old Style"/>
      <w:color w:val="auto"/>
      <w:spacing w:val="10"/>
      <w:sz w:val="12"/>
      <w:szCs w:val="12"/>
    </w:rPr>
  </w:style>
  <w:style w:type="paragraph" w:customStyle="1" w:styleId="Gvdemetni40">
    <w:name w:val="Gövde metni (4)"/>
    <w:basedOn w:val="Normal"/>
    <w:link w:val="Gvdemetni4"/>
    <w:uiPriority w:val="99"/>
    <w:pPr>
      <w:shd w:val="clear" w:color="auto" w:fill="FFFFFF"/>
      <w:spacing w:before="1980" w:after="660" w:line="240" w:lineRule="atLeast"/>
    </w:pPr>
    <w:rPr>
      <w:rFonts w:ascii="Arial" w:hAnsi="Arial" w:cs="Arial"/>
      <w:noProof/>
      <w:color w:val="auto"/>
      <w:sz w:val="20"/>
      <w:szCs w:val="20"/>
    </w:rPr>
  </w:style>
  <w:style w:type="paragraph" w:customStyle="1" w:styleId="Gvdemetni50">
    <w:name w:val="Gövde metni (5)"/>
    <w:basedOn w:val="Normal"/>
    <w:link w:val="Gvdemetni5"/>
    <w:uiPriority w:val="99"/>
    <w:pPr>
      <w:shd w:val="clear" w:color="auto" w:fill="FFFFFF"/>
      <w:spacing w:before="660" w:line="240" w:lineRule="atLeast"/>
    </w:pPr>
    <w:rPr>
      <w:rFonts w:ascii="Arial" w:hAnsi="Arial" w:cs="Arial"/>
      <w:color w:val="auto"/>
      <w:sz w:val="13"/>
      <w:szCs w:val="13"/>
    </w:rPr>
  </w:style>
  <w:style w:type="paragraph" w:styleId="stbilgi">
    <w:name w:val="header"/>
    <w:basedOn w:val="Normal"/>
    <w:link w:val="stbilgiChar"/>
    <w:uiPriority w:val="99"/>
    <w:semiHidden/>
    <w:unhideWhenUsed/>
    <w:rsid w:val="00CE0EDD"/>
    <w:pPr>
      <w:tabs>
        <w:tab w:val="center" w:pos="4536"/>
        <w:tab w:val="right" w:pos="9072"/>
      </w:tabs>
    </w:pPr>
  </w:style>
  <w:style w:type="character" w:customStyle="1" w:styleId="stbilgiChar">
    <w:name w:val="Üstbilgi Char"/>
    <w:basedOn w:val="VarsaylanParagrafYazTipi"/>
    <w:link w:val="stbilgi"/>
    <w:uiPriority w:val="99"/>
    <w:semiHidden/>
    <w:locked/>
    <w:rsid w:val="00CE0EDD"/>
    <w:rPr>
      <w:rFonts w:cs="Arial Unicode MS"/>
      <w:color w:val="000000"/>
    </w:rPr>
  </w:style>
  <w:style w:type="paragraph" w:styleId="Altbilgi">
    <w:name w:val="footer"/>
    <w:basedOn w:val="Normal"/>
    <w:link w:val="AltbilgiChar"/>
    <w:uiPriority w:val="99"/>
    <w:semiHidden/>
    <w:unhideWhenUsed/>
    <w:rsid w:val="00CE0EDD"/>
    <w:pPr>
      <w:tabs>
        <w:tab w:val="center" w:pos="4536"/>
        <w:tab w:val="right" w:pos="9072"/>
      </w:tabs>
    </w:pPr>
  </w:style>
  <w:style w:type="character" w:customStyle="1" w:styleId="AltbilgiChar">
    <w:name w:val="Altbilgi Char"/>
    <w:basedOn w:val="VarsaylanParagrafYazTipi"/>
    <w:link w:val="Altbilgi"/>
    <w:uiPriority w:val="99"/>
    <w:semiHidden/>
    <w:locked/>
    <w:rsid w:val="00CE0EDD"/>
    <w:rPr>
      <w:rFont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tk44369</dc:creator>
  <cp:lastModifiedBy>tk38553</cp:lastModifiedBy>
  <cp:revision>2</cp:revision>
  <dcterms:created xsi:type="dcterms:W3CDTF">2020-11-30T13:34:00Z</dcterms:created>
  <dcterms:modified xsi:type="dcterms:W3CDTF">2020-11-30T13:34:00Z</dcterms:modified>
</cp:coreProperties>
</file>