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AF1DD" w:themeColor="accent3" w:themeTint="33"/>
  <w:body>
    <w:p w:rsidR="00D95A2D" w:rsidRDefault="00D95A2D" w:rsidP="006D0821">
      <w:pPr>
        <w:pStyle w:val="Balk20"/>
        <w:keepNext/>
        <w:keepLines/>
        <w:shd w:val="clear" w:color="auto" w:fill="auto"/>
        <w:spacing w:line="240" w:lineRule="auto"/>
        <w:ind w:left="-709" w:right="-468" w:firstLine="0"/>
        <w:rPr>
          <w:rFonts w:asciiTheme="majorHAnsi" w:hAnsiTheme="majorHAnsi"/>
          <w:sz w:val="28"/>
          <w:szCs w:val="28"/>
        </w:rPr>
      </w:pPr>
      <w:bookmarkStart w:id="0" w:name="bookmark0"/>
    </w:p>
    <w:p w:rsidR="00D95A2D" w:rsidRDefault="00D95A2D" w:rsidP="006D0821">
      <w:pPr>
        <w:pStyle w:val="Balk20"/>
        <w:keepNext/>
        <w:keepLines/>
        <w:shd w:val="clear" w:color="auto" w:fill="auto"/>
        <w:spacing w:line="240" w:lineRule="auto"/>
        <w:ind w:left="-709" w:right="-468" w:firstLine="0"/>
        <w:rPr>
          <w:rFonts w:asciiTheme="majorHAnsi" w:hAnsiTheme="majorHAnsi"/>
          <w:sz w:val="28"/>
          <w:szCs w:val="28"/>
        </w:rPr>
      </w:pPr>
    </w:p>
    <w:p w:rsidR="00D95A2D" w:rsidRPr="00D95A2D" w:rsidRDefault="00D95A2D" w:rsidP="006D0821">
      <w:pPr>
        <w:pStyle w:val="Balk20"/>
        <w:keepNext/>
        <w:keepLines/>
        <w:shd w:val="clear" w:color="auto" w:fill="auto"/>
        <w:spacing w:line="240" w:lineRule="auto"/>
        <w:ind w:left="-709" w:right="-468" w:firstLine="0"/>
        <w:rPr>
          <w:rFonts w:asciiTheme="majorHAnsi" w:hAnsiTheme="majorHAnsi"/>
          <w:b/>
          <w:sz w:val="28"/>
          <w:szCs w:val="28"/>
        </w:rPr>
      </w:pPr>
      <w:r w:rsidRPr="00D95A2D">
        <w:rPr>
          <w:rFonts w:asciiTheme="majorHAnsi" w:hAnsiTheme="majorHAnsi"/>
          <w:b/>
          <w:sz w:val="28"/>
          <w:szCs w:val="28"/>
        </w:rPr>
        <w:t>DOSYA NO:641.04.14.109</w:t>
      </w:r>
      <w:r w:rsidRPr="00D95A2D">
        <w:rPr>
          <w:rFonts w:asciiTheme="majorHAnsi" w:hAnsiTheme="majorHAnsi"/>
          <w:b/>
          <w:sz w:val="28"/>
          <w:szCs w:val="28"/>
        </w:rPr>
        <w:tab/>
      </w:r>
      <w:r w:rsidRPr="00D95A2D">
        <w:rPr>
          <w:rFonts w:asciiTheme="majorHAnsi" w:hAnsiTheme="majorHAnsi"/>
          <w:b/>
          <w:sz w:val="28"/>
          <w:szCs w:val="28"/>
        </w:rPr>
        <w:tab/>
      </w:r>
      <w:r w:rsidRPr="00D95A2D">
        <w:rPr>
          <w:rFonts w:asciiTheme="majorHAnsi" w:hAnsiTheme="majorHAnsi"/>
          <w:b/>
          <w:sz w:val="28"/>
          <w:szCs w:val="28"/>
        </w:rPr>
        <w:tab/>
      </w:r>
      <w:r w:rsidRPr="00D95A2D">
        <w:rPr>
          <w:rFonts w:asciiTheme="majorHAnsi" w:hAnsiTheme="majorHAnsi"/>
          <w:b/>
          <w:sz w:val="28"/>
          <w:szCs w:val="28"/>
        </w:rPr>
        <w:tab/>
      </w:r>
      <w:r w:rsidRPr="00D95A2D">
        <w:rPr>
          <w:rFonts w:asciiTheme="majorHAnsi" w:hAnsiTheme="majorHAnsi"/>
          <w:b/>
          <w:sz w:val="28"/>
          <w:szCs w:val="28"/>
        </w:rPr>
        <w:tab/>
      </w:r>
      <w:r w:rsidRPr="00D95A2D">
        <w:rPr>
          <w:rFonts w:asciiTheme="majorHAnsi" w:hAnsiTheme="majorHAnsi"/>
          <w:b/>
          <w:sz w:val="28"/>
          <w:szCs w:val="28"/>
        </w:rPr>
        <w:tab/>
      </w:r>
      <w:r w:rsidRPr="00D95A2D">
        <w:rPr>
          <w:rFonts w:asciiTheme="majorHAnsi" w:hAnsiTheme="majorHAnsi"/>
          <w:b/>
          <w:sz w:val="28"/>
          <w:szCs w:val="28"/>
        </w:rPr>
        <w:tab/>
      </w:r>
      <w:r w:rsidRPr="00D95A2D">
        <w:rPr>
          <w:rFonts w:asciiTheme="majorHAnsi" w:hAnsiTheme="majorHAnsi"/>
          <w:b/>
          <w:sz w:val="28"/>
          <w:szCs w:val="28"/>
        </w:rPr>
        <w:tab/>
        <w:t>KARAR NO:164</w:t>
      </w:r>
    </w:p>
    <w:p w:rsidR="00D95A2D" w:rsidRPr="00D95A2D" w:rsidRDefault="001622BB" w:rsidP="006D0821">
      <w:pPr>
        <w:pStyle w:val="Balk20"/>
        <w:keepNext/>
        <w:keepLines/>
        <w:shd w:val="clear" w:color="auto" w:fill="auto"/>
        <w:spacing w:line="240" w:lineRule="auto"/>
        <w:ind w:left="-709" w:right="-468" w:firstLine="0"/>
        <w:rPr>
          <w:rFonts w:asciiTheme="majorHAnsi" w:hAnsiTheme="majorHAnsi"/>
          <w:b/>
          <w:sz w:val="28"/>
          <w:szCs w:val="28"/>
        </w:rPr>
      </w:pPr>
      <w:r w:rsidRPr="00D95A2D">
        <w:rPr>
          <w:rFonts w:asciiTheme="majorHAnsi" w:hAnsiTheme="majorHAnsi"/>
          <w:b/>
          <w:sz w:val="28"/>
          <w:szCs w:val="28"/>
        </w:rPr>
        <w:t>T.C.</w:t>
      </w:r>
      <w:bookmarkEnd w:id="0"/>
    </w:p>
    <w:p w:rsidR="00D95A2D" w:rsidRPr="00D95A2D" w:rsidRDefault="00662301" w:rsidP="006D0821">
      <w:pPr>
        <w:pStyle w:val="Balk20"/>
        <w:keepNext/>
        <w:keepLines/>
        <w:shd w:val="clear" w:color="auto" w:fill="auto"/>
        <w:spacing w:line="240" w:lineRule="auto"/>
        <w:ind w:left="-709" w:right="-468" w:firstLine="0"/>
        <w:rPr>
          <w:rStyle w:val="Gvdemetni2TimesNewRoman11ptKalnDeil3ptbolukbraklyor"/>
          <w:rFonts w:asciiTheme="majorHAnsi" w:hAnsiTheme="majorHAnsi"/>
          <w:sz w:val="28"/>
          <w:szCs w:val="28"/>
        </w:rPr>
      </w:pPr>
      <w:r>
        <w:rPr>
          <w:rStyle w:val="Gvdemetni2TimesNewRoman11ptKalnDeil3ptbolukbraklyor"/>
          <w:rFonts w:asciiTheme="majorHAnsi" w:hAnsiTheme="majorHAnsi"/>
          <w:sz w:val="28"/>
          <w:szCs w:val="28"/>
        </w:rPr>
        <w:t>DANI</w:t>
      </w:r>
      <w:r w:rsidR="001622BB" w:rsidRPr="00D95A2D">
        <w:rPr>
          <w:rStyle w:val="Gvdemetni2TimesNewRoman11ptKalnDeil3ptbolukbraklyor"/>
          <w:rFonts w:asciiTheme="majorHAnsi" w:hAnsiTheme="majorHAnsi"/>
          <w:sz w:val="28"/>
          <w:szCs w:val="28"/>
        </w:rPr>
        <w:t>ŞTAY</w:t>
      </w:r>
    </w:p>
    <w:p w:rsidR="00D95A2D" w:rsidRDefault="001622BB" w:rsidP="006D0821">
      <w:pPr>
        <w:pStyle w:val="Balk20"/>
        <w:keepNext/>
        <w:keepLines/>
        <w:shd w:val="clear" w:color="auto" w:fill="auto"/>
        <w:spacing w:line="240" w:lineRule="auto"/>
        <w:ind w:left="-709" w:right="-468" w:firstLine="0"/>
        <w:rPr>
          <w:rFonts w:asciiTheme="majorHAnsi" w:hAnsiTheme="majorHAnsi"/>
          <w:sz w:val="28"/>
          <w:szCs w:val="28"/>
        </w:rPr>
      </w:pPr>
      <w:r w:rsidRPr="00D95A2D">
        <w:rPr>
          <w:rFonts w:asciiTheme="majorHAnsi" w:hAnsiTheme="majorHAnsi"/>
          <w:b/>
          <w:sz w:val="28"/>
          <w:szCs w:val="28"/>
        </w:rPr>
        <w:t>BEŞİNCİ DAİRE</w:t>
      </w:r>
      <w:r w:rsidRPr="00D95A2D">
        <w:rPr>
          <w:rFonts w:asciiTheme="majorHAnsi" w:hAnsiTheme="majorHAnsi"/>
          <w:sz w:val="28"/>
          <w:szCs w:val="28"/>
        </w:rPr>
        <w:t xml:space="preserve"> </w:t>
      </w:r>
    </w:p>
    <w:p w:rsidR="004C4AA6" w:rsidRPr="00D95A2D" w:rsidRDefault="001622BB" w:rsidP="006D0821">
      <w:pPr>
        <w:pStyle w:val="Balk20"/>
        <w:keepNext/>
        <w:keepLines/>
        <w:shd w:val="clear" w:color="auto" w:fill="auto"/>
        <w:spacing w:line="240" w:lineRule="auto"/>
        <w:ind w:left="-709" w:right="-468" w:firstLine="0"/>
        <w:rPr>
          <w:rFonts w:asciiTheme="majorHAnsi" w:hAnsiTheme="majorHAnsi"/>
          <w:sz w:val="28"/>
          <w:szCs w:val="28"/>
        </w:rPr>
      </w:pPr>
      <w:r w:rsidRPr="00D95A2D">
        <w:rPr>
          <w:rFonts w:asciiTheme="majorHAnsi" w:hAnsiTheme="majorHAnsi"/>
          <w:b/>
          <w:sz w:val="28"/>
          <w:szCs w:val="28"/>
        </w:rPr>
        <w:t xml:space="preserve">Esas </w:t>
      </w:r>
      <w:r w:rsidRPr="00D95A2D">
        <w:rPr>
          <w:rStyle w:val="Gvdemetni22ptbolukbraklyor"/>
          <w:rFonts w:asciiTheme="majorHAnsi" w:hAnsiTheme="majorHAnsi"/>
          <w:b/>
          <w:sz w:val="28"/>
          <w:szCs w:val="28"/>
        </w:rPr>
        <w:t>No</w:t>
      </w:r>
      <w:r w:rsidRPr="00D95A2D">
        <w:rPr>
          <w:rStyle w:val="Gvdemetni22ptbolukbraklyor"/>
          <w:rFonts w:asciiTheme="majorHAnsi" w:hAnsiTheme="majorHAnsi"/>
          <w:sz w:val="28"/>
          <w:szCs w:val="28"/>
        </w:rPr>
        <w:t>:</w:t>
      </w:r>
      <w:r w:rsidRPr="00D95A2D">
        <w:rPr>
          <w:rStyle w:val="Gvdemetni2TimesNewRoman11ptKalnDeil"/>
          <w:rFonts w:asciiTheme="majorHAnsi" w:hAnsiTheme="majorHAnsi"/>
          <w:b w:val="0"/>
          <w:sz w:val="28"/>
          <w:szCs w:val="28"/>
        </w:rPr>
        <w:t xml:space="preserve"> 2014/5947</w:t>
      </w:r>
    </w:p>
    <w:p w:rsidR="004C4AA6" w:rsidRPr="00D95A2D" w:rsidRDefault="001622BB" w:rsidP="006D0821">
      <w:pPr>
        <w:pStyle w:val="Balk30"/>
        <w:keepNext/>
        <w:keepLines/>
        <w:shd w:val="clear" w:color="auto" w:fill="auto"/>
        <w:spacing w:before="0" w:after="0" w:line="240" w:lineRule="auto"/>
        <w:ind w:left="-709" w:right="-468"/>
        <w:rPr>
          <w:rFonts w:asciiTheme="majorHAnsi" w:hAnsiTheme="majorHAnsi"/>
          <w:sz w:val="28"/>
          <w:szCs w:val="28"/>
        </w:rPr>
      </w:pPr>
      <w:bookmarkStart w:id="1" w:name="bookmark1"/>
      <w:r w:rsidRPr="00D95A2D">
        <w:rPr>
          <w:rStyle w:val="Balk31"/>
          <w:rFonts w:asciiTheme="majorHAnsi" w:hAnsiTheme="majorHAnsi"/>
          <w:sz w:val="28"/>
          <w:szCs w:val="28"/>
        </w:rPr>
        <w:t>Temyiz Eden ve Yürütmenin Durdurulmasını</w:t>
      </w:r>
      <w:bookmarkEnd w:id="1"/>
    </w:p>
    <w:p w:rsidR="004C4AA6" w:rsidRPr="00D95A2D" w:rsidRDefault="001622BB" w:rsidP="006D0821">
      <w:pPr>
        <w:pStyle w:val="Gvdemetni0"/>
        <w:shd w:val="clear" w:color="auto" w:fill="auto"/>
        <w:tabs>
          <w:tab w:val="left" w:leader="underscore" w:pos="4896"/>
        </w:tabs>
        <w:spacing w:before="0" w:line="240" w:lineRule="auto"/>
        <w:ind w:left="-709" w:right="-468"/>
        <w:rPr>
          <w:rFonts w:asciiTheme="majorHAnsi" w:hAnsiTheme="majorHAnsi"/>
          <w:sz w:val="28"/>
          <w:szCs w:val="28"/>
        </w:rPr>
      </w:pPr>
      <w:r w:rsidRPr="00D95A2D">
        <w:rPr>
          <w:rStyle w:val="Gvdemetni1"/>
          <w:rFonts w:asciiTheme="majorHAnsi" w:hAnsiTheme="majorHAnsi"/>
          <w:b/>
          <w:sz w:val="28"/>
          <w:szCs w:val="28"/>
        </w:rPr>
        <w:t>isteyen (Davalı</w:t>
      </w:r>
      <w:r w:rsidRPr="00D95A2D">
        <w:rPr>
          <w:rStyle w:val="Gvdemetni1"/>
          <w:rFonts w:asciiTheme="majorHAnsi" w:hAnsiTheme="majorHAnsi"/>
          <w:sz w:val="28"/>
          <w:szCs w:val="28"/>
        </w:rPr>
        <w:t>)</w:t>
      </w:r>
      <w:r w:rsidR="00D95A2D">
        <w:rPr>
          <w:rFonts w:asciiTheme="majorHAnsi" w:hAnsiTheme="majorHAnsi"/>
          <w:sz w:val="28"/>
          <w:szCs w:val="28"/>
        </w:rPr>
        <w:t xml:space="preserve"> </w:t>
      </w:r>
      <w:r w:rsidRPr="00D95A2D">
        <w:rPr>
          <w:rFonts w:asciiTheme="majorHAnsi" w:hAnsiTheme="majorHAnsi"/>
          <w:sz w:val="28"/>
          <w:szCs w:val="28"/>
        </w:rPr>
        <w:t>: Tapu ve Kadastro Genel Müdürlüğü - ANKARA</w:t>
      </w:r>
    </w:p>
    <w:p w:rsidR="004C4AA6" w:rsidRPr="00D95A2D" w:rsidRDefault="001622BB" w:rsidP="006D0821">
      <w:pPr>
        <w:pStyle w:val="Gvdemetni30"/>
        <w:shd w:val="clear" w:color="auto" w:fill="auto"/>
        <w:spacing w:line="240" w:lineRule="auto"/>
        <w:ind w:left="-709" w:right="-468" w:firstLine="0"/>
        <w:rPr>
          <w:rFonts w:asciiTheme="majorHAnsi" w:hAnsiTheme="majorHAnsi"/>
          <w:sz w:val="28"/>
          <w:szCs w:val="28"/>
        </w:rPr>
      </w:pPr>
      <w:r w:rsidRPr="00D95A2D">
        <w:rPr>
          <w:rStyle w:val="Gvdemetni31"/>
          <w:rFonts w:asciiTheme="majorHAnsi" w:hAnsiTheme="majorHAnsi"/>
          <w:sz w:val="28"/>
          <w:szCs w:val="28"/>
        </w:rPr>
        <w:t>Kargı Taraf (Davacı)</w:t>
      </w:r>
      <w:r w:rsidRPr="00D95A2D">
        <w:rPr>
          <w:rStyle w:val="Gvdemetni3KalnDeil"/>
          <w:rFonts w:asciiTheme="majorHAnsi" w:hAnsiTheme="majorHAnsi"/>
          <w:sz w:val="28"/>
          <w:szCs w:val="28"/>
        </w:rPr>
        <w:t xml:space="preserve"> </w:t>
      </w:r>
    </w:p>
    <w:p w:rsidR="004C4AA6" w:rsidRPr="00D95A2D" w:rsidRDefault="001622BB" w:rsidP="00AE5F4D">
      <w:pPr>
        <w:pStyle w:val="Gvdemetni0"/>
        <w:shd w:val="clear" w:color="auto" w:fill="auto"/>
        <w:tabs>
          <w:tab w:val="left" w:leader="underscore" w:pos="4886"/>
        </w:tabs>
        <w:spacing w:before="0" w:line="240" w:lineRule="auto"/>
        <w:ind w:left="-709" w:right="-468"/>
        <w:rPr>
          <w:rFonts w:asciiTheme="majorHAnsi" w:hAnsiTheme="majorHAnsi"/>
          <w:sz w:val="28"/>
          <w:szCs w:val="28"/>
        </w:rPr>
      </w:pPr>
      <w:r w:rsidRPr="00D95A2D">
        <w:rPr>
          <w:rStyle w:val="Gvdemetni1"/>
          <w:rFonts w:asciiTheme="majorHAnsi" w:hAnsiTheme="majorHAnsi"/>
          <w:b/>
          <w:sz w:val="28"/>
          <w:szCs w:val="28"/>
        </w:rPr>
        <w:t>İsteğin Özeti</w:t>
      </w:r>
      <w:r w:rsidR="00D95A2D">
        <w:rPr>
          <w:rFonts w:asciiTheme="majorHAnsi" w:hAnsiTheme="majorHAnsi"/>
          <w:sz w:val="28"/>
          <w:szCs w:val="28"/>
        </w:rPr>
        <w:t xml:space="preserve"> </w:t>
      </w:r>
      <w:r w:rsidRPr="00D95A2D">
        <w:rPr>
          <w:rFonts w:asciiTheme="majorHAnsi" w:hAnsiTheme="majorHAnsi"/>
          <w:sz w:val="28"/>
          <w:szCs w:val="28"/>
        </w:rPr>
        <w:t>: Balıkesir İdare Mahkemesi'nce verilen 10/06/2014</w:t>
      </w:r>
      <w:r w:rsidR="00AE5F4D">
        <w:rPr>
          <w:rFonts w:asciiTheme="majorHAnsi" w:hAnsiTheme="majorHAnsi"/>
          <w:sz w:val="28"/>
          <w:szCs w:val="28"/>
        </w:rPr>
        <w:t xml:space="preserve"> </w:t>
      </w:r>
      <w:r w:rsidRPr="00D95A2D">
        <w:rPr>
          <w:rFonts w:asciiTheme="majorHAnsi" w:hAnsiTheme="majorHAnsi"/>
          <w:sz w:val="28"/>
          <w:szCs w:val="28"/>
        </w:rPr>
        <w:t>günlü, E:2013/1743, K:2014/803 sayılı kararın temyizen incelenerek bozulması ve yürütülmesinin durdurulması istenilmektedir.</w:t>
      </w:r>
    </w:p>
    <w:p w:rsidR="004C4AA6" w:rsidRPr="00D95A2D" w:rsidRDefault="001622BB" w:rsidP="006D0821">
      <w:pPr>
        <w:pStyle w:val="Gvdemetni30"/>
        <w:shd w:val="clear" w:color="auto" w:fill="auto"/>
        <w:spacing w:line="240" w:lineRule="auto"/>
        <w:ind w:left="-709" w:right="-468" w:firstLine="0"/>
        <w:rPr>
          <w:rFonts w:asciiTheme="majorHAnsi" w:hAnsiTheme="majorHAnsi"/>
          <w:sz w:val="28"/>
          <w:szCs w:val="28"/>
        </w:rPr>
      </w:pPr>
      <w:r w:rsidRPr="00D95A2D">
        <w:rPr>
          <w:rStyle w:val="Gvdemetni31"/>
          <w:rFonts w:asciiTheme="majorHAnsi" w:hAnsiTheme="majorHAnsi"/>
          <w:sz w:val="28"/>
          <w:szCs w:val="28"/>
        </w:rPr>
        <w:t>Danıştay Tetkik Hakimi</w:t>
      </w:r>
      <w:r w:rsidRPr="00D95A2D">
        <w:rPr>
          <w:rStyle w:val="Gvdemetni3KalnDeil"/>
          <w:rFonts w:asciiTheme="majorHAnsi" w:hAnsiTheme="majorHAnsi"/>
          <w:sz w:val="28"/>
          <w:szCs w:val="28"/>
        </w:rPr>
        <w:t xml:space="preserve"> </w:t>
      </w:r>
    </w:p>
    <w:p w:rsidR="004C4AA6" w:rsidRDefault="001622BB" w:rsidP="006D0821">
      <w:pPr>
        <w:pStyle w:val="Gvdemetni0"/>
        <w:shd w:val="clear" w:color="auto" w:fill="auto"/>
        <w:tabs>
          <w:tab w:val="left" w:leader="underscore" w:pos="4877"/>
        </w:tabs>
        <w:spacing w:before="0" w:line="240" w:lineRule="auto"/>
        <w:ind w:left="-709" w:right="-468"/>
        <w:rPr>
          <w:rFonts w:asciiTheme="majorHAnsi" w:hAnsiTheme="majorHAnsi"/>
          <w:sz w:val="28"/>
          <w:szCs w:val="28"/>
        </w:rPr>
      </w:pPr>
      <w:r w:rsidRPr="00D95A2D">
        <w:rPr>
          <w:rStyle w:val="Gvdemetni1"/>
          <w:rFonts w:asciiTheme="majorHAnsi" w:hAnsiTheme="majorHAnsi"/>
          <w:b/>
          <w:sz w:val="28"/>
          <w:szCs w:val="28"/>
        </w:rPr>
        <w:t>Düşüncesi</w:t>
      </w:r>
      <w:r w:rsidR="00D95A2D" w:rsidRPr="00D95A2D">
        <w:rPr>
          <w:rFonts w:asciiTheme="majorHAnsi" w:hAnsiTheme="majorHAnsi"/>
          <w:b/>
          <w:sz w:val="28"/>
          <w:szCs w:val="28"/>
        </w:rPr>
        <w:t xml:space="preserve"> </w:t>
      </w:r>
      <w:r w:rsidR="00D95A2D">
        <w:rPr>
          <w:rFonts w:asciiTheme="majorHAnsi" w:hAnsiTheme="majorHAnsi"/>
          <w:sz w:val="28"/>
          <w:szCs w:val="28"/>
        </w:rPr>
        <w:t>:İ</w:t>
      </w:r>
      <w:r w:rsidRPr="00D95A2D">
        <w:rPr>
          <w:rFonts w:asciiTheme="majorHAnsi" w:hAnsiTheme="majorHAnsi"/>
          <w:sz w:val="28"/>
          <w:szCs w:val="28"/>
        </w:rPr>
        <w:t>dare Mahkemesi kararının yürütülmesinin</w:t>
      </w:r>
      <w:r w:rsidR="00D95A2D">
        <w:rPr>
          <w:rFonts w:asciiTheme="majorHAnsi" w:hAnsiTheme="majorHAnsi"/>
          <w:sz w:val="28"/>
          <w:szCs w:val="28"/>
        </w:rPr>
        <w:t xml:space="preserve"> </w:t>
      </w:r>
      <w:r w:rsidRPr="00D95A2D">
        <w:rPr>
          <w:rFonts w:asciiTheme="majorHAnsi" w:hAnsiTheme="majorHAnsi"/>
          <w:sz w:val="28"/>
          <w:szCs w:val="28"/>
        </w:rPr>
        <w:t>durdurulması yolundaki istemin kabulü gerektiği düşünülmüştür.</w:t>
      </w:r>
    </w:p>
    <w:p w:rsidR="003E73BD" w:rsidRPr="00D95A2D" w:rsidRDefault="003E73BD" w:rsidP="006D0821">
      <w:pPr>
        <w:pStyle w:val="Gvdemetni0"/>
        <w:shd w:val="clear" w:color="auto" w:fill="auto"/>
        <w:tabs>
          <w:tab w:val="left" w:leader="underscore" w:pos="4877"/>
        </w:tabs>
        <w:spacing w:before="0" w:line="240" w:lineRule="auto"/>
        <w:ind w:left="-709" w:right="-468"/>
        <w:rPr>
          <w:rFonts w:asciiTheme="majorHAnsi" w:hAnsiTheme="majorHAnsi"/>
          <w:sz w:val="28"/>
          <w:szCs w:val="28"/>
        </w:rPr>
      </w:pPr>
    </w:p>
    <w:p w:rsidR="004C4AA6" w:rsidRDefault="003E73BD" w:rsidP="006D0821">
      <w:pPr>
        <w:pStyle w:val="Balk30"/>
        <w:keepNext/>
        <w:keepLines/>
        <w:shd w:val="clear" w:color="auto" w:fill="auto"/>
        <w:spacing w:before="0" w:after="0" w:line="240" w:lineRule="auto"/>
        <w:ind w:left="-709" w:right="-468"/>
        <w:rPr>
          <w:rFonts w:asciiTheme="majorHAnsi" w:hAnsiTheme="majorHAnsi"/>
          <w:sz w:val="28"/>
          <w:szCs w:val="28"/>
        </w:rPr>
      </w:pPr>
      <w:bookmarkStart w:id="2" w:name="bookmark2"/>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sidR="001622BB" w:rsidRPr="00D95A2D">
        <w:rPr>
          <w:rFonts w:asciiTheme="majorHAnsi" w:hAnsiTheme="majorHAnsi"/>
          <w:sz w:val="28"/>
          <w:szCs w:val="28"/>
        </w:rPr>
        <w:t>TÜRK MİLLETİ ADINA</w:t>
      </w:r>
      <w:bookmarkEnd w:id="2"/>
    </w:p>
    <w:p w:rsidR="003E73BD" w:rsidRPr="00D95A2D" w:rsidRDefault="003E73BD" w:rsidP="006D0821">
      <w:pPr>
        <w:pStyle w:val="Balk30"/>
        <w:keepNext/>
        <w:keepLines/>
        <w:shd w:val="clear" w:color="auto" w:fill="auto"/>
        <w:spacing w:before="0" w:after="0" w:line="240" w:lineRule="auto"/>
        <w:ind w:left="-709" w:right="-468"/>
        <w:rPr>
          <w:rFonts w:asciiTheme="majorHAnsi" w:hAnsiTheme="majorHAnsi"/>
          <w:sz w:val="28"/>
          <w:szCs w:val="28"/>
        </w:rPr>
      </w:pPr>
    </w:p>
    <w:p w:rsidR="004C4AA6" w:rsidRDefault="003E73BD" w:rsidP="006D0821">
      <w:pPr>
        <w:pStyle w:val="Gvdemetni0"/>
        <w:shd w:val="clear" w:color="auto" w:fill="auto"/>
        <w:spacing w:before="0" w:line="240" w:lineRule="auto"/>
        <w:ind w:left="-709" w:right="-468"/>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sidR="001622BB" w:rsidRPr="00D95A2D">
        <w:rPr>
          <w:rFonts w:asciiTheme="majorHAnsi" w:hAnsiTheme="majorHAnsi"/>
          <w:sz w:val="28"/>
          <w:szCs w:val="28"/>
        </w:rPr>
        <w:t>Hüküm veren Danıştay Beşinci Dairesince işin gereği düşünüldü:</w:t>
      </w:r>
    </w:p>
    <w:p w:rsidR="00114F63" w:rsidRPr="00D95A2D" w:rsidRDefault="00114F63" w:rsidP="006D0821">
      <w:pPr>
        <w:pStyle w:val="Gvdemetni0"/>
        <w:shd w:val="clear" w:color="auto" w:fill="auto"/>
        <w:spacing w:before="0" w:line="240" w:lineRule="auto"/>
        <w:ind w:left="-709" w:right="-468"/>
        <w:rPr>
          <w:rFonts w:asciiTheme="majorHAnsi" w:hAnsiTheme="majorHAnsi"/>
          <w:sz w:val="28"/>
          <w:szCs w:val="28"/>
        </w:rPr>
      </w:pPr>
    </w:p>
    <w:p w:rsidR="004C4AA6" w:rsidRDefault="003E73BD" w:rsidP="006D0821">
      <w:pPr>
        <w:pStyle w:val="Gvdemetni0"/>
        <w:shd w:val="clear" w:color="auto" w:fill="auto"/>
        <w:spacing w:before="0" w:line="240" w:lineRule="auto"/>
        <w:ind w:left="-709" w:right="-468"/>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sidR="001622BB" w:rsidRPr="00D95A2D">
        <w:rPr>
          <w:rFonts w:asciiTheme="majorHAnsi" w:hAnsiTheme="majorHAnsi"/>
          <w:sz w:val="28"/>
          <w:szCs w:val="28"/>
        </w:rPr>
        <w:t>Dava; Balıkesir / Edremit İlçe Tapu Müdürü olarak görev yapan davacının, Sivas Bölge Müdürlüğü'ne şube müdürü olarak atanmasına ilişkin 21.11.2013 tarih ve 21520 sayılı işlemin iptali istemiyle açılmıştır.</w:t>
      </w:r>
    </w:p>
    <w:p w:rsidR="003E73BD" w:rsidRPr="00D95A2D" w:rsidRDefault="003E73BD" w:rsidP="006D0821">
      <w:pPr>
        <w:pStyle w:val="Gvdemetni0"/>
        <w:shd w:val="clear" w:color="auto" w:fill="auto"/>
        <w:spacing w:before="0" w:line="240" w:lineRule="auto"/>
        <w:ind w:left="-709" w:right="-468"/>
        <w:rPr>
          <w:rFonts w:asciiTheme="majorHAnsi" w:hAnsiTheme="majorHAnsi"/>
          <w:sz w:val="28"/>
          <w:szCs w:val="28"/>
        </w:rPr>
      </w:pPr>
    </w:p>
    <w:p w:rsidR="004C4AA6" w:rsidRPr="00D95A2D" w:rsidRDefault="00D95A2D" w:rsidP="006D0821">
      <w:pPr>
        <w:pStyle w:val="Gvdemetni0"/>
        <w:shd w:val="clear" w:color="auto" w:fill="auto"/>
        <w:spacing w:before="0" w:line="240" w:lineRule="auto"/>
        <w:ind w:left="-709" w:right="-468"/>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sidR="001622BB" w:rsidRPr="00D95A2D">
        <w:rPr>
          <w:rFonts w:asciiTheme="majorHAnsi" w:hAnsiTheme="majorHAnsi"/>
          <w:sz w:val="28"/>
          <w:szCs w:val="28"/>
        </w:rPr>
        <w:t>657 Sayılı Devlet Memurları Kanununun 76. maddesinin 1. fıkrasında, "Kurumlar, görev ve ünvan eşitliği gözetmeden kazanılmış hak aylık dereceleriyle memurları bulundukları kadro derecelerine eşit veya 68. maddedeki esaslar çerçevesinde daha üst, kurum içinde aynı veya başka yerlerdeki diğer kadrolara naklen atayabilirler." hükmüne yer verilmiştir.</w:t>
      </w:r>
    </w:p>
    <w:p w:rsidR="004C4AA6" w:rsidRPr="00D95A2D" w:rsidRDefault="00D95A2D" w:rsidP="006D0821">
      <w:pPr>
        <w:pStyle w:val="Gvdemetni0"/>
        <w:shd w:val="clear" w:color="auto" w:fill="auto"/>
        <w:spacing w:before="0" w:line="240" w:lineRule="auto"/>
        <w:ind w:left="-709" w:right="-468"/>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sidR="001622BB" w:rsidRPr="00D95A2D">
        <w:rPr>
          <w:rFonts w:asciiTheme="majorHAnsi" w:hAnsiTheme="majorHAnsi"/>
          <w:sz w:val="28"/>
          <w:szCs w:val="28"/>
        </w:rPr>
        <w:t>Öte yandan, Tapu ve Kadastro Genel Müdürlüğü Personeli Atama ve Yer Değiştirme Esaslarına İlişkin Yönetmeliğinin "Hizmet Gereği Atama" başlıklı 11. maddesinde, "...haklarında adli veya idari bir soruşturma yapılmış ve bu soruşturma neticesinde o yerde kalmalarında sakınca görülmüş olanların..." ataması yapılabileceği hüküm altına alınmıştır.</w:t>
      </w:r>
    </w:p>
    <w:p w:rsidR="00114F63" w:rsidRDefault="00D95A2D" w:rsidP="006D0821">
      <w:pPr>
        <w:pStyle w:val="Gvdemetni0"/>
        <w:shd w:val="clear" w:color="auto" w:fill="auto"/>
        <w:spacing w:before="0" w:line="240" w:lineRule="auto"/>
        <w:ind w:left="-709" w:right="-468"/>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sidR="001622BB" w:rsidRPr="00D95A2D">
        <w:rPr>
          <w:rFonts w:asciiTheme="majorHAnsi" w:hAnsiTheme="majorHAnsi"/>
          <w:sz w:val="28"/>
          <w:szCs w:val="28"/>
        </w:rPr>
        <w:t>Dosyanın incelenmesinden; Edremit Tapu Müdürlüğünün teftişi sonucu düzenlenen 23.8.2013 tarihli genel durum raporunda; davacının, bazı iş sahipleri ile sıklıkla görüştüğü, bu haliyle de yerelleştiği; kat mülkiyeti ve kat irtifakı işlemlerini yetkili personele dengesiz olarak dağıttığı tespitine yer verildiği, bu tespite dayalı olarak 657 sayılı Kanunun 125/A-a maddesi uyarınca 'uyarma' cezası ile cezalandırılmasın</w:t>
      </w:r>
      <w:r>
        <w:rPr>
          <w:rFonts w:asciiTheme="majorHAnsi" w:hAnsiTheme="majorHAnsi"/>
          <w:sz w:val="28"/>
          <w:szCs w:val="28"/>
        </w:rPr>
        <w:t>ın teklif edildiği, yine.davacı</w:t>
      </w:r>
      <w:r w:rsidR="001622BB" w:rsidRPr="00D95A2D">
        <w:rPr>
          <w:rFonts w:asciiTheme="majorHAnsi" w:hAnsiTheme="majorHAnsi"/>
          <w:sz w:val="28"/>
          <w:szCs w:val="28"/>
        </w:rPr>
        <w:t>n</w:t>
      </w:r>
      <w:r>
        <w:rPr>
          <w:rFonts w:asciiTheme="majorHAnsi" w:hAnsiTheme="majorHAnsi"/>
          <w:sz w:val="28"/>
          <w:szCs w:val="28"/>
        </w:rPr>
        <w:t>ın</w:t>
      </w:r>
      <w:r w:rsidR="001622BB" w:rsidRPr="00D95A2D">
        <w:rPr>
          <w:rFonts w:asciiTheme="majorHAnsi" w:hAnsiTheme="majorHAnsi"/>
          <w:sz w:val="28"/>
          <w:szCs w:val="28"/>
        </w:rPr>
        <w:t xml:space="preserve"> kat irtifakı işlemlerini sürekli olarak aynı kişilere havale ederek iş dağılımında dengesizliğe yol açtığı, böylece işin idarece takip edildiği izlenimini uyandırdığının, kat irtifakı işlemlerindeki arsa paylarının dağıtılması düzenlemelerinin proje müellifi mimar tarafından gerçekleştirilmesi gerekirken Edremit Tapu. Müdürlüğü'nde gerçekleştirildiğinin, bir kısım müteahhitlerin iş ve işlemlerinin belirli personele havale edildiğinin ve dikkatli bir şekilde takip edildiğinin; aynı iş</w:t>
      </w:r>
      <w:r>
        <w:rPr>
          <w:rFonts w:asciiTheme="majorHAnsi" w:hAnsiTheme="majorHAnsi"/>
          <w:sz w:val="28"/>
          <w:szCs w:val="28"/>
        </w:rPr>
        <w:t xml:space="preserve"> </w:t>
      </w:r>
      <w:r w:rsidR="001622BB" w:rsidRPr="00D95A2D">
        <w:rPr>
          <w:rFonts w:asciiTheme="majorHAnsi" w:hAnsiTheme="majorHAnsi"/>
          <w:sz w:val="28"/>
          <w:szCs w:val="28"/>
        </w:rPr>
        <w:t>sahibine ait 4 adet başvuruda da eksiklikler olmasına karşın işlem başlatıldığının belirtildiği; bu sebeplerle de Bursa Tapu ve Kadastro Bölge</w:t>
      </w:r>
    </w:p>
    <w:p w:rsidR="00114F63" w:rsidRDefault="00114F63" w:rsidP="006D0821">
      <w:pPr>
        <w:pStyle w:val="Gvdemetni0"/>
        <w:shd w:val="clear" w:color="auto" w:fill="auto"/>
        <w:spacing w:before="0" w:line="240" w:lineRule="auto"/>
        <w:ind w:left="-709" w:right="-468"/>
        <w:rPr>
          <w:rFonts w:asciiTheme="majorHAnsi" w:hAnsiTheme="majorHAnsi"/>
          <w:sz w:val="28"/>
          <w:szCs w:val="28"/>
        </w:rPr>
      </w:pPr>
    </w:p>
    <w:p w:rsidR="00114F63" w:rsidRDefault="00114F63" w:rsidP="006D0821">
      <w:pPr>
        <w:pStyle w:val="Gvdemetni0"/>
        <w:shd w:val="clear" w:color="auto" w:fill="auto"/>
        <w:spacing w:before="0" w:line="240" w:lineRule="auto"/>
        <w:ind w:left="-709" w:right="-468"/>
        <w:rPr>
          <w:rFonts w:asciiTheme="majorHAnsi" w:hAnsiTheme="majorHAnsi"/>
          <w:sz w:val="28"/>
          <w:szCs w:val="28"/>
        </w:rPr>
      </w:pPr>
    </w:p>
    <w:p w:rsidR="004C4AA6" w:rsidRDefault="001622BB" w:rsidP="006D0821">
      <w:pPr>
        <w:pStyle w:val="Gvdemetni0"/>
        <w:shd w:val="clear" w:color="auto" w:fill="auto"/>
        <w:spacing w:before="0" w:line="240" w:lineRule="auto"/>
        <w:ind w:left="-709" w:right="-468"/>
        <w:rPr>
          <w:rFonts w:asciiTheme="majorHAnsi" w:hAnsiTheme="majorHAnsi"/>
          <w:sz w:val="28"/>
          <w:szCs w:val="28"/>
        </w:rPr>
      </w:pPr>
      <w:r w:rsidRPr="00D95A2D">
        <w:rPr>
          <w:rFonts w:asciiTheme="majorHAnsi" w:hAnsiTheme="majorHAnsi"/>
          <w:sz w:val="28"/>
          <w:szCs w:val="28"/>
        </w:rPr>
        <w:t xml:space="preserve"> Müdürlüğü dışında,</w:t>
      </w:r>
      <w:r w:rsidRPr="00D95A2D">
        <w:rPr>
          <w:rStyle w:val="GvdemetniKalntalik"/>
          <w:rFonts w:asciiTheme="majorHAnsi" w:hAnsiTheme="majorHAnsi"/>
          <w:b w:val="0"/>
          <w:sz w:val="28"/>
          <w:szCs w:val="28"/>
        </w:rPr>
        <w:t xml:space="preserve"> işlem kapasitesi daha az olan bir müdürlüğe</w:t>
      </w:r>
      <w:r w:rsidRPr="00D95A2D">
        <w:rPr>
          <w:rFonts w:asciiTheme="majorHAnsi" w:hAnsiTheme="majorHAnsi"/>
          <w:sz w:val="28"/>
          <w:szCs w:val="28"/>
        </w:rPr>
        <w:t xml:space="preserve"> tayinin yapılması gerektiği yönünde getirilen teklif doğrultusunda Sivas Bölge Müdürlüğü'ne şube müdürü olarak atandığı, anılan atama işleminin iptali istemi ile temyizen incelenmekte olan davanın açıldığı anlaşılmaktadır.</w:t>
      </w:r>
    </w:p>
    <w:p w:rsidR="006D0821" w:rsidRDefault="006D0821" w:rsidP="006D0821">
      <w:pPr>
        <w:pStyle w:val="Gvdemetni0"/>
        <w:shd w:val="clear" w:color="auto" w:fill="auto"/>
        <w:spacing w:before="0" w:line="240" w:lineRule="auto"/>
        <w:ind w:left="-709" w:right="-468"/>
        <w:rPr>
          <w:rFonts w:asciiTheme="majorHAnsi" w:hAnsiTheme="majorHAnsi"/>
          <w:sz w:val="28"/>
          <w:szCs w:val="28"/>
        </w:rPr>
      </w:pPr>
    </w:p>
    <w:p w:rsidR="004C4AA6" w:rsidRDefault="00D95A2D" w:rsidP="006D0821">
      <w:pPr>
        <w:pStyle w:val="Gvdemetni0"/>
        <w:shd w:val="clear" w:color="auto" w:fill="auto"/>
        <w:spacing w:before="0" w:line="240" w:lineRule="auto"/>
        <w:ind w:left="-709" w:right="-468"/>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sidR="006D0821">
        <w:rPr>
          <w:rFonts w:asciiTheme="majorHAnsi" w:hAnsiTheme="majorHAnsi"/>
          <w:sz w:val="28"/>
          <w:szCs w:val="28"/>
        </w:rPr>
        <w:tab/>
      </w:r>
      <w:r w:rsidR="001622BB" w:rsidRPr="00D95A2D">
        <w:rPr>
          <w:rFonts w:asciiTheme="majorHAnsi" w:hAnsiTheme="majorHAnsi"/>
          <w:sz w:val="28"/>
          <w:szCs w:val="28"/>
        </w:rPr>
        <w:t>Bu durumda; yukarıda sözü edilen raporla saptanan hususların idari yönden</w:t>
      </w:r>
      <w:r>
        <w:rPr>
          <w:rFonts w:asciiTheme="majorHAnsi" w:hAnsiTheme="majorHAnsi"/>
          <w:sz w:val="28"/>
          <w:szCs w:val="28"/>
        </w:rPr>
        <w:t xml:space="preserve"> </w:t>
      </w:r>
      <w:r w:rsidR="001622BB" w:rsidRPr="00D95A2D">
        <w:rPr>
          <w:rFonts w:asciiTheme="majorHAnsi" w:hAnsiTheme="majorHAnsi"/>
          <w:sz w:val="28"/>
          <w:szCs w:val="28"/>
        </w:rPr>
        <w:t>getirilen teklifle birlikte değerlendirilmesi sonucu davacının yürüttüğü görevin özelliği de dikkate alınarak kurulan dava konusu atama işleminde kamu yararı ve hizmet gerekleri yönünden hukuka aykırılık, dava konusu işlemin iptali yolunda verilen Mahkeme kararında yasal isabet bulunmamaktadır.</w:t>
      </w:r>
    </w:p>
    <w:p w:rsidR="00D95A2D" w:rsidRPr="00D95A2D" w:rsidRDefault="00D95A2D" w:rsidP="006D0821">
      <w:pPr>
        <w:pStyle w:val="Gvdemetni0"/>
        <w:shd w:val="clear" w:color="auto" w:fill="auto"/>
        <w:spacing w:before="0" w:line="240" w:lineRule="auto"/>
        <w:ind w:left="-709" w:right="-468"/>
        <w:rPr>
          <w:rFonts w:asciiTheme="majorHAnsi" w:hAnsiTheme="majorHAnsi"/>
          <w:sz w:val="28"/>
          <w:szCs w:val="28"/>
        </w:rPr>
      </w:pPr>
    </w:p>
    <w:p w:rsidR="004C4AA6" w:rsidRPr="00D95A2D" w:rsidRDefault="00D95A2D" w:rsidP="006D0821">
      <w:pPr>
        <w:pStyle w:val="Gvdemetni0"/>
        <w:shd w:val="clear" w:color="auto" w:fill="auto"/>
        <w:spacing w:before="0" w:line="240" w:lineRule="auto"/>
        <w:ind w:left="-709" w:right="-468"/>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sidR="001622BB" w:rsidRPr="00D95A2D">
        <w:rPr>
          <w:rFonts w:asciiTheme="majorHAnsi" w:hAnsiTheme="majorHAnsi"/>
          <w:sz w:val="28"/>
          <w:szCs w:val="28"/>
        </w:rPr>
        <w:t>Açıklanan nedenlerle, Balıkesir idare Mahkemesi'nce verilen 10/06/2014 günlü,</w:t>
      </w:r>
    </w:p>
    <w:p w:rsidR="004C4AA6" w:rsidRPr="00D95A2D" w:rsidRDefault="001622BB" w:rsidP="006D0821">
      <w:pPr>
        <w:pStyle w:val="Gvdemetni0"/>
        <w:shd w:val="clear" w:color="auto" w:fill="auto"/>
        <w:spacing w:before="0" w:line="240" w:lineRule="auto"/>
        <w:ind w:left="-709" w:right="-468"/>
        <w:rPr>
          <w:rFonts w:asciiTheme="majorHAnsi" w:hAnsiTheme="majorHAnsi"/>
          <w:sz w:val="28"/>
          <w:szCs w:val="28"/>
        </w:rPr>
      </w:pPr>
      <w:r w:rsidRPr="00D95A2D">
        <w:rPr>
          <w:rFonts w:asciiTheme="majorHAnsi" w:hAnsiTheme="majorHAnsi"/>
          <w:sz w:val="28"/>
          <w:szCs w:val="28"/>
        </w:rPr>
        <w:t>E:2013/1743, K:2014/803 sayılı kararın 2577 sayılı İdari Yargılama Usulü Kanununun 52. maddesinin değişik birinci fıkrası uyarınca</w:t>
      </w:r>
      <w:r w:rsidRPr="00D95A2D">
        <w:rPr>
          <w:rStyle w:val="GvdemetniKalntalik"/>
          <w:rFonts w:asciiTheme="majorHAnsi" w:hAnsiTheme="majorHAnsi"/>
          <w:b w:val="0"/>
          <w:sz w:val="28"/>
          <w:szCs w:val="28"/>
        </w:rPr>
        <w:t xml:space="preserve"> yürütülmesinin durdurulmasına,</w:t>
      </w:r>
      <w:r w:rsidRPr="00D95A2D">
        <w:rPr>
          <w:rFonts w:asciiTheme="majorHAnsi" w:hAnsiTheme="majorHAnsi"/>
          <w:sz w:val="28"/>
          <w:szCs w:val="28"/>
        </w:rPr>
        <w:t xml:space="preserve"> 15/09/2014 tarihinde oybirliğiyle karar verildi.</w:t>
      </w:r>
    </w:p>
    <w:p w:rsidR="004C4AA6" w:rsidRPr="00D95A2D" w:rsidRDefault="004C4AA6" w:rsidP="006D0821">
      <w:pPr>
        <w:ind w:left="-709" w:right="-468"/>
        <w:jc w:val="both"/>
        <w:rPr>
          <w:rFonts w:asciiTheme="majorHAnsi" w:hAnsiTheme="majorHAnsi"/>
          <w:sz w:val="28"/>
          <w:szCs w:val="28"/>
        </w:rPr>
      </w:pPr>
    </w:p>
    <w:sectPr w:rsidR="004C4AA6" w:rsidRPr="00D95A2D" w:rsidSect="00D95A2D">
      <w:headerReference w:type="even" r:id="rId6"/>
      <w:headerReference w:type="default" r:id="rId7"/>
      <w:footerReference w:type="even" r:id="rId8"/>
      <w:footerReference w:type="default" r:id="rId9"/>
      <w:headerReference w:type="first" r:id="rId10"/>
      <w:footerReference w:type="first" r:id="rId11"/>
      <w:pgSz w:w="11905" w:h="16837"/>
      <w:pgMar w:top="235" w:right="1243" w:bottom="441" w:left="1349" w:header="0" w:footer="3"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E2C" w:rsidRDefault="001E6E2C" w:rsidP="004C4AA6">
      <w:r>
        <w:separator/>
      </w:r>
    </w:p>
  </w:endnote>
  <w:endnote w:type="continuationSeparator" w:id="1">
    <w:p w:rsidR="001E6E2C" w:rsidRDefault="001E6E2C" w:rsidP="004C4AA6">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A8" w:rsidRDefault="00783AA8">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A8" w:rsidRDefault="00783AA8">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A8" w:rsidRDefault="00783AA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E2C" w:rsidRDefault="001E6E2C"/>
  </w:footnote>
  <w:footnote w:type="continuationSeparator" w:id="1">
    <w:p w:rsidR="001E6E2C" w:rsidRDefault="001E6E2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A8" w:rsidRDefault="00E25894">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291899" o:spid="_x0000_s4098" type="#_x0000_t136" style="position:absolute;margin-left:0;margin-top:0;width:1293pt;height:63.75pt;rotation:315;z-index:-251654144;mso-position-horizontal:center;mso-position-horizontal-relative:margin;mso-position-vertical:center;mso-position-vertical-relative:margin" o:allowincell="f" fillcolor="#1f497d [3215]" stroked="f">
          <v:fill opacity=".5"/>
          <v:textpath style="font-family:&quot;Arial Unicode MS&quot;;font-size:48pt" string="http://www.tkgm.gov.tr/tr/daire-baskanlıklari/hukukmüşavirliğ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A8" w:rsidRDefault="00E25894">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291900" o:spid="_x0000_s4099" type="#_x0000_t136" style="position:absolute;margin-left:0;margin-top:0;width:1293pt;height:63.75pt;rotation:315;z-index:-251652096;mso-position-horizontal:center;mso-position-horizontal-relative:margin;mso-position-vertical:center;mso-position-vertical-relative:margin" o:allowincell="f" fillcolor="#1f497d [3215]" stroked="f">
          <v:fill opacity=".5"/>
          <v:textpath style="font-family:&quot;Arial Unicode MS&quot;;font-size:48pt" string="http://www.tkgm.gov.tr/tr/daire-baskanlıklari/hukukmüşavirliği"/>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A8" w:rsidRDefault="00E25894">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291898" o:spid="_x0000_s4097" type="#_x0000_t136" style="position:absolute;margin-left:0;margin-top:0;width:1293pt;height:63.75pt;rotation:315;z-index:-251656192;mso-position-horizontal:center;mso-position-horizontal-relative:margin;mso-position-vertical:center;mso-position-vertical-relative:margin" o:allowincell="f" fillcolor="#1f497d [3215]" stroked="f">
          <v:fill opacity=".5"/>
          <v:textpath style="font-family:&quot;Arial Unicode MS&quot;;font-size:48pt" string="http://www.tkgm.gov.tr/tr/daire-baskanlıklari/hukukmüşavirliği"/>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81"/>
  <w:drawingGridVerticalSpacing w:val="181"/>
  <w:characterSpacingControl w:val="compressPunctuation"/>
  <w:hdrShapeDefaults>
    <o:shapedefaults v:ext="edit" spidmax="11266">
      <o:colormenu v:ext="edit" fillcolor="none [662]"/>
    </o:shapedefaults>
    <o:shapelayout v:ext="edit">
      <o:idmap v:ext="edit" data="4"/>
    </o:shapelayout>
  </w:hdrShapeDefaults>
  <w:footnotePr>
    <w:footnote w:id="0"/>
    <w:footnote w:id="1"/>
  </w:footnotePr>
  <w:endnotePr>
    <w:endnote w:id="0"/>
    <w:endnote w:id="1"/>
  </w:endnotePr>
  <w:compat>
    <w:doNotExpandShiftReturn/>
    <w:useFELayout/>
  </w:compat>
  <w:rsids>
    <w:rsidRoot w:val="004C4AA6"/>
    <w:rsid w:val="000747DA"/>
    <w:rsid w:val="00114F63"/>
    <w:rsid w:val="001622BB"/>
    <w:rsid w:val="001E6E2C"/>
    <w:rsid w:val="003E73BD"/>
    <w:rsid w:val="004C4AA6"/>
    <w:rsid w:val="00524C18"/>
    <w:rsid w:val="005E3E16"/>
    <w:rsid w:val="00662301"/>
    <w:rsid w:val="006D0821"/>
    <w:rsid w:val="00783AA8"/>
    <w:rsid w:val="00855966"/>
    <w:rsid w:val="00934EAC"/>
    <w:rsid w:val="00953D44"/>
    <w:rsid w:val="00A05C05"/>
    <w:rsid w:val="00AC5E4E"/>
    <w:rsid w:val="00AE5F4D"/>
    <w:rsid w:val="00B67AAE"/>
    <w:rsid w:val="00D95A2D"/>
    <w:rsid w:val="00E25894"/>
    <w:rsid w:val="00F1530C"/>
    <w:rsid w:val="00F40D3F"/>
    <w:rsid w:val="00F7334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66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C4AA6"/>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4C4AA6"/>
    <w:rPr>
      <w:color w:val="000080"/>
      <w:u w:val="single"/>
    </w:rPr>
  </w:style>
  <w:style w:type="character" w:customStyle="1" w:styleId="Balk2">
    <w:name w:val="Başlık #2_"/>
    <w:basedOn w:val="VarsaylanParagrafYazTipi"/>
    <w:link w:val="Balk20"/>
    <w:rsid w:val="004C4AA6"/>
    <w:rPr>
      <w:rFonts w:ascii="Times New Roman" w:eastAsia="Times New Roman" w:hAnsi="Times New Roman" w:cs="Times New Roman"/>
      <w:b w:val="0"/>
      <w:bCs w:val="0"/>
      <w:i w:val="0"/>
      <w:iCs w:val="0"/>
      <w:smallCaps w:val="0"/>
      <w:strike w:val="0"/>
      <w:spacing w:val="0"/>
      <w:sz w:val="22"/>
      <w:szCs w:val="22"/>
    </w:rPr>
  </w:style>
  <w:style w:type="character" w:customStyle="1" w:styleId="Gvdemetni2">
    <w:name w:val="Gövde metni (2)_"/>
    <w:basedOn w:val="VarsaylanParagrafYazTipi"/>
    <w:link w:val="Gvdemetni20"/>
    <w:rsid w:val="004C4AA6"/>
    <w:rPr>
      <w:rFonts w:ascii="Arial" w:eastAsia="Arial" w:hAnsi="Arial" w:cs="Arial"/>
      <w:b w:val="0"/>
      <w:bCs w:val="0"/>
      <w:i w:val="0"/>
      <w:iCs w:val="0"/>
      <w:smallCaps w:val="0"/>
      <w:strike w:val="0"/>
      <w:spacing w:val="0"/>
      <w:sz w:val="20"/>
      <w:szCs w:val="20"/>
    </w:rPr>
  </w:style>
  <w:style w:type="character" w:customStyle="1" w:styleId="Gvdemetni2TimesNewRoman11ptKalnDeil3ptbolukbraklyor">
    <w:name w:val="Gövde metni (2) + Times New Roman;11 pt;Kalın Değil;3 pt boşluk bırakılıyor"/>
    <w:basedOn w:val="Gvdemetni2"/>
    <w:rsid w:val="004C4AA6"/>
    <w:rPr>
      <w:rFonts w:ascii="Times New Roman" w:eastAsia="Times New Roman" w:hAnsi="Times New Roman" w:cs="Times New Roman"/>
      <w:b/>
      <w:bCs/>
      <w:spacing w:val="70"/>
      <w:sz w:val="22"/>
      <w:szCs w:val="22"/>
    </w:rPr>
  </w:style>
  <w:style w:type="character" w:customStyle="1" w:styleId="Gvdemetni22ptbolukbraklyor">
    <w:name w:val="Gövde metni (2) + 2 pt boşluk bırakılıyor"/>
    <w:basedOn w:val="Gvdemetni2"/>
    <w:rsid w:val="004C4AA6"/>
    <w:rPr>
      <w:spacing w:val="40"/>
    </w:rPr>
  </w:style>
  <w:style w:type="character" w:customStyle="1" w:styleId="Gvdemetni2TimesNewRoman11ptKalnDeil">
    <w:name w:val="Gövde metni (2) + Times New Roman;11 pt;Kalın Değil"/>
    <w:basedOn w:val="Gvdemetni2"/>
    <w:rsid w:val="004C4AA6"/>
    <w:rPr>
      <w:rFonts w:ascii="Times New Roman" w:eastAsia="Times New Roman" w:hAnsi="Times New Roman" w:cs="Times New Roman"/>
      <w:b/>
      <w:bCs/>
      <w:spacing w:val="0"/>
      <w:sz w:val="22"/>
      <w:szCs w:val="22"/>
    </w:rPr>
  </w:style>
  <w:style w:type="character" w:customStyle="1" w:styleId="Balk3">
    <w:name w:val="Başlık #3_"/>
    <w:basedOn w:val="VarsaylanParagrafYazTipi"/>
    <w:link w:val="Balk30"/>
    <w:rsid w:val="004C4AA6"/>
    <w:rPr>
      <w:rFonts w:ascii="Times New Roman" w:eastAsia="Times New Roman" w:hAnsi="Times New Roman" w:cs="Times New Roman"/>
      <w:b w:val="0"/>
      <w:bCs w:val="0"/>
      <w:i w:val="0"/>
      <w:iCs w:val="0"/>
      <w:smallCaps w:val="0"/>
      <w:strike w:val="0"/>
      <w:spacing w:val="0"/>
      <w:sz w:val="22"/>
      <w:szCs w:val="22"/>
    </w:rPr>
  </w:style>
  <w:style w:type="character" w:customStyle="1" w:styleId="Balk31">
    <w:name w:val="Başlık #3"/>
    <w:basedOn w:val="Balk3"/>
    <w:rsid w:val="004C4AA6"/>
    <w:rPr>
      <w:u w:val="single"/>
    </w:rPr>
  </w:style>
  <w:style w:type="character" w:customStyle="1" w:styleId="Gvdemetni">
    <w:name w:val="Gövde metni_"/>
    <w:basedOn w:val="VarsaylanParagrafYazTipi"/>
    <w:link w:val="Gvdemetni0"/>
    <w:rsid w:val="004C4AA6"/>
    <w:rPr>
      <w:rFonts w:ascii="Times New Roman" w:eastAsia="Times New Roman" w:hAnsi="Times New Roman" w:cs="Times New Roman"/>
      <w:b w:val="0"/>
      <w:bCs w:val="0"/>
      <w:i w:val="0"/>
      <w:iCs w:val="0"/>
      <w:smallCaps w:val="0"/>
      <w:strike w:val="0"/>
      <w:spacing w:val="0"/>
      <w:sz w:val="22"/>
      <w:szCs w:val="22"/>
    </w:rPr>
  </w:style>
  <w:style w:type="character" w:customStyle="1" w:styleId="Gvdemetni1">
    <w:name w:val="Gövde metni"/>
    <w:basedOn w:val="Gvdemetni"/>
    <w:rsid w:val="004C4AA6"/>
    <w:rPr>
      <w:u w:val="single"/>
    </w:rPr>
  </w:style>
  <w:style w:type="character" w:customStyle="1" w:styleId="Gvdemetni3">
    <w:name w:val="Gövde metni (3)_"/>
    <w:basedOn w:val="VarsaylanParagrafYazTipi"/>
    <w:link w:val="Gvdemetni30"/>
    <w:rsid w:val="004C4AA6"/>
    <w:rPr>
      <w:rFonts w:ascii="Times New Roman" w:eastAsia="Times New Roman" w:hAnsi="Times New Roman" w:cs="Times New Roman"/>
      <w:b w:val="0"/>
      <w:bCs w:val="0"/>
      <w:i w:val="0"/>
      <w:iCs w:val="0"/>
      <w:smallCaps w:val="0"/>
      <w:strike w:val="0"/>
      <w:spacing w:val="0"/>
      <w:sz w:val="22"/>
      <w:szCs w:val="22"/>
    </w:rPr>
  </w:style>
  <w:style w:type="character" w:customStyle="1" w:styleId="Gvdemetni31">
    <w:name w:val="Gövde metni (3)"/>
    <w:basedOn w:val="Gvdemetni3"/>
    <w:rsid w:val="004C4AA6"/>
    <w:rPr>
      <w:u w:val="single"/>
    </w:rPr>
  </w:style>
  <w:style w:type="character" w:customStyle="1" w:styleId="Gvdemetni3KalnDeil">
    <w:name w:val="Gövde metni (3) + Kalın Değil"/>
    <w:basedOn w:val="Gvdemetni3"/>
    <w:rsid w:val="004C4AA6"/>
    <w:rPr>
      <w:b/>
      <w:bCs/>
      <w:spacing w:val="0"/>
    </w:rPr>
  </w:style>
  <w:style w:type="character" w:customStyle="1" w:styleId="GvdemetniKaln">
    <w:name w:val="Gövde metni + Kalın"/>
    <w:basedOn w:val="Gvdemetni"/>
    <w:rsid w:val="004C4AA6"/>
    <w:rPr>
      <w:b/>
      <w:bCs/>
      <w:spacing w:val="0"/>
      <w:u w:val="single"/>
    </w:rPr>
  </w:style>
  <w:style w:type="character" w:customStyle="1" w:styleId="Gvdemetni4">
    <w:name w:val="Gövde metni (4)_"/>
    <w:basedOn w:val="VarsaylanParagrafYazTipi"/>
    <w:link w:val="Gvdemetni40"/>
    <w:rsid w:val="004C4AA6"/>
    <w:rPr>
      <w:rFonts w:ascii="Times New Roman" w:eastAsia="Times New Roman" w:hAnsi="Times New Roman" w:cs="Times New Roman"/>
      <w:b w:val="0"/>
      <w:bCs w:val="0"/>
      <w:i w:val="0"/>
      <w:iCs w:val="0"/>
      <w:smallCaps w:val="0"/>
      <w:strike w:val="0"/>
      <w:sz w:val="22"/>
      <w:szCs w:val="22"/>
    </w:rPr>
  </w:style>
  <w:style w:type="character" w:customStyle="1" w:styleId="Gvdemetni5">
    <w:name w:val="Gövde metni (5)_"/>
    <w:basedOn w:val="VarsaylanParagrafYazTipi"/>
    <w:link w:val="Gvdemetni50"/>
    <w:rsid w:val="004C4AA6"/>
    <w:rPr>
      <w:rFonts w:ascii="Times New Roman" w:eastAsia="Times New Roman" w:hAnsi="Times New Roman" w:cs="Times New Roman"/>
      <w:b w:val="0"/>
      <w:bCs w:val="0"/>
      <w:i w:val="0"/>
      <w:iCs w:val="0"/>
      <w:smallCaps w:val="0"/>
      <w:strike w:val="0"/>
      <w:spacing w:val="0"/>
      <w:sz w:val="14"/>
      <w:szCs w:val="14"/>
    </w:rPr>
  </w:style>
  <w:style w:type="character" w:customStyle="1" w:styleId="Gvdemetni565pt">
    <w:name w:val="Gövde metni (5) + 6;5 pt"/>
    <w:basedOn w:val="Gvdemetni5"/>
    <w:rsid w:val="004C4AA6"/>
    <w:rPr>
      <w:sz w:val="13"/>
      <w:szCs w:val="13"/>
      <w:lang w:val="en-US"/>
    </w:rPr>
  </w:style>
  <w:style w:type="character" w:customStyle="1" w:styleId="Gvdemetni5Arial6pt">
    <w:name w:val="Gövde metni (5) + Arial;6 pt"/>
    <w:basedOn w:val="Gvdemetni5"/>
    <w:rsid w:val="004C4AA6"/>
    <w:rPr>
      <w:rFonts w:ascii="Arial" w:eastAsia="Arial" w:hAnsi="Arial" w:cs="Arial"/>
      <w:spacing w:val="0"/>
      <w:sz w:val="12"/>
      <w:szCs w:val="12"/>
      <w:lang w:val="en-US"/>
    </w:rPr>
  </w:style>
  <w:style w:type="character" w:customStyle="1" w:styleId="Gvdemetni59pt">
    <w:name w:val="Gövde metni (5) + 9 pt"/>
    <w:basedOn w:val="Gvdemetni5"/>
    <w:rsid w:val="004C4AA6"/>
    <w:rPr>
      <w:spacing w:val="0"/>
      <w:sz w:val="18"/>
      <w:szCs w:val="18"/>
    </w:rPr>
  </w:style>
  <w:style w:type="character" w:customStyle="1" w:styleId="Gvdemetni6">
    <w:name w:val="Gövde metni (6)_"/>
    <w:basedOn w:val="VarsaylanParagrafYazTipi"/>
    <w:link w:val="Gvdemetni60"/>
    <w:rsid w:val="004C4AA6"/>
    <w:rPr>
      <w:rFonts w:ascii="Arial" w:eastAsia="Arial" w:hAnsi="Arial" w:cs="Arial"/>
      <w:b w:val="0"/>
      <w:bCs w:val="0"/>
      <w:i w:val="0"/>
      <w:iCs w:val="0"/>
      <w:smallCaps w:val="0"/>
      <w:strike w:val="0"/>
      <w:spacing w:val="0"/>
      <w:sz w:val="21"/>
      <w:szCs w:val="21"/>
    </w:rPr>
  </w:style>
  <w:style w:type="character" w:customStyle="1" w:styleId="Gvdemetni63ptbolukbraklyor">
    <w:name w:val="Gövde metni (6) + 3 pt boşluk bırakılıyor"/>
    <w:basedOn w:val="Gvdemetni6"/>
    <w:rsid w:val="004C4AA6"/>
    <w:rPr>
      <w:spacing w:val="70"/>
    </w:rPr>
  </w:style>
  <w:style w:type="character" w:customStyle="1" w:styleId="Gvdemetni6TimesNewRoman11ptKalnDeil">
    <w:name w:val="Gövde metni (6) + Times New Roman;11 pt;Kalın Değil"/>
    <w:basedOn w:val="Gvdemetni6"/>
    <w:rsid w:val="004C4AA6"/>
    <w:rPr>
      <w:rFonts w:ascii="Times New Roman" w:eastAsia="Times New Roman" w:hAnsi="Times New Roman" w:cs="Times New Roman"/>
      <w:b/>
      <w:bCs/>
      <w:spacing w:val="0"/>
      <w:sz w:val="22"/>
      <w:szCs w:val="22"/>
    </w:rPr>
  </w:style>
  <w:style w:type="character" w:customStyle="1" w:styleId="GvdemetniKalntalik">
    <w:name w:val="Gövde metni + Kalın;İtalik"/>
    <w:basedOn w:val="Gvdemetni"/>
    <w:rsid w:val="004C4AA6"/>
    <w:rPr>
      <w:b/>
      <w:bCs/>
      <w:i/>
      <w:iCs/>
      <w:spacing w:val="0"/>
      <w:sz w:val="22"/>
      <w:szCs w:val="22"/>
    </w:rPr>
  </w:style>
  <w:style w:type="character" w:customStyle="1" w:styleId="Balk1">
    <w:name w:val="Başlık #1_"/>
    <w:basedOn w:val="VarsaylanParagrafYazTipi"/>
    <w:link w:val="Balk10"/>
    <w:rsid w:val="004C4AA6"/>
    <w:rPr>
      <w:rFonts w:ascii="Arial" w:eastAsia="Arial" w:hAnsi="Arial" w:cs="Arial"/>
      <w:b w:val="0"/>
      <w:bCs w:val="0"/>
      <w:i w:val="0"/>
      <w:iCs w:val="0"/>
      <w:smallCaps w:val="0"/>
      <w:strike w:val="0"/>
      <w:sz w:val="26"/>
      <w:szCs w:val="26"/>
    </w:rPr>
  </w:style>
  <w:style w:type="character" w:customStyle="1" w:styleId="Gvdemetni7">
    <w:name w:val="Gövde metni (7)_"/>
    <w:basedOn w:val="VarsaylanParagrafYazTipi"/>
    <w:link w:val="Gvdemetni70"/>
    <w:rsid w:val="004C4AA6"/>
    <w:rPr>
      <w:rFonts w:ascii="Times New Roman" w:eastAsia="Times New Roman" w:hAnsi="Times New Roman" w:cs="Times New Roman"/>
      <w:b w:val="0"/>
      <w:bCs w:val="0"/>
      <w:i w:val="0"/>
      <w:iCs w:val="0"/>
      <w:smallCaps w:val="0"/>
      <w:strike w:val="0"/>
      <w:sz w:val="22"/>
      <w:szCs w:val="22"/>
    </w:rPr>
  </w:style>
  <w:style w:type="character" w:customStyle="1" w:styleId="Gvdemetni59pt0">
    <w:name w:val="Gövde metni (5) + 9 pt"/>
    <w:basedOn w:val="Gvdemetni5"/>
    <w:rsid w:val="004C4AA6"/>
    <w:rPr>
      <w:spacing w:val="0"/>
      <w:sz w:val="18"/>
      <w:szCs w:val="18"/>
    </w:rPr>
  </w:style>
  <w:style w:type="paragraph" w:customStyle="1" w:styleId="Balk20">
    <w:name w:val="Başlık #2"/>
    <w:basedOn w:val="Normal"/>
    <w:link w:val="Balk2"/>
    <w:rsid w:val="004C4AA6"/>
    <w:pPr>
      <w:shd w:val="clear" w:color="auto" w:fill="FFFFFF"/>
      <w:spacing w:line="269" w:lineRule="exact"/>
      <w:ind w:firstLine="1420"/>
      <w:jc w:val="both"/>
      <w:outlineLvl w:val="1"/>
    </w:pPr>
    <w:rPr>
      <w:rFonts w:ascii="Times New Roman" w:eastAsia="Times New Roman" w:hAnsi="Times New Roman" w:cs="Times New Roman"/>
      <w:sz w:val="22"/>
      <w:szCs w:val="22"/>
    </w:rPr>
  </w:style>
  <w:style w:type="paragraph" w:customStyle="1" w:styleId="Gvdemetni20">
    <w:name w:val="Gövde metni (2)"/>
    <w:basedOn w:val="Normal"/>
    <w:link w:val="Gvdemetni2"/>
    <w:rsid w:val="004C4AA6"/>
    <w:pPr>
      <w:shd w:val="clear" w:color="auto" w:fill="FFFFFF"/>
      <w:spacing w:after="420" w:line="269" w:lineRule="exact"/>
      <w:jc w:val="right"/>
    </w:pPr>
    <w:rPr>
      <w:rFonts w:ascii="Arial" w:eastAsia="Arial" w:hAnsi="Arial" w:cs="Arial"/>
      <w:b/>
      <w:bCs/>
      <w:sz w:val="20"/>
      <w:szCs w:val="20"/>
    </w:rPr>
  </w:style>
  <w:style w:type="paragraph" w:customStyle="1" w:styleId="Balk30">
    <w:name w:val="Başlık #3"/>
    <w:basedOn w:val="Normal"/>
    <w:link w:val="Balk3"/>
    <w:rsid w:val="004C4AA6"/>
    <w:pPr>
      <w:shd w:val="clear" w:color="auto" w:fill="FFFFFF"/>
      <w:spacing w:before="420" w:after="120" w:line="0" w:lineRule="atLeast"/>
      <w:jc w:val="both"/>
      <w:outlineLvl w:val="2"/>
    </w:pPr>
    <w:rPr>
      <w:rFonts w:ascii="Times New Roman" w:eastAsia="Times New Roman" w:hAnsi="Times New Roman" w:cs="Times New Roman"/>
      <w:b/>
      <w:bCs/>
      <w:sz w:val="22"/>
      <w:szCs w:val="22"/>
    </w:rPr>
  </w:style>
  <w:style w:type="paragraph" w:customStyle="1" w:styleId="Gvdemetni0">
    <w:name w:val="Gövde metni"/>
    <w:basedOn w:val="Normal"/>
    <w:link w:val="Gvdemetni"/>
    <w:rsid w:val="004C4AA6"/>
    <w:pPr>
      <w:shd w:val="clear" w:color="auto" w:fill="FFFFFF"/>
      <w:spacing w:before="120" w:line="394" w:lineRule="exact"/>
      <w:jc w:val="both"/>
    </w:pPr>
    <w:rPr>
      <w:rFonts w:ascii="Times New Roman" w:eastAsia="Times New Roman" w:hAnsi="Times New Roman" w:cs="Times New Roman"/>
      <w:sz w:val="22"/>
      <w:szCs w:val="22"/>
    </w:rPr>
  </w:style>
  <w:style w:type="paragraph" w:customStyle="1" w:styleId="Gvdemetni30">
    <w:name w:val="Gövde metni (3)"/>
    <w:basedOn w:val="Normal"/>
    <w:link w:val="Gvdemetni3"/>
    <w:rsid w:val="004C4AA6"/>
    <w:pPr>
      <w:shd w:val="clear" w:color="auto" w:fill="FFFFFF"/>
      <w:spacing w:line="394" w:lineRule="exact"/>
      <w:ind w:firstLine="1420"/>
      <w:jc w:val="both"/>
    </w:pPr>
    <w:rPr>
      <w:rFonts w:ascii="Times New Roman" w:eastAsia="Times New Roman" w:hAnsi="Times New Roman" w:cs="Times New Roman"/>
      <w:b/>
      <w:bCs/>
      <w:sz w:val="22"/>
      <w:szCs w:val="22"/>
    </w:rPr>
  </w:style>
  <w:style w:type="paragraph" w:customStyle="1" w:styleId="Gvdemetni40">
    <w:name w:val="Gövde metni (4)"/>
    <w:basedOn w:val="Normal"/>
    <w:link w:val="Gvdemetni4"/>
    <w:rsid w:val="004C4AA6"/>
    <w:pPr>
      <w:shd w:val="clear" w:color="auto" w:fill="FFFFFF"/>
      <w:spacing w:before="120" w:after="600" w:line="0" w:lineRule="atLeast"/>
    </w:pPr>
    <w:rPr>
      <w:rFonts w:ascii="Times New Roman" w:eastAsia="Times New Roman" w:hAnsi="Times New Roman" w:cs="Times New Roman"/>
      <w:sz w:val="22"/>
      <w:szCs w:val="22"/>
    </w:rPr>
  </w:style>
  <w:style w:type="paragraph" w:customStyle="1" w:styleId="Gvdemetni50">
    <w:name w:val="Gövde metni (5)"/>
    <w:basedOn w:val="Normal"/>
    <w:link w:val="Gvdemetni5"/>
    <w:rsid w:val="004C4AA6"/>
    <w:pPr>
      <w:shd w:val="clear" w:color="auto" w:fill="FFFFFF"/>
      <w:spacing w:before="600" w:line="0" w:lineRule="atLeast"/>
    </w:pPr>
    <w:rPr>
      <w:rFonts w:ascii="Times New Roman" w:eastAsia="Times New Roman" w:hAnsi="Times New Roman" w:cs="Times New Roman"/>
      <w:sz w:val="14"/>
      <w:szCs w:val="14"/>
    </w:rPr>
  </w:style>
  <w:style w:type="paragraph" w:customStyle="1" w:styleId="Gvdemetni60">
    <w:name w:val="Gövde metni (6)"/>
    <w:basedOn w:val="Normal"/>
    <w:link w:val="Gvdemetni6"/>
    <w:rsid w:val="004C4AA6"/>
    <w:pPr>
      <w:shd w:val="clear" w:color="auto" w:fill="FFFFFF"/>
      <w:spacing w:after="360" w:line="269" w:lineRule="exact"/>
    </w:pPr>
    <w:rPr>
      <w:rFonts w:ascii="Arial" w:eastAsia="Arial" w:hAnsi="Arial" w:cs="Arial"/>
      <w:b/>
      <w:bCs/>
      <w:sz w:val="21"/>
      <w:szCs w:val="21"/>
    </w:rPr>
  </w:style>
  <w:style w:type="paragraph" w:customStyle="1" w:styleId="Balk10">
    <w:name w:val="Başlık #1"/>
    <w:basedOn w:val="Normal"/>
    <w:link w:val="Balk1"/>
    <w:rsid w:val="004C4AA6"/>
    <w:pPr>
      <w:shd w:val="clear" w:color="auto" w:fill="FFFFFF"/>
      <w:spacing w:after="4080" w:line="0" w:lineRule="atLeast"/>
      <w:outlineLvl w:val="0"/>
    </w:pPr>
    <w:rPr>
      <w:rFonts w:ascii="Arial" w:eastAsia="Arial" w:hAnsi="Arial" w:cs="Arial"/>
      <w:sz w:val="26"/>
      <w:szCs w:val="26"/>
    </w:rPr>
  </w:style>
  <w:style w:type="paragraph" w:customStyle="1" w:styleId="Gvdemetni70">
    <w:name w:val="Gövde metni (7)"/>
    <w:basedOn w:val="Normal"/>
    <w:link w:val="Gvdemetni7"/>
    <w:rsid w:val="004C4AA6"/>
    <w:pPr>
      <w:shd w:val="clear" w:color="auto" w:fill="FFFFFF"/>
      <w:spacing w:before="600" w:after="600" w:line="0" w:lineRule="atLeast"/>
    </w:pPr>
    <w:rPr>
      <w:rFonts w:ascii="Times New Roman" w:eastAsia="Times New Roman" w:hAnsi="Times New Roman" w:cs="Times New Roman"/>
      <w:sz w:val="22"/>
      <w:szCs w:val="22"/>
    </w:rPr>
  </w:style>
  <w:style w:type="paragraph" w:styleId="stbilgi">
    <w:name w:val="header"/>
    <w:basedOn w:val="Normal"/>
    <w:link w:val="stbilgiChar"/>
    <w:uiPriority w:val="99"/>
    <w:semiHidden/>
    <w:unhideWhenUsed/>
    <w:rsid w:val="00783AA8"/>
    <w:pPr>
      <w:tabs>
        <w:tab w:val="center" w:pos="4536"/>
        <w:tab w:val="right" w:pos="9072"/>
      </w:tabs>
    </w:pPr>
  </w:style>
  <w:style w:type="character" w:customStyle="1" w:styleId="stbilgiChar">
    <w:name w:val="Üstbilgi Char"/>
    <w:basedOn w:val="VarsaylanParagrafYazTipi"/>
    <w:link w:val="stbilgi"/>
    <w:uiPriority w:val="99"/>
    <w:semiHidden/>
    <w:rsid w:val="00783AA8"/>
    <w:rPr>
      <w:color w:val="000000"/>
    </w:rPr>
  </w:style>
  <w:style w:type="paragraph" w:styleId="Altbilgi">
    <w:name w:val="footer"/>
    <w:basedOn w:val="Normal"/>
    <w:link w:val="AltbilgiChar"/>
    <w:uiPriority w:val="99"/>
    <w:semiHidden/>
    <w:unhideWhenUsed/>
    <w:rsid w:val="00783AA8"/>
    <w:pPr>
      <w:tabs>
        <w:tab w:val="center" w:pos="4536"/>
        <w:tab w:val="right" w:pos="9072"/>
      </w:tabs>
    </w:pPr>
  </w:style>
  <w:style w:type="character" w:customStyle="1" w:styleId="AltbilgiChar">
    <w:name w:val="Altbilgi Char"/>
    <w:basedOn w:val="VarsaylanParagrafYazTipi"/>
    <w:link w:val="Altbilgi"/>
    <w:uiPriority w:val="99"/>
    <w:semiHidden/>
    <w:rsid w:val="00783AA8"/>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3052</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gi2715</dc:creator>
  <cp:lastModifiedBy>tk38553</cp:lastModifiedBy>
  <cp:revision>2</cp:revision>
  <dcterms:created xsi:type="dcterms:W3CDTF">2020-11-30T13:32:00Z</dcterms:created>
  <dcterms:modified xsi:type="dcterms:W3CDTF">2020-11-30T13:32:00Z</dcterms:modified>
</cp:coreProperties>
</file>