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0E3D3C" w:rsidRDefault="000E3D3C" w:rsidP="00903B48">
      <w:pPr>
        <w:pStyle w:val="Gvdemetni0"/>
        <w:shd w:val="clear" w:color="auto" w:fill="auto"/>
        <w:spacing w:line="240" w:lineRule="auto"/>
        <w:ind w:left="-567"/>
        <w:rPr>
          <w:rFonts w:asciiTheme="majorHAnsi" w:hAnsiTheme="majorHAnsi"/>
          <w:sz w:val="28"/>
          <w:szCs w:val="28"/>
        </w:rPr>
      </w:pPr>
    </w:p>
    <w:p w:rsidR="000E3D3C" w:rsidRDefault="00A8367B" w:rsidP="00903B48">
      <w:pPr>
        <w:pStyle w:val="Gvdemetni0"/>
        <w:shd w:val="clear" w:color="auto" w:fill="auto"/>
        <w:spacing w:line="240" w:lineRule="auto"/>
        <w:ind w:left="-567"/>
        <w:rPr>
          <w:rFonts w:asciiTheme="majorHAnsi" w:hAnsiTheme="majorHAnsi"/>
          <w:sz w:val="28"/>
          <w:szCs w:val="28"/>
        </w:rPr>
      </w:pPr>
      <w:r>
        <w:rPr>
          <w:rFonts w:asciiTheme="majorHAnsi" w:hAnsiTheme="majorHAnsi"/>
          <w:sz w:val="28"/>
          <w:szCs w:val="28"/>
        </w:rPr>
        <w:t>DOSYA NO: 641-01-10-4101</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KARAR NO</w:t>
      </w:r>
      <w:r w:rsidR="00903B48">
        <w:rPr>
          <w:rFonts w:asciiTheme="majorHAnsi" w:hAnsiTheme="majorHAnsi"/>
          <w:sz w:val="28"/>
          <w:szCs w:val="28"/>
        </w:rPr>
        <w:t>: 133</w:t>
      </w:r>
    </w:p>
    <w:p w:rsidR="000E3D3C" w:rsidRDefault="000E3D3C"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T.C.</w:t>
      </w:r>
    </w:p>
    <w:p w:rsidR="000E3D3C" w:rsidRDefault="0096200B" w:rsidP="00903B48">
      <w:pPr>
        <w:pStyle w:val="Gvdemetni0"/>
        <w:shd w:val="clear" w:color="auto" w:fill="auto"/>
        <w:spacing w:line="240" w:lineRule="auto"/>
        <w:ind w:left="-567"/>
        <w:rPr>
          <w:rStyle w:val="Gvdemetni3ptbolukbraklyor"/>
          <w:rFonts w:asciiTheme="majorHAnsi" w:hAnsiTheme="majorHAnsi"/>
          <w:sz w:val="28"/>
          <w:szCs w:val="28"/>
        </w:rPr>
      </w:pPr>
      <w:r w:rsidRPr="000E3D3C">
        <w:rPr>
          <w:rStyle w:val="Gvdemetni3ptbolukbraklyor"/>
          <w:rFonts w:asciiTheme="majorHAnsi" w:hAnsiTheme="majorHAnsi"/>
          <w:sz w:val="28"/>
          <w:szCs w:val="28"/>
        </w:rPr>
        <w:t>DANIŞTAY</w:t>
      </w:r>
    </w:p>
    <w:p w:rsidR="000E3D3C"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ONİKİNCİ DAİRE</w:t>
      </w:r>
    </w:p>
    <w:p w:rsidR="000E3D3C" w:rsidRDefault="000E3D3C" w:rsidP="00903B48">
      <w:pPr>
        <w:pStyle w:val="Gvdemetni0"/>
        <w:shd w:val="clear" w:color="auto" w:fill="auto"/>
        <w:spacing w:line="240" w:lineRule="auto"/>
        <w:ind w:left="-567"/>
        <w:rPr>
          <w:rFonts w:asciiTheme="majorHAnsi" w:hAnsiTheme="majorHAnsi"/>
          <w:sz w:val="28"/>
          <w:szCs w:val="28"/>
        </w:rPr>
      </w:pPr>
      <w:r>
        <w:rPr>
          <w:rFonts w:asciiTheme="majorHAnsi" w:hAnsiTheme="majorHAnsi"/>
          <w:sz w:val="28"/>
          <w:szCs w:val="28"/>
        </w:rPr>
        <w:t xml:space="preserve"> Esas </w:t>
      </w:r>
      <w:r w:rsidR="00A8367B">
        <w:rPr>
          <w:rFonts w:asciiTheme="majorHAnsi" w:hAnsiTheme="majorHAnsi"/>
          <w:sz w:val="28"/>
          <w:szCs w:val="28"/>
        </w:rPr>
        <w:t>N</w:t>
      </w:r>
      <w:r w:rsidR="00A8367B" w:rsidRPr="000E3D3C">
        <w:rPr>
          <w:rFonts w:asciiTheme="majorHAnsi" w:hAnsiTheme="majorHAnsi"/>
          <w:sz w:val="28"/>
          <w:szCs w:val="28"/>
        </w:rPr>
        <w:t>o:</w:t>
      </w:r>
      <w:r w:rsidR="0096200B" w:rsidRPr="000E3D3C">
        <w:rPr>
          <w:rFonts w:asciiTheme="majorHAnsi" w:hAnsiTheme="majorHAnsi"/>
          <w:sz w:val="28"/>
          <w:szCs w:val="28"/>
        </w:rPr>
        <w:t xml:space="preserve"> 2012/1016 </w:t>
      </w:r>
    </w:p>
    <w:p w:rsidR="00D53767" w:rsidRPr="000E3D3C"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Karar </w:t>
      </w:r>
      <w:r w:rsidRPr="000E3D3C">
        <w:rPr>
          <w:rStyle w:val="Gvdemetni2ptbolukbraklyor"/>
          <w:rFonts w:asciiTheme="majorHAnsi" w:hAnsiTheme="majorHAnsi"/>
          <w:sz w:val="28"/>
          <w:szCs w:val="28"/>
        </w:rPr>
        <w:t>No:</w:t>
      </w:r>
      <w:r w:rsidRPr="000E3D3C">
        <w:rPr>
          <w:rFonts w:asciiTheme="majorHAnsi" w:hAnsiTheme="majorHAnsi"/>
          <w:sz w:val="28"/>
          <w:szCs w:val="28"/>
        </w:rPr>
        <w:t xml:space="preserve"> 2014/902</w:t>
      </w:r>
    </w:p>
    <w:p w:rsidR="00D53767" w:rsidRPr="000E3D3C" w:rsidRDefault="0096200B" w:rsidP="00903B48">
      <w:pPr>
        <w:pStyle w:val="Gvdemetni0"/>
        <w:shd w:val="clear" w:color="auto" w:fill="auto"/>
        <w:spacing w:line="240" w:lineRule="auto"/>
        <w:ind w:left="-567"/>
        <w:rPr>
          <w:rFonts w:asciiTheme="majorHAnsi" w:hAnsiTheme="majorHAnsi"/>
          <w:sz w:val="28"/>
          <w:szCs w:val="28"/>
        </w:rPr>
      </w:pPr>
      <w:r w:rsidRPr="000E3D3C">
        <w:rPr>
          <w:rStyle w:val="Gvdemetni1"/>
          <w:rFonts w:asciiTheme="majorHAnsi" w:hAnsiTheme="majorHAnsi"/>
          <w:sz w:val="28"/>
          <w:szCs w:val="28"/>
        </w:rPr>
        <w:t>Temyiz İsteminde Bulunan (Davacı)</w:t>
      </w:r>
      <w:r w:rsidRPr="000E3D3C">
        <w:rPr>
          <w:rFonts w:asciiTheme="majorHAnsi" w:hAnsiTheme="majorHAnsi"/>
          <w:sz w:val="28"/>
          <w:szCs w:val="28"/>
        </w:rPr>
        <w:t xml:space="preserve"> :</w:t>
      </w:r>
    </w:p>
    <w:p w:rsidR="00D53767" w:rsidRPr="000E3D3C" w:rsidRDefault="00903B48" w:rsidP="00903B48">
      <w:pPr>
        <w:pStyle w:val="Gvdemetni0"/>
        <w:shd w:val="clear" w:color="auto" w:fill="auto"/>
        <w:tabs>
          <w:tab w:val="left" w:leader="underscore" w:pos="4939"/>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Vekili</w:t>
      </w:r>
      <w:r>
        <w:rPr>
          <w:rFonts w:asciiTheme="majorHAnsi" w:hAnsiTheme="majorHAnsi"/>
          <w:sz w:val="28"/>
          <w:szCs w:val="28"/>
        </w:rPr>
        <w:t>:</w:t>
      </w:r>
      <w:r w:rsidR="0096200B" w:rsidRPr="000E3D3C">
        <w:rPr>
          <w:rFonts w:asciiTheme="majorHAnsi" w:hAnsiTheme="majorHAnsi"/>
          <w:sz w:val="28"/>
          <w:szCs w:val="28"/>
        </w:rPr>
        <w:t xml:space="preserve"> </w:t>
      </w:r>
    </w:p>
    <w:p w:rsidR="00D53767" w:rsidRPr="000E3D3C" w:rsidRDefault="0096200B" w:rsidP="00903B48">
      <w:pPr>
        <w:pStyle w:val="Gvdemetni0"/>
        <w:shd w:val="clear" w:color="auto" w:fill="auto"/>
        <w:tabs>
          <w:tab w:val="left" w:leader="underscore" w:pos="4910"/>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Karşı Taraf</w:t>
      </w:r>
      <w:r w:rsidR="000E3D3C">
        <w:rPr>
          <w:rStyle w:val="Gvdemetni1"/>
          <w:rFonts w:asciiTheme="majorHAnsi" w:hAnsiTheme="majorHAnsi"/>
          <w:sz w:val="28"/>
          <w:szCs w:val="28"/>
        </w:rPr>
        <w:t xml:space="preserve"> (Davalı</w:t>
      </w:r>
      <w:r w:rsidRPr="000E3D3C">
        <w:rPr>
          <w:rStyle w:val="Gvdemetni1"/>
          <w:rFonts w:asciiTheme="majorHAnsi" w:hAnsiTheme="majorHAnsi"/>
          <w:sz w:val="28"/>
          <w:szCs w:val="28"/>
        </w:rPr>
        <w:t>)</w:t>
      </w:r>
      <w:r w:rsidR="000E3D3C">
        <w:rPr>
          <w:rFonts w:asciiTheme="majorHAnsi" w:hAnsiTheme="majorHAnsi"/>
          <w:sz w:val="28"/>
          <w:szCs w:val="28"/>
        </w:rPr>
        <w:t xml:space="preserve"> </w:t>
      </w:r>
      <w:r w:rsidRPr="000E3D3C">
        <w:rPr>
          <w:rFonts w:asciiTheme="majorHAnsi" w:hAnsiTheme="majorHAnsi"/>
          <w:sz w:val="28"/>
          <w:szCs w:val="28"/>
        </w:rPr>
        <w:t>: Tapu Ve Kadastro Genel Müdürlüğü</w:t>
      </w:r>
    </w:p>
    <w:p w:rsidR="00D53767" w:rsidRPr="000E3D3C"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Dikmen </w:t>
      </w:r>
      <w:r w:rsidR="00903B48" w:rsidRPr="000E3D3C">
        <w:rPr>
          <w:rFonts w:asciiTheme="majorHAnsi" w:hAnsiTheme="majorHAnsi"/>
          <w:sz w:val="28"/>
          <w:szCs w:val="28"/>
        </w:rPr>
        <w:t>Cad</w:t>
      </w:r>
      <w:r w:rsidRPr="000E3D3C">
        <w:rPr>
          <w:rFonts w:asciiTheme="majorHAnsi" w:hAnsiTheme="majorHAnsi"/>
          <w:sz w:val="28"/>
          <w:szCs w:val="28"/>
        </w:rPr>
        <w:t>. No:14 06100 Bakanlıklar/ANKARA</w:t>
      </w:r>
    </w:p>
    <w:p w:rsidR="00D53767" w:rsidRPr="000E3D3C" w:rsidRDefault="0096200B" w:rsidP="00903B48">
      <w:pPr>
        <w:pStyle w:val="Gvdemetni0"/>
        <w:shd w:val="clear" w:color="auto" w:fill="auto"/>
        <w:tabs>
          <w:tab w:val="left" w:leader="underscore" w:pos="5323"/>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Vekili</w:t>
      </w:r>
      <w:r w:rsidR="00A8367B">
        <w:rPr>
          <w:rFonts w:asciiTheme="majorHAnsi" w:hAnsiTheme="majorHAnsi"/>
          <w:sz w:val="28"/>
          <w:szCs w:val="28"/>
        </w:rPr>
        <w:t xml:space="preserve"> </w:t>
      </w:r>
      <w:r w:rsidRPr="000E3D3C">
        <w:rPr>
          <w:rFonts w:asciiTheme="majorHAnsi" w:hAnsiTheme="majorHAnsi"/>
          <w:sz w:val="28"/>
          <w:szCs w:val="28"/>
        </w:rPr>
        <w:t xml:space="preserve">: </w:t>
      </w:r>
    </w:p>
    <w:p w:rsidR="00D53767" w:rsidRPr="000E3D3C" w:rsidRDefault="0096200B" w:rsidP="00903B48">
      <w:pPr>
        <w:pStyle w:val="Gvdemetni0"/>
        <w:shd w:val="clear" w:color="auto" w:fill="auto"/>
        <w:tabs>
          <w:tab w:val="left" w:leader="underscore" w:pos="5357"/>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 xml:space="preserve">İstemin </w:t>
      </w:r>
      <w:r w:rsidR="00903B48" w:rsidRPr="000E3D3C">
        <w:rPr>
          <w:rStyle w:val="GvdemetniKaln"/>
          <w:rFonts w:asciiTheme="majorHAnsi" w:hAnsiTheme="majorHAnsi"/>
          <w:b w:val="0"/>
          <w:sz w:val="28"/>
          <w:szCs w:val="28"/>
        </w:rPr>
        <w:t>Özeti</w:t>
      </w:r>
      <w:r w:rsidR="00903B48">
        <w:rPr>
          <w:rFonts w:asciiTheme="majorHAnsi" w:hAnsiTheme="majorHAnsi"/>
          <w:sz w:val="28"/>
          <w:szCs w:val="28"/>
        </w:rPr>
        <w:t>:</w:t>
      </w:r>
      <w:r w:rsidRPr="000E3D3C">
        <w:rPr>
          <w:rFonts w:asciiTheme="majorHAnsi" w:hAnsiTheme="majorHAnsi"/>
          <w:sz w:val="28"/>
          <w:szCs w:val="28"/>
        </w:rPr>
        <w:t xml:space="preserve"> Sakarya 2. idare Mahkemesince verilen</w:t>
      </w:r>
      <w:r w:rsidR="00A8367B">
        <w:rPr>
          <w:rFonts w:asciiTheme="majorHAnsi" w:hAnsiTheme="majorHAnsi"/>
          <w:sz w:val="28"/>
          <w:szCs w:val="28"/>
        </w:rPr>
        <w:t xml:space="preserve"> </w:t>
      </w:r>
      <w:r w:rsidRPr="000E3D3C">
        <w:rPr>
          <w:rFonts w:asciiTheme="majorHAnsi" w:hAnsiTheme="majorHAnsi"/>
          <w:sz w:val="28"/>
          <w:szCs w:val="28"/>
        </w:rPr>
        <w:t>06/10/2011 tarihli</w:t>
      </w:r>
      <w:r w:rsidR="00903B48">
        <w:rPr>
          <w:rFonts w:asciiTheme="majorHAnsi" w:hAnsiTheme="majorHAnsi"/>
          <w:sz w:val="28"/>
          <w:szCs w:val="28"/>
        </w:rPr>
        <w:t xml:space="preserve"> </w:t>
      </w:r>
      <w:r w:rsidRPr="000E3D3C">
        <w:rPr>
          <w:rFonts w:asciiTheme="majorHAnsi" w:hAnsiTheme="majorHAnsi"/>
          <w:sz w:val="28"/>
          <w:szCs w:val="28"/>
        </w:rPr>
        <w:t xml:space="preserve"> ve </w:t>
      </w:r>
      <w:r w:rsidR="00A8367B">
        <w:rPr>
          <w:rFonts w:asciiTheme="majorHAnsi" w:hAnsiTheme="majorHAnsi"/>
          <w:sz w:val="28"/>
          <w:szCs w:val="28"/>
        </w:rPr>
        <w:t xml:space="preserve"> </w:t>
      </w:r>
      <w:r w:rsidR="00584B7F">
        <w:rPr>
          <w:rFonts w:asciiTheme="majorHAnsi" w:hAnsiTheme="majorHAnsi"/>
          <w:sz w:val="28"/>
          <w:szCs w:val="28"/>
        </w:rPr>
        <w:t>20</w:t>
      </w:r>
      <w:r w:rsidR="00A8367B">
        <w:rPr>
          <w:rFonts w:asciiTheme="majorHAnsi" w:hAnsiTheme="majorHAnsi"/>
          <w:sz w:val="28"/>
          <w:szCs w:val="28"/>
        </w:rPr>
        <w:t>10/1172</w:t>
      </w:r>
      <w:r w:rsidRPr="000E3D3C">
        <w:rPr>
          <w:rFonts w:asciiTheme="majorHAnsi" w:hAnsiTheme="majorHAnsi"/>
          <w:sz w:val="28"/>
          <w:szCs w:val="28"/>
        </w:rPr>
        <w:t xml:space="preserve"> K:2011/1004 sayılı kararın, dilekçede yazılı nedenlerle 2577 sayılı idari Yargılama </w:t>
      </w:r>
      <w:r w:rsidR="00903B48">
        <w:rPr>
          <w:rFonts w:asciiTheme="majorHAnsi" w:hAnsiTheme="majorHAnsi"/>
          <w:sz w:val="28"/>
          <w:szCs w:val="28"/>
        </w:rPr>
        <w:t>U</w:t>
      </w:r>
      <w:r w:rsidRPr="000E3D3C">
        <w:rPr>
          <w:rFonts w:asciiTheme="majorHAnsi" w:hAnsiTheme="majorHAnsi"/>
          <w:sz w:val="28"/>
          <w:szCs w:val="28"/>
        </w:rPr>
        <w:t xml:space="preserve">sulü Kanunu'nun 49. </w:t>
      </w:r>
      <w:r w:rsidR="00903B48" w:rsidRPr="000E3D3C">
        <w:rPr>
          <w:rFonts w:asciiTheme="majorHAnsi" w:hAnsiTheme="majorHAnsi"/>
          <w:sz w:val="28"/>
          <w:szCs w:val="28"/>
        </w:rPr>
        <w:t>Maddesi</w:t>
      </w:r>
      <w:r w:rsidRPr="000E3D3C">
        <w:rPr>
          <w:rFonts w:asciiTheme="majorHAnsi" w:hAnsiTheme="majorHAnsi"/>
          <w:sz w:val="28"/>
          <w:szCs w:val="28"/>
        </w:rPr>
        <w:t xml:space="preserve"> uyarınca temyizen incelenerek bozulması istenilmektedir.</w:t>
      </w:r>
    </w:p>
    <w:p w:rsidR="00D53767" w:rsidRPr="000E3D3C" w:rsidRDefault="0096200B" w:rsidP="00903B48">
      <w:pPr>
        <w:pStyle w:val="Gvdemetni0"/>
        <w:shd w:val="clear" w:color="auto" w:fill="auto"/>
        <w:tabs>
          <w:tab w:val="left" w:leader="underscore" w:pos="5275"/>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 xml:space="preserve">Savunmanın </w:t>
      </w:r>
      <w:r w:rsidR="00903B48" w:rsidRPr="000E3D3C">
        <w:rPr>
          <w:rStyle w:val="GvdemetniKaln"/>
          <w:rFonts w:asciiTheme="majorHAnsi" w:hAnsiTheme="majorHAnsi"/>
          <w:b w:val="0"/>
          <w:sz w:val="28"/>
          <w:szCs w:val="28"/>
        </w:rPr>
        <w:t>Özeti</w:t>
      </w:r>
      <w:r w:rsidR="00903B48">
        <w:rPr>
          <w:rFonts w:asciiTheme="majorHAnsi" w:hAnsiTheme="majorHAnsi"/>
          <w:sz w:val="28"/>
          <w:szCs w:val="28"/>
        </w:rPr>
        <w:t>:</w:t>
      </w:r>
      <w:r w:rsidRPr="000E3D3C">
        <w:rPr>
          <w:rFonts w:asciiTheme="majorHAnsi" w:hAnsiTheme="majorHAnsi"/>
          <w:sz w:val="28"/>
          <w:szCs w:val="28"/>
        </w:rPr>
        <w:t xml:space="preserve"> Temyiz isteminin reddi gerektiği savunulmaktadır.</w:t>
      </w:r>
    </w:p>
    <w:p w:rsidR="00D53767" w:rsidRPr="000E3D3C" w:rsidRDefault="0096200B" w:rsidP="00903B48">
      <w:pPr>
        <w:pStyle w:val="Gvdemetni20"/>
        <w:shd w:val="clear" w:color="auto" w:fill="auto"/>
        <w:spacing w:before="0" w:after="0" w:line="240" w:lineRule="auto"/>
        <w:ind w:left="-567" w:firstLine="0"/>
        <w:rPr>
          <w:rFonts w:asciiTheme="majorHAnsi" w:hAnsiTheme="majorHAnsi"/>
          <w:b w:val="0"/>
          <w:sz w:val="28"/>
          <w:szCs w:val="28"/>
        </w:rPr>
      </w:pPr>
      <w:r w:rsidRPr="000E3D3C">
        <w:rPr>
          <w:rStyle w:val="Gvdemetni21"/>
          <w:rFonts w:asciiTheme="majorHAnsi" w:hAnsiTheme="majorHAnsi"/>
          <w:b w:val="0"/>
          <w:sz w:val="28"/>
          <w:szCs w:val="28"/>
        </w:rPr>
        <w:t xml:space="preserve">Danıştay Tetkik </w:t>
      </w:r>
      <w:r w:rsidR="00A8367B" w:rsidRPr="000E3D3C">
        <w:rPr>
          <w:rStyle w:val="Gvdemetni21"/>
          <w:rFonts w:asciiTheme="majorHAnsi" w:hAnsiTheme="majorHAnsi"/>
          <w:b w:val="0"/>
          <w:sz w:val="28"/>
          <w:szCs w:val="28"/>
        </w:rPr>
        <w:t>Hâkimi</w:t>
      </w:r>
      <w:r w:rsidR="00A8367B" w:rsidRPr="000E3D3C">
        <w:rPr>
          <w:rStyle w:val="Gvdemetni2KalnDeil"/>
          <w:rFonts w:asciiTheme="majorHAnsi" w:hAnsiTheme="majorHAnsi"/>
          <w:sz w:val="28"/>
          <w:szCs w:val="28"/>
        </w:rPr>
        <w:t>:</w:t>
      </w:r>
      <w:r w:rsidRPr="000E3D3C">
        <w:rPr>
          <w:rStyle w:val="Gvdemetni2KalnDeil"/>
          <w:rFonts w:asciiTheme="majorHAnsi" w:hAnsiTheme="majorHAnsi"/>
          <w:sz w:val="28"/>
          <w:szCs w:val="28"/>
        </w:rPr>
        <w:t xml:space="preserve"> </w:t>
      </w:r>
    </w:p>
    <w:p w:rsidR="00D53767" w:rsidRDefault="00395764" w:rsidP="00903B48">
      <w:pPr>
        <w:pStyle w:val="Gvdemetni0"/>
        <w:shd w:val="clear" w:color="auto" w:fill="auto"/>
        <w:tabs>
          <w:tab w:val="left" w:leader="underscore" w:pos="4906"/>
        </w:tabs>
        <w:spacing w:line="240" w:lineRule="auto"/>
        <w:ind w:left="-567"/>
        <w:rPr>
          <w:rFonts w:asciiTheme="majorHAnsi" w:hAnsiTheme="majorHAnsi"/>
          <w:sz w:val="28"/>
          <w:szCs w:val="28"/>
        </w:rPr>
      </w:pPr>
      <w:r w:rsidRPr="000E3D3C">
        <w:rPr>
          <w:rStyle w:val="GvdemetniKaln"/>
          <w:rFonts w:asciiTheme="majorHAnsi" w:hAnsiTheme="majorHAnsi"/>
          <w:b w:val="0"/>
          <w:sz w:val="28"/>
          <w:szCs w:val="28"/>
        </w:rPr>
        <w:t>Düşüncesi</w:t>
      </w:r>
      <w:r>
        <w:rPr>
          <w:rStyle w:val="GvdemetniKaln0"/>
          <w:rFonts w:asciiTheme="majorHAnsi" w:hAnsiTheme="majorHAnsi"/>
          <w:b w:val="0"/>
          <w:sz w:val="28"/>
          <w:szCs w:val="28"/>
        </w:rPr>
        <w:t>:</w:t>
      </w:r>
      <w:r w:rsidR="0096200B" w:rsidRPr="000E3D3C">
        <w:rPr>
          <w:rStyle w:val="GvdemetniKaln0"/>
          <w:rFonts w:asciiTheme="majorHAnsi" w:hAnsiTheme="majorHAnsi"/>
          <w:b w:val="0"/>
          <w:sz w:val="28"/>
          <w:szCs w:val="28"/>
        </w:rPr>
        <w:t xml:space="preserve"> T</w:t>
      </w:r>
      <w:r w:rsidR="0096200B" w:rsidRPr="000E3D3C">
        <w:rPr>
          <w:rFonts w:asciiTheme="majorHAnsi" w:hAnsiTheme="majorHAnsi"/>
          <w:sz w:val="28"/>
          <w:szCs w:val="28"/>
        </w:rPr>
        <w:t xml:space="preserve">.C. Anayasası'nın 129. </w:t>
      </w:r>
      <w:r w:rsidRPr="000E3D3C">
        <w:rPr>
          <w:rFonts w:asciiTheme="majorHAnsi" w:hAnsiTheme="majorHAnsi"/>
          <w:sz w:val="28"/>
          <w:szCs w:val="28"/>
        </w:rPr>
        <w:t>Maddesinde</w:t>
      </w:r>
      <w:r w:rsidR="0096200B" w:rsidRPr="000E3D3C">
        <w:rPr>
          <w:rFonts w:asciiTheme="majorHAnsi" w:hAnsiTheme="majorHAnsi"/>
          <w:sz w:val="28"/>
          <w:szCs w:val="28"/>
        </w:rPr>
        <w:t xml:space="preserve"> yer </w:t>
      </w:r>
      <w:r w:rsidRPr="000E3D3C">
        <w:rPr>
          <w:rFonts w:asciiTheme="majorHAnsi" w:hAnsiTheme="majorHAnsi"/>
          <w:sz w:val="28"/>
          <w:szCs w:val="28"/>
        </w:rPr>
        <w:t>Alan</w:t>
      </w:r>
      <w:r w:rsidR="0096200B" w:rsidRPr="000E3D3C">
        <w:rPr>
          <w:rFonts w:asciiTheme="majorHAnsi" w:hAnsiTheme="majorHAnsi"/>
          <w:sz w:val="28"/>
          <w:szCs w:val="28"/>
        </w:rPr>
        <w:t xml:space="preserve"> uyarma</w:t>
      </w:r>
      <w:r w:rsidR="00A8367B">
        <w:rPr>
          <w:rFonts w:asciiTheme="majorHAnsi" w:hAnsiTheme="majorHAnsi"/>
          <w:sz w:val="28"/>
          <w:szCs w:val="28"/>
        </w:rPr>
        <w:t xml:space="preserve"> </w:t>
      </w:r>
      <w:r w:rsidR="0096200B" w:rsidRPr="000E3D3C">
        <w:rPr>
          <w:rFonts w:asciiTheme="majorHAnsi" w:hAnsiTheme="majorHAnsi"/>
          <w:sz w:val="28"/>
          <w:szCs w:val="28"/>
        </w:rPr>
        <w:t>ve kınama cezaları dışında disiplin kararlarının yargı denetimi dışında bırakılamayacağına ilişkin düzenleme 5982 sayılı Kanun'un 13/3. maddesi ile disiplin kararlarının yargı denetimi dışında bırakılamayacağı şeklinde değiştirilmiş olup, yargı yolunun kapalı o</w:t>
      </w:r>
      <w:r w:rsidR="00A8367B">
        <w:rPr>
          <w:rFonts w:asciiTheme="majorHAnsi" w:hAnsiTheme="majorHAnsi"/>
          <w:sz w:val="28"/>
          <w:szCs w:val="28"/>
        </w:rPr>
        <w:t>lması nedeniyle daha önce kesinl</w:t>
      </w:r>
      <w:r w:rsidR="0096200B" w:rsidRPr="000E3D3C">
        <w:rPr>
          <w:rFonts w:asciiTheme="majorHAnsi" w:hAnsiTheme="majorHAnsi"/>
          <w:sz w:val="28"/>
          <w:szCs w:val="28"/>
        </w:rPr>
        <w:t>eşen uyarma, kınama cezalarına karşı, ilgili hükme ilişkin referandum sonuçlarının kesinleştiği tarihten itibaren 60 gün içinde açılan davaların esasının incelenmesi gerektiği düşünülmektedir.</w:t>
      </w:r>
    </w:p>
    <w:p w:rsidR="00A8367B" w:rsidRPr="000E3D3C" w:rsidRDefault="00A8367B" w:rsidP="00903B48">
      <w:pPr>
        <w:pStyle w:val="Gvdemetni0"/>
        <w:shd w:val="clear" w:color="auto" w:fill="auto"/>
        <w:tabs>
          <w:tab w:val="left" w:leader="underscore" w:pos="4906"/>
        </w:tabs>
        <w:spacing w:line="240" w:lineRule="auto"/>
        <w:ind w:left="-567"/>
        <w:rPr>
          <w:rFonts w:asciiTheme="majorHAnsi" w:hAnsiTheme="majorHAnsi"/>
          <w:sz w:val="28"/>
          <w:szCs w:val="28"/>
        </w:rPr>
      </w:pPr>
    </w:p>
    <w:p w:rsidR="00D53767" w:rsidRDefault="0096200B" w:rsidP="00903B48">
      <w:pPr>
        <w:pStyle w:val="Balk10"/>
        <w:keepNext/>
        <w:keepLines/>
        <w:shd w:val="clear" w:color="auto" w:fill="auto"/>
        <w:spacing w:before="0" w:after="0" w:line="240" w:lineRule="auto"/>
        <w:ind w:left="873"/>
        <w:jc w:val="both"/>
        <w:rPr>
          <w:rFonts w:asciiTheme="majorHAnsi" w:hAnsiTheme="majorHAnsi"/>
          <w:sz w:val="28"/>
          <w:szCs w:val="28"/>
        </w:rPr>
      </w:pPr>
      <w:bookmarkStart w:id="0" w:name="bookmark0"/>
      <w:r w:rsidRPr="00A8367B">
        <w:rPr>
          <w:rFonts w:asciiTheme="majorHAnsi" w:hAnsiTheme="majorHAnsi"/>
          <w:sz w:val="28"/>
          <w:szCs w:val="28"/>
        </w:rPr>
        <w:t>TÜRK MİLLETİ ADINA</w:t>
      </w:r>
      <w:bookmarkEnd w:id="0"/>
    </w:p>
    <w:p w:rsidR="00A8367B" w:rsidRPr="00A8367B" w:rsidRDefault="00A8367B" w:rsidP="00903B48">
      <w:pPr>
        <w:pStyle w:val="Balk10"/>
        <w:keepNext/>
        <w:keepLines/>
        <w:shd w:val="clear" w:color="auto" w:fill="auto"/>
        <w:spacing w:before="0" w:after="0" w:line="240" w:lineRule="auto"/>
        <w:ind w:left="873"/>
        <w:jc w:val="both"/>
        <w:rPr>
          <w:rFonts w:asciiTheme="majorHAnsi" w:hAnsiTheme="majorHAnsi"/>
          <w:sz w:val="28"/>
          <w:szCs w:val="28"/>
        </w:rPr>
      </w:pPr>
    </w:p>
    <w:p w:rsidR="00D53767" w:rsidRPr="000E3D3C"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Hüküm veren Danıştay Onikinci Dairesi'nce işin gereği görüşüldü:</w:t>
      </w: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Dava; Bolu Kadastro Müdürü olarak görev yapan davacının</w:t>
      </w:r>
      <w:r w:rsidRPr="000E3D3C">
        <w:rPr>
          <w:rFonts w:asciiTheme="majorHAnsi" w:hAnsiTheme="majorHAnsi"/>
          <w:sz w:val="28"/>
          <w:szCs w:val="28"/>
          <w:vertAlign w:val="subscript"/>
        </w:rPr>
        <w:t>/</w:t>
      </w:r>
      <w:r w:rsidRPr="000E3D3C">
        <w:rPr>
          <w:rFonts w:asciiTheme="majorHAnsi" w:hAnsiTheme="majorHAnsi"/>
          <w:sz w:val="28"/>
          <w:szCs w:val="28"/>
        </w:rPr>
        <w:t xml:space="preserve">657 sayılı Devlet </w:t>
      </w:r>
      <w:r w:rsidR="00395764">
        <w:rPr>
          <w:rFonts w:asciiTheme="majorHAnsi" w:hAnsiTheme="majorHAnsi"/>
          <w:sz w:val="28"/>
          <w:szCs w:val="28"/>
        </w:rPr>
        <w:t>M</w:t>
      </w:r>
      <w:r w:rsidRPr="000E3D3C">
        <w:rPr>
          <w:rFonts w:asciiTheme="majorHAnsi" w:hAnsiTheme="majorHAnsi"/>
          <w:sz w:val="28"/>
          <w:szCs w:val="28"/>
        </w:rPr>
        <w:t>emurları Kanunu'nun 125/B-a maddesi uyarınca kınama cezası ile cezalandırılmasına ilişkin 24.03.2010 tarih ve 1974 sayılı işleminin iptali istemiyle açılmıştır.</w:t>
      </w:r>
    </w:p>
    <w:p w:rsidR="00903B48" w:rsidRPr="000E3D3C" w:rsidRDefault="00903B48"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İdare mahkemesince, soruşturma raporunda yer alan tespitler ile dava dosyasındaki bilgi ve belgelerin birlikte değerlendirilmesinden, davacının Sinop Kadastro Müdürü olarak görev yaptığı dönemde Sinop 5. Grup Sayısal Harita Yapım İşi İhale </w:t>
      </w:r>
      <w:r w:rsidR="00A8367B" w:rsidRPr="000E3D3C">
        <w:rPr>
          <w:rFonts w:asciiTheme="majorHAnsi" w:hAnsiTheme="majorHAnsi"/>
          <w:sz w:val="28"/>
          <w:szCs w:val="28"/>
        </w:rPr>
        <w:t>Sözleşmesi’Nin</w:t>
      </w:r>
      <w:r w:rsidRPr="000E3D3C">
        <w:rPr>
          <w:rFonts w:asciiTheme="majorHAnsi" w:hAnsiTheme="majorHAnsi"/>
          <w:sz w:val="28"/>
          <w:szCs w:val="28"/>
        </w:rPr>
        <w:t xml:space="preserve"> 20/c maddesi uyarınca yüklenici firmadan alması gereken belgeleri almayarak kurumca belirlenen usul ve esasların yerine getirilmesinde kusurlu davrandığı açık olup verilen disiplin cezasında hukuka aykırılık bulunmadığı gerekçesiyle davanın reddine karar verilmiştir.</w:t>
      </w:r>
    </w:p>
    <w:p w:rsidR="00903B48" w:rsidRPr="000E3D3C" w:rsidRDefault="00903B48"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Davacı tarafından, mahkeme kararının hukuka aykırı olduğu ileri sürülerek temyizen incelenip bozulması istenilmektedir.</w:t>
      </w:r>
    </w:p>
    <w:p w:rsidR="00903B48" w:rsidRPr="000E3D3C" w:rsidRDefault="00903B48" w:rsidP="00903B48">
      <w:pPr>
        <w:pStyle w:val="Gvdemetni0"/>
        <w:shd w:val="clear" w:color="auto" w:fill="auto"/>
        <w:spacing w:line="240" w:lineRule="auto"/>
        <w:ind w:left="-567"/>
        <w:rPr>
          <w:rFonts w:asciiTheme="majorHAnsi" w:hAnsiTheme="majorHAnsi"/>
          <w:sz w:val="28"/>
          <w:szCs w:val="28"/>
        </w:rPr>
      </w:pPr>
    </w:p>
    <w:p w:rsidR="00903B48"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T.C. </w:t>
      </w:r>
      <w:r w:rsidR="00395764" w:rsidRPr="000E3D3C">
        <w:rPr>
          <w:rFonts w:asciiTheme="majorHAnsi" w:hAnsiTheme="majorHAnsi"/>
          <w:sz w:val="28"/>
          <w:szCs w:val="28"/>
        </w:rPr>
        <w:t>Anayasası’Nin</w:t>
      </w:r>
      <w:r w:rsidRPr="000E3D3C">
        <w:rPr>
          <w:rFonts w:asciiTheme="majorHAnsi" w:hAnsiTheme="majorHAnsi"/>
          <w:sz w:val="28"/>
          <w:szCs w:val="28"/>
        </w:rPr>
        <w:t xml:space="preserve"> 129. </w:t>
      </w:r>
      <w:r w:rsidR="00395764" w:rsidRPr="000E3D3C">
        <w:rPr>
          <w:rFonts w:asciiTheme="majorHAnsi" w:hAnsiTheme="majorHAnsi"/>
          <w:sz w:val="28"/>
          <w:szCs w:val="28"/>
        </w:rPr>
        <w:t>Maddesinde</w:t>
      </w:r>
      <w:r w:rsidRPr="000E3D3C">
        <w:rPr>
          <w:rFonts w:asciiTheme="majorHAnsi" w:hAnsiTheme="majorHAnsi"/>
          <w:sz w:val="28"/>
          <w:szCs w:val="28"/>
        </w:rPr>
        <w:t xml:space="preserve"> yer </w:t>
      </w:r>
      <w:r w:rsidR="00395764" w:rsidRPr="000E3D3C">
        <w:rPr>
          <w:rFonts w:asciiTheme="majorHAnsi" w:hAnsiTheme="majorHAnsi"/>
          <w:sz w:val="28"/>
          <w:szCs w:val="28"/>
        </w:rPr>
        <w:t>Alan</w:t>
      </w:r>
      <w:r w:rsidRPr="000E3D3C">
        <w:rPr>
          <w:rFonts w:asciiTheme="majorHAnsi" w:hAnsiTheme="majorHAnsi"/>
          <w:sz w:val="28"/>
          <w:szCs w:val="28"/>
        </w:rPr>
        <w:t xml:space="preserve"> uyarma ve kınama cezaları dışında disiplin kararlarının yargı denetimi dışında bırakılamayacağına ilişkin düzenleme 5982 </w:t>
      </w:r>
    </w:p>
    <w:p w:rsidR="00903B48" w:rsidRDefault="00903B48" w:rsidP="00903B48">
      <w:pPr>
        <w:pStyle w:val="Gvdemetni0"/>
        <w:shd w:val="clear" w:color="auto" w:fill="auto"/>
        <w:spacing w:line="240" w:lineRule="auto"/>
        <w:ind w:left="-567"/>
        <w:rPr>
          <w:rFonts w:asciiTheme="majorHAnsi" w:hAnsiTheme="majorHAnsi"/>
          <w:sz w:val="28"/>
          <w:szCs w:val="28"/>
        </w:rPr>
      </w:pPr>
    </w:p>
    <w:p w:rsidR="00903B48" w:rsidRDefault="00903B48"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sayılı Kanun'un 13/3. </w:t>
      </w:r>
      <w:r w:rsidR="00903B48" w:rsidRPr="000E3D3C">
        <w:rPr>
          <w:rFonts w:asciiTheme="majorHAnsi" w:hAnsiTheme="majorHAnsi"/>
          <w:sz w:val="28"/>
          <w:szCs w:val="28"/>
        </w:rPr>
        <w:t>Maddesi</w:t>
      </w:r>
      <w:r w:rsidRPr="000E3D3C">
        <w:rPr>
          <w:rFonts w:asciiTheme="majorHAnsi" w:hAnsiTheme="majorHAnsi"/>
          <w:sz w:val="28"/>
          <w:szCs w:val="28"/>
        </w:rPr>
        <w:t xml:space="preserve"> ile disiplin kararlarının yargı denetimi dışında bırakılamayacağı şeklinde değiştirilmiştir.</w:t>
      </w:r>
    </w:p>
    <w:p w:rsidR="00395764" w:rsidRPr="000E3D3C" w:rsidRDefault="00395764"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 xml:space="preserve">2577 sayılı </w:t>
      </w:r>
      <w:r w:rsidR="00903B48" w:rsidRPr="000E3D3C">
        <w:rPr>
          <w:rFonts w:asciiTheme="majorHAnsi" w:hAnsiTheme="majorHAnsi"/>
          <w:sz w:val="28"/>
          <w:szCs w:val="28"/>
        </w:rPr>
        <w:t>idare</w:t>
      </w:r>
      <w:r w:rsidRPr="000E3D3C">
        <w:rPr>
          <w:rFonts w:asciiTheme="majorHAnsi" w:hAnsiTheme="majorHAnsi"/>
          <w:sz w:val="28"/>
          <w:szCs w:val="28"/>
        </w:rPr>
        <w:t xml:space="preserve"> Yargılama Usulü Kanunu'nu</w:t>
      </w:r>
      <w:r w:rsidR="00584B7F">
        <w:rPr>
          <w:rFonts w:asciiTheme="majorHAnsi" w:hAnsiTheme="majorHAnsi"/>
          <w:sz w:val="28"/>
          <w:szCs w:val="28"/>
        </w:rPr>
        <w:t>n "Dava açma süresi”başlıklı</w:t>
      </w:r>
      <w:r w:rsidR="00903B48">
        <w:rPr>
          <w:rFonts w:asciiTheme="majorHAnsi" w:hAnsiTheme="majorHAnsi"/>
          <w:sz w:val="28"/>
          <w:szCs w:val="28"/>
        </w:rPr>
        <w:t xml:space="preserve"> </w:t>
      </w:r>
      <w:r w:rsidRPr="000E3D3C">
        <w:rPr>
          <w:rFonts w:asciiTheme="majorHAnsi" w:hAnsiTheme="majorHAnsi"/>
          <w:sz w:val="28"/>
          <w:szCs w:val="28"/>
        </w:rPr>
        <w:t>7.maddesinin birinci fıkrasında, dava açma süresinin, özel kanunlarında ayrı süre gösterilmeyen hallerde Danıştay ve idare mahkemelerinde altmış gün, vergi mahkemelerinde otuz gün olduğu; ikinci fıkrasının (a) bendinde de, bu sürelerin; idari uyuşmazlıklarda, yazılı bildirimin yapıldığı tarihi izleyen günden başlayacağı hükmüne yer verilmiştir.</w:t>
      </w:r>
    </w:p>
    <w:p w:rsidR="00903B48" w:rsidRDefault="00903B48" w:rsidP="00903B48">
      <w:pPr>
        <w:pStyle w:val="Gvdemetni0"/>
        <w:shd w:val="clear" w:color="auto" w:fill="auto"/>
        <w:spacing w:line="240" w:lineRule="auto"/>
        <w:ind w:left="-567"/>
        <w:rPr>
          <w:rFonts w:asciiTheme="majorHAnsi" w:hAnsiTheme="majorHAnsi"/>
          <w:sz w:val="28"/>
          <w:szCs w:val="28"/>
        </w:rPr>
      </w:pPr>
    </w:p>
    <w:p w:rsidR="00D53767" w:rsidRDefault="0096200B" w:rsidP="00903B48">
      <w:pPr>
        <w:pStyle w:val="Gvdemetni0"/>
        <w:shd w:val="clear" w:color="auto" w:fill="auto"/>
        <w:spacing w:line="240" w:lineRule="auto"/>
        <w:ind w:left="-567" w:firstLine="1287"/>
        <w:rPr>
          <w:rFonts w:asciiTheme="majorHAnsi" w:hAnsiTheme="majorHAnsi"/>
          <w:sz w:val="28"/>
          <w:szCs w:val="28"/>
        </w:rPr>
      </w:pPr>
      <w:r w:rsidRPr="000E3D3C">
        <w:rPr>
          <w:rFonts w:asciiTheme="majorHAnsi" w:hAnsiTheme="majorHAnsi"/>
          <w:sz w:val="28"/>
          <w:szCs w:val="28"/>
        </w:rPr>
        <w:t>Dosyanın incelenmesinden, Bolu Kadastro Müdürü olarak görev yapan davacının Sinop Kadastro Müdürü olarak görev yaptığı sırada Sinop 5.Grup Sayısal Harita Yapım işini üstlenen yüklenici firmadan aylık olarak sigorta prim bildirgelerini almayarak sigorta primleri yatırılmayan personelin anahtar teknik ve teknik personel listelerinde gösterilmesine sebep olduğu iddiasıyla ilgili olarak başlatılan disiplin soruşturması sonucu hakkında isnat edilen fiillerin subüta erdiğinden bahisle Tapu ve Kadastro Genel Müdürlüğü Kadastro Daire Başkanlığı'nın 24.03.201</w:t>
      </w:r>
      <w:r w:rsidR="00903B48">
        <w:rPr>
          <w:rFonts w:asciiTheme="majorHAnsi" w:hAnsiTheme="majorHAnsi"/>
          <w:sz w:val="28"/>
          <w:szCs w:val="28"/>
        </w:rPr>
        <w:t>0 tarih ve 1974 sayılı işlem ile kınama cezası</w:t>
      </w:r>
      <w:r w:rsidRPr="000E3D3C">
        <w:rPr>
          <w:rFonts w:asciiTheme="majorHAnsi" w:hAnsiTheme="majorHAnsi"/>
          <w:sz w:val="28"/>
          <w:szCs w:val="28"/>
        </w:rPr>
        <w:t xml:space="preserve"> verildiği, bu işlemin davacıya 02.04.2010 tarihinde tebliğ edildiği, uyarma ve kınama cezalarına karşı yargı yolunun açılmasını sağlayan 23.09.2010 tarihli ve 27708 sayılı Resmi Gazetede yayımlanarak yürürlüğe giren Anayasa değişikliğinden sonra söz konusu işleme karşı 09.11.2010 tarihinde bakılmakta olan davanın açıldığı anlaşılmaktadır.</w:t>
      </w:r>
    </w:p>
    <w:p w:rsidR="00903B48" w:rsidRPr="000E3D3C" w:rsidRDefault="00903B48" w:rsidP="00903B48">
      <w:pPr>
        <w:pStyle w:val="Gvdemetni0"/>
        <w:shd w:val="clear" w:color="auto" w:fill="auto"/>
        <w:spacing w:line="240" w:lineRule="auto"/>
        <w:ind w:left="-567"/>
        <w:rPr>
          <w:rFonts w:asciiTheme="majorHAnsi" w:hAnsiTheme="majorHAnsi"/>
          <w:sz w:val="28"/>
          <w:szCs w:val="28"/>
        </w:rPr>
      </w:pPr>
    </w:p>
    <w:p w:rsidR="00D53767" w:rsidRPr="000E3D3C" w:rsidRDefault="0096200B" w:rsidP="00903B48">
      <w:pPr>
        <w:pStyle w:val="Gvdemetni0"/>
        <w:shd w:val="clear" w:color="auto" w:fill="auto"/>
        <w:spacing w:line="240" w:lineRule="auto"/>
        <w:ind w:left="-567" w:firstLine="1287"/>
        <w:rPr>
          <w:rFonts w:asciiTheme="majorHAnsi" w:hAnsiTheme="majorHAnsi"/>
          <w:sz w:val="28"/>
          <w:szCs w:val="28"/>
        </w:rPr>
      </w:pPr>
      <w:r w:rsidRPr="000E3D3C">
        <w:rPr>
          <w:rFonts w:asciiTheme="majorHAnsi" w:hAnsiTheme="majorHAnsi"/>
          <w:sz w:val="28"/>
          <w:szCs w:val="28"/>
        </w:rPr>
        <w:t>Cezanın kesinleştiği tarihte, uyarma ve kınama cezalarına karşı yargı yolu kapalı olmakla birlikte, yukarıda yer verilen Anayasa değişikliğinden sonra bu cezalara karşı yargı yolu açılmış olsa da, kanunların metinlerinde belirtilen tarihte yürürlüğe gireceği ve yürürlüğe girmesinden itibaren uygulanacağı yolundaki genel kural da gözetildiğinde, söz konusu disiplin cezasının kesinleşmesinden itibaren, idare mahkemelerinde 60 gün içinde dava açılması gerekirken, davacı tarafından bu süre geçirildikten sonra davanın açıldığı görülmektedir.</w:t>
      </w:r>
    </w:p>
    <w:p w:rsidR="00D53767" w:rsidRPr="000E3D3C" w:rsidRDefault="0096200B" w:rsidP="00903B48">
      <w:pPr>
        <w:pStyle w:val="Gvdemetni0"/>
        <w:shd w:val="clear" w:color="auto" w:fill="auto"/>
        <w:spacing w:line="240" w:lineRule="auto"/>
        <w:ind w:left="-567"/>
        <w:rPr>
          <w:rFonts w:asciiTheme="majorHAnsi" w:hAnsiTheme="majorHAnsi"/>
          <w:sz w:val="28"/>
          <w:szCs w:val="28"/>
        </w:rPr>
      </w:pPr>
      <w:r w:rsidRPr="000E3D3C">
        <w:rPr>
          <w:rFonts w:asciiTheme="majorHAnsi" w:hAnsiTheme="majorHAnsi"/>
          <w:sz w:val="28"/>
          <w:szCs w:val="28"/>
        </w:rPr>
        <w:t>Bu durumda, yapılan Anayasa değişikliğinin, değişiklikten önce kesinleşerek dava açma süresi geçen disiplin cezalarına karşı yeni dava açma hakkı vermesine imkan bulunmadığından, davanın süre aşımı nedeniyle reddi gerekirken, davanın reddi yolunda verilen idare mahkemesi kararında hukuki isabet bulunmadığı sonucuna varılmıştır.</w:t>
      </w:r>
    </w:p>
    <w:p w:rsidR="00D53767" w:rsidRPr="000E3D3C" w:rsidRDefault="0096200B" w:rsidP="00903B48">
      <w:pPr>
        <w:pStyle w:val="Gvdemetni0"/>
        <w:shd w:val="clear" w:color="auto" w:fill="auto"/>
        <w:spacing w:line="240" w:lineRule="auto"/>
        <w:ind w:left="-567" w:firstLine="1287"/>
        <w:rPr>
          <w:rFonts w:asciiTheme="majorHAnsi" w:hAnsiTheme="majorHAnsi"/>
          <w:sz w:val="28"/>
          <w:szCs w:val="28"/>
        </w:rPr>
      </w:pPr>
      <w:r w:rsidRPr="000E3D3C">
        <w:rPr>
          <w:rFonts w:asciiTheme="majorHAnsi" w:hAnsiTheme="majorHAnsi"/>
          <w:sz w:val="28"/>
          <w:szCs w:val="28"/>
        </w:rPr>
        <w:t xml:space="preserve">Açıklanan nedenlerle, davacının temyiz isteminin kabulü ile anılan </w:t>
      </w:r>
      <w:r w:rsidR="00903B48">
        <w:rPr>
          <w:rFonts w:asciiTheme="majorHAnsi" w:hAnsiTheme="majorHAnsi"/>
          <w:sz w:val="28"/>
          <w:szCs w:val="28"/>
        </w:rPr>
        <w:t>M</w:t>
      </w:r>
      <w:r w:rsidRPr="000E3D3C">
        <w:rPr>
          <w:rFonts w:asciiTheme="majorHAnsi" w:hAnsiTheme="majorHAnsi"/>
          <w:sz w:val="28"/>
          <w:szCs w:val="28"/>
        </w:rPr>
        <w:t xml:space="preserve">ahkeme kararının </w:t>
      </w:r>
      <w:r w:rsidRPr="000E3D3C">
        <w:rPr>
          <w:rStyle w:val="GvdemetniKaln1"/>
          <w:rFonts w:asciiTheme="majorHAnsi" w:hAnsiTheme="majorHAnsi"/>
          <w:b w:val="0"/>
          <w:sz w:val="28"/>
          <w:szCs w:val="28"/>
        </w:rPr>
        <w:t>bozulmasına,</w:t>
      </w:r>
      <w:r w:rsidRPr="000E3D3C">
        <w:rPr>
          <w:rFonts w:asciiTheme="majorHAnsi" w:hAnsiTheme="majorHAnsi"/>
          <w:sz w:val="28"/>
          <w:szCs w:val="28"/>
        </w:rPr>
        <w:t xml:space="preserve"> yeniden bir karar verilmek üzere dosyanın idare mahkemesine gönderilmesine, bu kararın tebliğ tarihini izleyen 15 (onbeş) gün içerisinde kararın düzeltilmesi yolu açık olmak üzere, 19/02/2014 tarihinde oybirliği ile karar verildi.</w:t>
      </w:r>
    </w:p>
    <w:sectPr w:rsidR="00D53767" w:rsidRPr="000E3D3C" w:rsidSect="00A8367B">
      <w:headerReference w:type="even" r:id="rId6"/>
      <w:headerReference w:type="default" r:id="rId7"/>
      <w:footerReference w:type="even" r:id="rId8"/>
      <w:footerReference w:type="default" r:id="rId9"/>
      <w:headerReference w:type="first" r:id="rId10"/>
      <w:footerReference w:type="first" r:id="rId11"/>
      <w:pgSz w:w="11905" w:h="16837"/>
      <w:pgMar w:top="374" w:right="706" w:bottom="643" w:left="134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21" w:rsidRDefault="005E7221" w:rsidP="00D53767">
      <w:r>
        <w:separator/>
      </w:r>
    </w:p>
  </w:endnote>
  <w:endnote w:type="continuationSeparator" w:id="1">
    <w:p w:rsidR="005E7221" w:rsidRDefault="005E7221" w:rsidP="00D5376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3957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39576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3957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21" w:rsidRDefault="005E7221"/>
  </w:footnote>
  <w:footnote w:type="continuationSeparator" w:id="1">
    <w:p w:rsidR="005E7221" w:rsidRDefault="005E72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9C1922">
    <w:pPr>
      <w:pStyle w:val="stbilgi"/>
    </w:pPr>
    <w:r w:rsidRPr="009C19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384666" o:spid="_x0000_s3074" type="#_x0000_t136" style="position:absolute;margin-left:0;margin-top:0;width:1452pt;height:72.75pt;rotation:315;z-index:-251654144;mso-position-horizontal:center;mso-position-horizontal-relative:margin;mso-position-vertical:center;mso-position-vertical-relative:margin" o:allowincell="f" fillcolor="#31849b [2408]" stroked="f">
          <v:fill opacity=".5"/>
          <v:textpath style="font-family:&quot;Arial Unicode MS&quot;;font-size:54pt" string="http://www.tkgm.gov.tr/tr/daire-baskanlıilari/hukuk-müs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9C1922">
    <w:pPr>
      <w:pStyle w:val="stbilgi"/>
    </w:pPr>
    <w:r w:rsidRPr="009C19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384667" o:spid="_x0000_s3075" type="#_x0000_t136" style="position:absolute;margin-left:0;margin-top:0;width:1452pt;height:72.75pt;rotation:315;z-index:-251652096;mso-position-horizontal:center;mso-position-horizontal-relative:margin;mso-position-vertical:center;mso-position-vertical-relative:margin" o:allowincell="f" fillcolor="#31849b [2408]" stroked="f">
          <v:fill opacity=".5"/>
          <v:textpath style="font-family:&quot;Arial Unicode MS&quot;;font-size:54pt" string="http://www.tkgm.gov.tr/tr/daire-baskanlıilari/hukuk-müs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64" w:rsidRDefault="009C1922">
    <w:pPr>
      <w:pStyle w:val="stbilgi"/>
    </w:pPr>
    <w:r w:rsidRPr="009C19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384665" o:spid="_x0000_s3073" type="#_x0000_t136" style="position:absolute;margin-left:0;margin-top:0;width:1452pt;height:72.75pt;rotation:315;z-index:-251656192;mso-position-horizontal:center;mso-position-horizontal-relative:margin;mso-position-vertical:center;mso-position-vertical-relative:margin" o:allowincell="f" fillcolor="#31849b [2408]" stroked="f">
          <v:fill opacity=".5"/>
          <v:textpath style="font-family:&quot;Arial Unicode MS&quot;;font-size:54pt" string="http://www.tkgm.gov.tr/tr/daire-baskanlıilari/hukuk-müs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6146">
      <o:colormenu v:ext="edit" fillcolor="none [3052]"/>
    </o:shapedefaults>
    <o:shapelayout v:ext="edit">
      <o:idmap v:ext="edit" data="3"/>
    </o:shapelayout>
  </w:hdrShapeDefaults>
  <w:footnotePr>
    <w:footnote w:id="0"/>
    <w:footnote w:id="1"/>
  </w:footnotePr>
  <w:endnotePr>
    <w:endnote w:id="0"/>
    <w:endnote w:id="1"/>
  </w:endnotePr>
  <w:compat>
    <w:doNotExpandShiftReturn/>
    <w:useFELayout/>
  </w:compat>
  <w:rsids>
    <w:rsidRoot w:val="00D53767"/>
    <w:rsid w:val="00012C91"/>
    <w:rsid w:val="000E3D3C"/>
    <w:rsid w:val="00395764"/>
    <w:rsid w:val="00584B7F"/>
    <w:rsid w:val="005E7221"/>
    <w:rsid w:val="008D522A"/>
    <w:rsid w:val="00903B48"/>
    <w:rsid w:val="0096200B"/>
    <w:rsid w:val="009C1922"/>
    <w:rsid w:val="00A8367B"/>
    <w:rsid w:val="00B54E0F"/>
    <w:rsid w:val="00D53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376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53767"/>
    <w:rPr>
      <w:color w:val="000080"/>
      <w:u w:val="single"/>
    </w:rPr>
  </w:style>
  <w:style w:type="character" w:customStyle="1" w:styleId="Gvdemetni">
    <w:name w:val="Gövde metni_"/>
    <w:basedOn w:val="VarsaylanParagrafYazTipi"/>
    <w:link w:val="Gvdemetni0"/>
    <w:rsid w:val="00D5376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3ptbolukbraklyor">
    <w:name w:val="Gövde metni + 3 pt boşluk bırakılıyor"/>
    <w:basedOn w:val="Gvdemetni"/>
    <w:rsid w:val="00D53767"/>
    <w:rPr>
      <w:spacing w:val="70"/>
    </w:rPr>
  </w:style>
  <w:style w:type="character" w:customStyle="1" w:styleId="Gvdemetni2ptbolukbraklyor">
    <w:name w:val="Gövde metni + 2 pt boşluk bırakılıyor"/>
    <w:basedOn w:val="Gvdemetni"/>
    <w:rsid w:val="00D53767"/>
    <w:rPr>
      <w:spacing w:val="40"/>
    </w:rPr>
  </w:style>
  <w:style w:type="character" w:customStyle="1" w:styleId="Gvdemetni1">
    <w:name w:val="Gövde metni"/>
    <w:basedOn w:val="Gvdemetni"/>
    <w:rsid w:val="00D53767"/>
    <w:rPr>
      <w:u w:val="single"/>
    </w:rPr>
  </w:style>
  <w:style w:type="character" w:customStyle="1" w:styleId="GvdemetniKaln">
    <w:name w:val="Gövde metni + Kalın"/>
    <w:basedOn w:val="Gvdemetni"/>
    <w:rsid w:val="00D53767"/>
    <w:rPr>
      <w:b/>
      <w:bCs/>
      <w:spacing w:val="0"/>
      <w:u w:val="single"/>
    </w:rPr>
  </w:style>
  <w:style w:type="character" w:customStyle="1" w:styleId="Gvdemetni2">
    <w:name w:val="Gövde metni (2)_"/>
    <w:basedOn w:val="VarsaylanParagrafYazTipi"/>
    <w:link w:val="Gvdemetni20"/>
    <w:rsid w:val="00D5376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21">
    <w:name w:val="Gövde metni (2)"/>
    <w:basedOn w:val="Gvdemetni2"/>
    <w:rsid w:val="00D53767"/>
    <w:rPr>
      <w:u w:val="single"/>
    </w:rPr>
  </w:style>
  <w:style w:type="character" w:customStyle="1" w:styleId="Gvdemetni2KalnDeil">
    <w:name w:val="Gövde metni (2) + Kalın Değil"/>
    <w:basedOn w:val="Gvdemetni2"/>
    <w:rsid w:val="00D53767"/>
    <w:rPr>
      <w:b/>
      <w:bCs/>
      <w:spacing w:val="0"/>
    </w:rPr>
  </w:style>
  <w:style w:type="character" w:customStyle="1" w:styleId="GvdemetniKaln0">
    <w:name w:val="Gövde metni + Kalın"/>
    <w:basedOn w:val="Gvdemetni"/>
    <w:rsid w:val="00D53767"/>
    <w:rPr>
      <w:b/>
      <w:bCs/>
      <w:spacing w:val="0"/>
    </w:rPr>
  </w:style>
  <w:style w:type="character" w:customStyle="1" w:styleId="Balk1">
    <w:name w:val="Başlık #1_"/>
    <w:basedOn w:val="VarsaylanParagrafYazTipi"/>
    <w:link w:val="Balk10"/>
    <w:rsid w:val="00D5376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Gvdemetni-1ptbolukbraklyor">
    <w:name w:val="Gövde metni + -1 pt boşluk bırakılıyor"/>
    <w:basedOn w:val="Gvdemetni"/>
    <w:rsid w:val="00D53767"/>
    <w:rPr>
      <w:spacing w:val="-20"/>
    </w:rPr>
  </w:style>
  <w:style w:type="character" w:customStyle="1" w:styleId="Gvdemetni37pttalik">
    <w:name w:val="Gövde metni + 37 pt;İtalik"/>
    <w:basedOn w:val="Gvdemetni"/>
    <w:rsid w:val="00D53767"/>
    <w:rPr>
      <w:i/>
      <w:iCs/>
      <w:spacing w:val="0"/>
      <w:sz w:val="74"/>
      <w:szCs w:val="74"/>
    </w:rPr>
  </w:style>
  <w:style w:type="character" w:customStyle="1" w:styleId="Gvdemetni3">
    <w:name w:val="Gövde metni (3)_"/>
    <w:basedOn w:val="VarsaylanParagrafYazTipi"/>
    <w:link w:val="Gvdemetni30"/>
    <w:rsid w:val="00D53767"/>
    <w:rPr>
      <w:rFonts w:ascii="Batang" w:eastAsia="Batang" w:hAnsi="Batang" w:cs="Batang"/>
      <w:b w:val="0"/>
      <w:bCs w:val="0"/>
      <w:i w:val="0"/>
      <w:iCs w:val="0"/>
      <w:smallCaps w:val="0"/>
      <w:strike w:val="0"/>
      <w:spacing w:val="0"/>
      <w:sz w:val="12"/>
      <w:szCs w:val="12"/>
    </w:rPr>
  </w:style>
  <w:style w:type="character" w:customStyle="1" w:styleId="Gvdemetni375ptKaln">
    <w:name w:val="Gövde metni (3) + 7;5 pt;Kalın"/>
    <w:basedOn w:val="Gvdemetni3"/>
    <w:rsid w:val="00D53767"/>
    <w:rPr>
      <w:b/>
      <w:bCs/>
      <w:spacing w:val="0"/>
      <w:sz w:val="15"/>
      <w:szCs w:val="15"/>
    </w:rPr>
  </w:style>
  <w:style w:type="character" w:customStyle="1" w:styleId="Gvdemetni375ptKaln0">
    <w:name w:val="Gövde metni (3) + 7;5 pt;Kalın"/>
    <w:basedOn w:val="Gvdemetni3"/>
    <w:rsid w:val="00D53767"/>
    <w:rPr>
      <w:b/>
      <w:bCs/>
      <w:spacing w:val="0"/>
      <w:sz w:val="15"/>
      <w:szCs w:val="15"/>
    </w:rPr>
  </w:style>
  <w:style w:type="character" w:customStyle="1" w:styleId="Gvdemetni4">
    <w:name w:val="Gövde metni (4)_"/>
    <w:basedOn w:val="VarsaylanParagrafYazTipi"/>
    <w:link w:val="Gvdemetni40"/>
    <w:rsid w:val="00D53767"/>
    <w:rPr>
      <w:rFonts w:ascii="Microsoft Sans Serif" w:eastAsia="Microsoft Sans Serif" w:hAnsi="Microsoft Sans Serif" w:cs="Microsoft Sans Serif"/>
      <w:b w:val="0"/>
      <w:bCs w:val="0"/>
      <w:i w:val="0"/>
      <w:iCs w:val="0"/>
      <w:smallCaps w:val="0"/>
      <w:strike w:val="0"/>
      <w:spacing w:val="0"/>
      <w:sz w:val="21"/>
      <w:szCs w:val="21"/>
    </w:rPr>
  </w:style>
  <w:style w:type="character" w:customStyle="1" w:styleId="GvdemetniKaln3ptbolukbraklyor">
    <w:name w:val="Gövde metni + Kalın;3 pt boşluk bırakılıyor"/>
    <w:basedOn w:val="Gvdemetni"/>
    <w:rsid w:val="00D53767"/>
    <w:rPr>
      <w:b/>
      <w:bCs/>
      <w:spacing w:val="70"/>
    </w:rPr>
  </w:style>
  <w:style w:type="character" w:customStyle="1" w:styleId="Gvdemetni2ptbolukbraklyor0">
    <w:name w:val="Gövde metni + 2 pt boşluk bırakılıyor"/>
    <w:basedOn w:val="Gvdemetni"/>
    <w:rsid w:val="00D53767"/>
    <w:rPr>
      <w:spacing w:val="40"/>
    </w:rPr>
  </w:style>
  <w:style w:type="character" w:customStyle="1" w:styleId="GvdemetniKaln1">
    <w:name w:val="Gövde metni + Kalın"/>
    <w:basedOn w:val="Gvdemetni"/>
    <w:rsid w:val="00D53767"/>
    <w:rPr>
      <w:b/>
      <w:bCs/>
      <w:spacing w:val="0"/>
    </w:rPr>
  </w:style>
  <w:style w:type="paragraph" w:customStyle="1" w:styleId="Gvdemetni0">
    <w:name w:val="Gövde metni"/>
    <w:basedOn w:val="Normal"/>
    <w:link w:val="Gvdemetni"/>
    <w:rsid w:val="00D53767"/>
    <w:pPr>
      <w:shd w:val="clear" w:color="auto" w:fill="FFFFFF"/>
      <w:spacing w:line="259" w:lineRule="exact"/>
      <w:jc w:val="both"/>
    </w:pPr>
    <w:rPr>
      <w:rFonts w:ascii="Microsoft Sans Serif" w:eastAsia="Microsoft Sans Serif" w:hAnsi="Microsoft Sans Serif" w:cs="Microsoft Sans Serif"/>
      <w:sz w:val="20"/>
      <w:szCs w:val="20"/>
    </w:rPr>
  </w:style>
  <w:style w:type="paragraph" w:customStyle="1" w:styleId="Gvdemetni20">
    <w:name w:val="Gövde metni (2)"/>
    <w:basedOn w:val="Normal"/>
    <w:link w:val="Gvdemetni2"/>
    <w:rsid w:val="00D53767"/>
    <w:pPr>
      <w:shd w:val="clear" w:color="auto" w:fill="FFFFFF"/>
      <w:spacing w:before="360" w:after="120" w:line="0" w:lineRule="atLeast"/>
      <w:ind w:firstLine="700"/>
      <w:jc w:val="both"/>
    </w:pPr>
    <w:rPr>
      <w:rFonts w:ascii="Microsoft Sans Serif" w:eastAsia="Microsoft Sans Serif" w:hAnsi="Microsoft Sans Serif" w:cs="Microsoft Sans Serif"/>
      <w:b/>
      <w:bCs/>
      <w:sz w:val="20"/>
      <w:szCs w:val="20"/>
    </w:rPr>
  </w:style>
  <w:style w:type="paragraph" w:customStyle="1" w:styleId="Balk10">
    <w:name w:val="Başlık #1"/>
    <w:basedOn w:val="Normal"/>
    <w:link w:val="Balk1"/>
    <w:rsid w:val="00D53767"/>
    <w:pPr>
      <w:shd w:val="clear" w:color="auto" w:fill="FFFFFF"/>
      <w:spacing w:before="300" w:after="360" w:line="0" w:lineRule="atLeast"/>
      <w:outlineLvl w:val="0"/>
    </w:pPr>
    <w:rPr>
      <w:rFonts w:ascii="Microsoft Sans Serif" w:eastAsia="Microsoft Sans Serif" w:hAnsi="Microsoft Sans Serif" w:cs="Microsoft Sans Serif"/>
      <w:b/>
      <w:bCs/>
      <w:sz w:val="20"/>
      <w:szCs w:val="20"/>
    </w:rPr>
  </w:style>
  <w:style w:type="paragraph" w:customStyle="1" w:styleId="Gvdemetni30">
    <w:name w:val="Gövde metni (3)"/>
    <w:basedOn w:val="Normal"/>
    <w:link w:val="Gvdemetni3"/>
    <w:rsid w:val="00D53767"/>
    <w:pPr>
      <w:shd w:val="clear" w:color="auto" w:fill="FFFFFF"/>
      <w:spacing w:before="120" w:line="0" w:lineRule="atLeast"/>
    </w:pPr>
    <w:rPr>
      <w:rFonts w:ascii="Batang" w:eastAsia="Batang" w:hAnsi="Batang" w:cs="Batang"/>
      <w:sz w:val="12"/>
      <w:szCs w:val="12"/>
    </w:rPr>
  </w:style>
  <w:style w:type="paragraph" w:customStyle="1" w:styleId="Gvdemetni40">
    <w:name w:val="Gövde metni (4)"/>
    <w:basedOn w:val="Normal"/>
    <w:link w:val="Gvdemetni4"/>
    <w:rsid w:val="00D53767"/>
    <w:pPr>
      <w:shd w:val="clear" w:color="auto" w:fill="FFFFFF"/>
      <w:spacing w:line="259" w:lineRule="exact"/>
    </w:pPr>
    <w:rPr>
      <w:rFonts w:ascii="Microsoft Sans Serif" w:eastAsia="Microsoft Sans Serif" w:hAnsi="Microsoft Sans Serif" w:cs="Microsoft Sans Serif"/>
      <w:b/>
      <w:bCs/>
      <w:sz w:val="21"/>
      <w:szCs w:val="21"/>
    </w:rPr>
  </w:style>
  <w:style w:type="paragraph" w:styleId="stbilgi">
    <w:name w:val="header"/>
    <w:basedOn w:val="Normal"/>
    <w:link w:val="stbilgiChar"/>
    <w:uiPriority w:val="99"/>
    <w:semiHidden/>
    <w:unhideWhenUsed/>
    <w:rsid w:val="00395764"/>
    <w:pPr>
      <w:tabs>
        <w:tab w:val="center" w:pos="4703"/>
        <w:tab w:val="right" w:pos="9406"/>
      </w:tabs>
    </w:pPr>
  </w:style>
  <w:style w:type="character" w:customStyle="1" w:styleId="stbilgiChar">
    <w:name w:val="Üstbilgi Char"/>
    <w:basedOn w:val="VarsaylanParagrafYazTipi"/>
    <w:link w:val="stbilgi"/>
    <w:uiPriority w:val="99"/>
    <w:semiHidden/>
    <w:rsid w:val="00395764"/>
    <w:rPr>
      <w:color w:val="000000"/>
    </w:rPr>
  </w:style>
  <w:style w:type="paragraph" w:styleId="Altbilgi">
    <w:name w:val="footer"/>
    <w:basedOn w:val="Normal"/>
    <w:link w:val="AltbilgiChar"/>
    <w:uiPriority w:val="99"/>
    <w:semiHidden/>
    <w:unhideWhenUsed/>
    <w:rsid w:val="00395764"/>
    <w:pPr>
      <w:tabs>
        <w:tab w:val="center" w:pos="4703"/>
        <w:tab w:val="right" w:pos="9406"/>
      </w:tabs>
    </w:pPr>
  </w:style>
  <w:style w:type="character" w:customStyle="1" w:styleId="AltbilgiChar">
    <w:name w:val="Altbilgi Char"/>
    <w:basedOn w:val="VarsaylanParagrafYazTipi"/>
    <w:link w:val="Altbilgi"/>
    <w:uiPriority w:val="99"/>
    <w:semiHidden/>
    <w:rsid w:val="0039576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2020-11-30T13:59:00Z</dcterms:created>
  <dcterms:modified xsi:type="dcterms:W3CDTF">2020-11-30T13:59:00Z</dcterms:modified>
</cp:coreProperties>
</file>