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38953" w:themeColor="background2" w:themeShade="7F"/>
  <w:body>
    <w:p w:rsidR="00923431" w:rsidRDefault="00923431" w:rsidP="00923431">
      <w:pPr>
        <w:pStyle w:val="Balk11"/>
        <w:keepNext/>
        <w:keepLines/>
        <w:shd w:val="clear" w:color="auto" w:fill="auto"/>
        <w:tabs>
          <w:tab w:val="left" w:pos="142"/>
        </w:tabs>
        <w:spacing w:line="240" w:lineRule="auto"/>
        <w:ind w:left="-1276" w:right="-5214"/>
        <w:jc w:val="both"/>
        <w:rPr>
          <w:rFonts w:asciiTheme="majorHAnsi" w:hAnsiTheme="majorHAnsi"/>
          <w:sz w:val="28"/>
          <w:szCs w:val="28"/>
        </w:rPr>
      </w:pPr>
      <w:bookmarkStart w:id="0" w:name="bookmark1"/>
      <w:r>
        <w:rPr>
          <w:rFonts w:asciiTheme="majorHAnsi" w:hAnsiTheme="majorHAnsi"/>
          <w:sz w:val="28"/>
          <w:szCs w:val="28"/>
        </w:rPr>
        <w:t>DOSYA NO:641.04.10.6907</w:t>
      </w:r>
      <w:r w:rsidR="003907AB">
        <w:rPr>
          <w:rFonts w:asciiTheme="majorHAnsi" w:hAnsiTheme="majorHAnsi"/>
          <w:sz w:val="28"/>
          <w:szCs w:val="28"/>
        </w:rPr>
        <w:t xml:space="preserve">    </w:t>
      </w:r>
      <w:r w:rsidR="00773EC9">
        <w:rPr>
          <w:rFonts w:asciiTheme="majorHAnsi" w:hAnsiTheme="majorHAnsi"/>
          <w:sz w:val="28"/>
          <w:szCs w:val="28"/>
        </w:rPr>
        <w:t xml:space="preserve">                     </w:t>
      </w:r>
      <w:r w:rsidR="003907AB">
        <w:rPr>
          <w:rFonts w:asciiTheme="majorHAnsi" w:hAnsiTheme="majorHAnsi"/>
          <w:sz w:val="28"/>
          <w:szCs w:val="28"/>
        </w:rPr>
        <w:t xml:space="preserve"> </w:t>
      </w:r>
      <w:r w:rsidR="00DC149D">
        <w:rPr>
          <w:rFonts w:asciiTheme="majorHAnsi" w:hAnsiTheme="majorHAnsi"/>
          <w:sz w:val="28"/>
          <w:szCs w:val="28"/>
        </w:rPr>
        <w:t xml:space="preserve">                                                   KARAR No:3</w:t>
      </w:r>
    </w:p>
    <w:p w:rsidR="00923431" w:rsidRDefault="00923431" w:rsidP="00773EC9">
      <w:pPr>
        <w:pStyle w:val="Balk11"/>
        <w:keepNext/>
        <w:keepLines/>
        <w:shd w:val="clear" w:color="auto" w:fill="auto"/>
        <w:tabs>
          <w:tab w:val="left" w:pos="142"/>
        </w:tabs>
        <w:spacing w:line="240" w:lineRule="auto"/>
        <w:ind w:left="142" w:right="-5214"/>
        <w:jc w:val="both"/>
        <w:rPr>
          <w:rFonts w:asciiTheme="majorHAnsi" w:hAnsiTheme="majorHAnsi"/>
          <w:sz w:val="28"/>
          <w:szCs w:val="28"/>
        </w:rPr>
      </w:pPr>
    </w:p>
    <w:p w:rsidR="00773EC9" w:rsidRDefault="00923431" w:rsidP="00773EC9">
      <w:pPr>
        <w:pStyle w:val="Balk11"/>
        <w:keepNext/>
        <w:keepLines/>
        <w:shd w:val="clear" w:color="auto" w:fill="auto"/>
        <w:tabs>
          <w:tab w:val="left" w:pos="142"/>
        </w:tabs>
        <w:spacing w:line="240" w:lineRule="auto"/>
        <w:ind w:left="142" w:right="-5214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</w:t>
      </w:r>
      <w:r w:rsidR="003907AB">
        <w:rPr>
          <w:rFonts w:asciiTheme="majorHAnsi" w:hAnsiTheme="majorHAnsi"/>
          <w:sz w:val="28"/>
          <w:szCs w:val="28"/>
        </w:rPr>
        <w:t>TÜRK MİLLETİ ADINA</w:t>
      </w:r>
    </w:p>
    <w:p w:rsidR="00923431" w:rsidRDefault="00923431" w:rsidP="00773EC9">
      <w:pPr>
        <w:pStyle w:val="Balk11"/>
        <w:keepNext/>
        <w:keepLines/>
        <w:shd w:val="clear" w:color="auto" w:fill="auto"/>
        <w:tabs>
          <w:tab w:val="left" w:pos="142"/>
        </w:tabs>
        <w:spacing w:line="240" w:lineRule="auto"/>
        <w:ind w:right="-5214"/>
        <w:jc w:val="both"/>
        <w:rPr>
          <w:rFonts w:asciiTheme="majorHAnsi" w:hAnsiTheme="majorHAnsi"/>
          <w:sz w:val="28"/>
          <w:szCs w:val="28"/>
        </w:rPr>
      </w:pPr>
    </w:p>
    <w:p w:rsidR="000F1FC8" w:rsidRPr="000F1FC8" w:rsidRDefault="00B76BA2" w:rsidP="00773EC9">
      <w:pPr>
        <w:pStyle w:val="Balk11"/>
        <w:keepNext/>
        <w:keepLines/>
        <w:shd w:val="clear" w:color="auto" w:fill="auto"/>
        <w:tabs>
          <w:tab w:val="left" w:pos="142"/>
        </w:tabs>
        <w:spacing w:line="240" w:lineRule="auto"/>
        <w:ind w:right="-5214"/>
        <w:jc w:val="both"/>
        <w:rPr>
          <w:rFonts w:asciiTheme="majorHAnsi" w:hAnsiTheme="majorHAnsi"/>
          <w:sz w:val="28"/>
          <w:szCs w:val="28"/>
        </w:rPr>
      </w:pPr>
      <w:r w:rsidRPr="000F1FC8">
        <w:rPr>
          <w:rFonts w:asciiTheme="majorHAnsi" w:hAnsiTheme="majorHAnsi"/>
          <w:sz w:val="28"/>
          <w:szCs w:val="28"/>
        </w:rPr>
        <w:t xml:space="preserve">T.C. </w:t>
      </w:r>
    </w:p>
    <w:p w:rsidR="00773EC9" w:rsidRDefault="00773EC9" w:rsidP="00773EC9">
      <w:pPr>
        <w:pStyle w:val="Balk11"/>
        <w:keepNext/>
        <w:keepLines/>
        <w:shd w:val="clear" w:color="auto" w:fill="auto"/>
        <w:tabs>
          <w:tab w:val="left" w:pos="7371"/>
        </w:tabs>
        <w:spacing w:line="240" w:lineRule="auto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BEYKOZ </w:t>
      </w:r>
    </w:p>
    <w:p w:rsidR="00B76BA2" w:rsidRPr="000F1FC8" w:rsidRDefault="00B76BA2" w:rsidP="00773EC9">
      <w:pPr>
        <w:pStyle w:val="Balk11"/>
        <w:keepNext/>
        <w:keepLines/>
        <w:shd w:val="clear" w:color="auto" w:fill="auto"/>
        <w:tabs>
          <w:tab w:val="left" w:pos="7371"/>
        </w:tabs>
        <w:spacing w:line="240" w:lineRule="auto"/>
        <w:jc w:val="both"/>
        <w:rPr>
          <w:rFonts w:asciiTheme="majorHAnsi" w:hAnsiTheme="majorHAnsi"/>
          <w:sz w:val="28"/>
          <w:szCs w:val="28"/>
        </w:rPr>
        <w:sectPr w:rsidR="00B76BA2" w:rsidRPr="000F1FC8" w:rsidSect="00923431">
          <w:headerReference w:type="even" r:id="rId7"/>
          <w:headerReference w:type="default" r:id="rId8"/>
          <w:headerReference w:type="first" r:id="rId9"/>
          <w:type w:val="continuous"/>
          <w:pgSz w:w="11905" w:h="16837"/>
          <w:pgMar w:top="1418" w:right="706" w:bottom="375" w:left="1985" w:header="0" w:footer="3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noEndnote/>
          <w:docGrid w:linePitch="360"/>
        </w:sectPr>
      </w:pPr>
      <w:r w:rsidRPr="000F1FC8">
        <w:rPr>
          <w:rFonts w:asciiTheme="majorHAnsi" w:hAnsiTheme="majorHAnsi"/>
          <w:sz w:val="28"/>
          <w:szCs w:val="28"/>
        </w:rPr>
        <w:t>KADASTRO MAHKEMESİ</w:t>
      </w:r>
      <w:bookmarkEnd w:id="0"/>
    </w:p>
    <w:p w:rsidR="00773EC9" w:rsidRDefault="00BD11E6" w:rsidP="00773EC9">
      <w:pPr>
        <w:pStyle w:val="Gvdemetni20"/>
        <w:shd w:val="clear" w:color="auto" w:fill="auto"/>
        <w:tabs>
          <w:tab w:val="left" w:pos="7371"/>
        </w:tabs>
        <w:spacing w:after="0" w:line="240" w:lineRule="auto"/>
        <w:ind w:left="142"/>
        <w:jc w:val="both"/>
        <w:rPr>
          <w:rFonts w:asciiTheme="majorHAnsi" w:hAnsiTheme="majorHAnsi"/>
          <w:sz w:val="28"/>
          <w:szCs w:val="28"/>
        </w:rPr>
      </w:pPr>
      <w:bookmarkStart w:id="1" w:name="bookmark2"/>
      <w:r w:rsidRPr="00B76BA2">
        <w:rPr>
          <w:rFonts w:asciiTheme="majorHAnsi" w:hAnsiTheme="majorHAnsi"/>
          <w:sz w:val="28"/>
          <w:szCs w:val="28"/>
        </w:rPr>
        <w:lastRenderedPageBreak/>
        <w:t xml:space="preserve">   </w:t>
      </w:r>
      <w:bookmarkEnd w:id="1"/>
    </w:p>
    <w:p w:rsidR="00BD11E6" w:rsidRPr="003907AB" w:rsidRDefault="00BD11E6" w:rsidP="00773EC9">
      <w:pPr>
        <w:pStyle w:val="Gvdemetni20"/>
        <w:shd w:val="clear" w:color="auto" w:fill="auto"/>
        <w:tabs>
          <w:tab w:val="left" w:pos="7371"/>
        </w:tabs>
        <w:spacing w:after="0" w:line="240" w:lineRule="auto"/>
        <w:ind w:left="142"/>
        <w:jc w:val="both"/>
        <w:rPr>
          <w:rFonts w:asciiTheme="majorHAnsi" w:hAnsiTheme="majorHAnsi"/>
          <w:sz w:val="28"/>
          <w:szCs w:val="28"/>
        </w:rPr>
      </w:pPr>
      <w:r w:rsidRPr="00B76BA2">
        <w:rPr>
          <w:rFonts w:asciiTheme="majorHAnsi" w:hAnsiTheme="majorHAnsi"/>
          <w:sz w:val="28"/>
          <w:szCs w:val="28"/>
        </w:rPr>
        <w:t>ESAS NO</w:t>
      </w:r>
      <w:r w:rsidRPr="00BD11E6">
        <w:rPr>
          <w:rFonts w:asciiTheme="majorHAnsi" w:hAnsiTheme="majorHAnsi"/>
          <w:b w:val="0"/>
          <w:sz w:val="28"/>
          <w:szCs w:val="28"/>
        </w:rPr>
        <w:t>:</w:t>
      </w:r>
      <w:r w:rsidRPr="00BD11E6">
        <w:rPr>
          <w:rFonts w:asciiTheme="majorHAnsi" w:hAnsiTheme="majorHAnsi"/>
          <w:sz w:val="28"/>
          <w:szCs w:val="28"/>
        </w:rPr>
        <w:t>2010/1111</w:t>
      </w:r>
      <w:r w:rsidRPr="00BD11E6">
        <w:rPr>
          <w:rFonts w:asciiTheme="majorHAnsi" w:hAnsiTheme="majorHAnsi"/>
          <w:sz w:val="28"/>
          <w:szCs w:val="28"/>
        </w:rPr>
        <w:tab/>
      </w:r>
    </w:p>
    <w:p w:rsidR="003907AB" w:rsidRDefault="003907AB" w:rsidP="00773EC9">
      <w:pPr>
        <w:ind w:left="142"/>
        <w:jc w:val="both"/>
        <w:rPr>
          <w:rFonts w:asciiTheme="majorHAnsi" w:hAnsiTheme="majorHAnsi"/>
          <w:b/>
          <w:color w:val="auto"/>
          <w:sz w:val="28"/>
          <w:szCs w:val="28"/>
        </w:rPr>
      </w:pPr>
      <w:r>
        <w:rPr>
          <w:rFonts w:asciiTheme="majorHAnsi" w:hAnsiTheme="majorHAnsi"/>
          <w:b/>
          <w:color w:val="auto"/>
          <w:sz w:val="28"/>
          <w:szCs w:val="28"/>
        </w:rPr>
        <w:t xml:space="preserve">  </w:t>
      </w:r>
      <w:r w:rsidR="00BD11E6" w:rsidRPr="00BD11E6">
        <w:rPr>
          <w:rFonts w:asciiTheme="majorHAnsi" w:hAnsiTheme="majorHAnsi"/>
          <w:b/>
          <w:color w:val="auto"/>
          <w:sz w:val="28"/>
          <w:szCs w:val="28"/>
        </w:rPr>
        <w:t>KARAR NO:</w:t>
      </w:r>
    </w:p>
    <w:p w:rsidR="00BD11E6" w:rsidRPr="00BD11E6" w:rsidRDefault="003907AB" w:rsidP="00773EC9">
      <w:pPr>
        <w:ind w:left="142"/>
        <w:jc w:val="both"/>
        <w:rPr>
          <w:rFonts w:asciiTheme="majorHAnsi" w:hAnsiTheme="majorHAnsi"/>
          <w:b/>
          <w:color w:val="auto"/>
          <w:sz w:val="28"/>
          <w:szCs w:val="28"/>
        </w:rPr>
      </w:pPr>
      <w:r>
        <w:rPr>
          <w:rFonts w:asciiTheme="majorHAnsi" w:hAnsiTheme="majorHAnsi"/>
          <w:b/>
          <w:color w:val="auto"/>
          <w:sz w:val="28"/>
          <w:szCs w:val="28"/>
        </w:rPr>
        <w:t xml:space="preserve">  </w:t>
      </w:r>
      <w:r w:rsidR="00BD11E6" w:rsidRPr="00BD11E6">
        <w:rPr>
          <w:rFonts w:asciiTheme="majorHAnsi" w:hAnsiTheme="majorHAnsi"/>
          <w:b/>
          <w:color w:val="auto"/>
          <w:sz w:val="28"/>
          <w:szCs w:val="28"/>
        </w:rPr>
        <w:t xml:space="preserve">HÂKİM: </w:t>
      </w:r>
    </w:p>
    <w:p w:rsidR="00BD11E6" w:rsidRPr="00BD11E6" w:rsidRDefault="003907AB" w:rsidP="00773EC9">
      <w:pPr>
        <w:ind w:left="142"/>
        <w:jc w:val="both"/>
        <w:rPr>
          <w:rFonts w:asciiTheme="majorHAnsi" w:hAnsiTheme="majorHAnsi"/>
          <w:b/>
          <w:color w:val="auto"/>
          <w:sz w:val="28"/>
          <w:szCs w:val="28"/>
        </w:rPr>
      </w:pPr>
      <w:r>
        <w:rPr>
          <w:rFonts w:asciiTheme="majorHAnsi" w:hAnsiTheme="majorHAnsi"/>
          <w:b/>
          <w:color w:val="auto"/>
          <w:sz w:val="28"/>
          <w:szCs w:val="28"/>
        </w:rPr>
        <w:t xml:space="preserve">  </w:t>
      </w:r>
      <w:r w:rsidR="00BD11E6" w:rsidRPr="00BD11E6">
        <w:rPr>
          <w:rFonts w:asciiTheme="majorHAnsi" w:hAnsiTheme="majorHAnsi"/>
          <w:b/>
          <w:color w:val="auto"/>
          <w:sz w:val="28"/>
          <w:szCs w:val="28"/>
        </w:rPr>
        <w:t>KÂTİP:</w:t>
      </w:r>
    </w:p>
    <w:p w:rsidR="003907AB" w:rsidRPr="003907AB" w:rsidRDefault="003907AB" w:rsidP="00773EC9">
      <w:pPr>
        <w:ind w:left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color w:val="auto"/>
          <w:sz w:val="28"/>
          <w:szCs w:val="28"/>
        </w:rPr>
        <w:t xml:space="preserve">  </w:t>
      </w:r>
      <w:r w:rsidR="00B76BA2" w:rsidRPr="003907AB">
        <w:rPr>
          <w:rFonts w:asciiTheme="majorHAnsi" w:hAnsiTheme="majorHAnsi"/>
          <w:b/>
          <w:sz w:val="28"/>
          <w:szCs w:val="28"/>
        </w:rPr>
        <w:t>DAVAC</w:t>
      </w:r>
      <w:r w:rsidR="00B76BA2" w:rsidRPr="003907AB">
        <w:rPr>
          <w:rFonts w:asciiTheme="majorHAnsi" w:hAnsiTheme="majorHAnsi"/>
          <w:sz w:val="28"/>
          <w:szCs w:val="28"/>
        </w:rPr>
        <w:t>I</w:t>
      </w:r>
      <w:r w:rsidR="00BD11E6" w:rsidRPr="003907AB">
        <w:rPr>
          <w:rFonts w:asciiTheme="majorHAnsi" w:hAnsiTheme="majorHAnsi"/>
          <w:sz w:val="28"/>
          <w:szCs w:val="28"/>
        </w:rPr>
        <w:t>:</w:t>
      </w:r>
    </w:p>
    <w:p w:rsidR="003907AB" w:rsidRPr="003907AB" w:rsidRDefault="003907AB" w:rsidP="00773EC9">
      <w:pPr>
        <w:ind w:left="142"/>
        <w:jc w:val="both"/>
        <w:rPr>
          <w:rFonts w:asciiTheme="majorHAnsi" w:hAnsiTheme="majorHAnsi"/>
          <w:sz w:val="28"/>
          <w:szCs w:val="28"/>
        </w:rPr>
      </w:pPr>
      <w:r w:rsidRPr="003907AB">
        <w:rPr>
          <w:rFonts w:asciiTheme="majorHAnsi" w:hAnsiTheme="majorHAnsi"/>
          <w:sz w:val="28"/>
          <w:szCs w:val="28"/>
        </w:rPr>
        <w:t xml:space="preserve">  </w:t>
      </w:r>
      <w:r w:rsidR="00BD11E6" w:rsidRPr="003907AB">
        <w:rPr>
          <w:rFonts w:asciiTheme="majorHAnsi" w:hAnsiTheme="majorHAnsi"/>
          <w:b/>
          <w:sz w:val="28"/>
          <w:szCs w:val="28"/>
        </w:rPr>
        <w:t xml:space="preserve">DAVALI: </w:t>
      </w:r>
      <w:r w:rsidR="00BD11E6" w:rsidRPr="003907AB">
        <w:rPr>
          <w:rFonts w:asciiTheme="majorHAnsi" w:hAnsiTheme="majorHAnsi"/>
          <w:sz w:val="28"/>
          <w:szCs w:val="28"/>
        </w:rPr>
        <w:t>KADASTRO MÜDÜRLÜĞÜ</w:t>
      </w:r>
    </w:p>
    <w:p w:rsidR="003907AB" w:rsidRPr="003907AB" w:rsidRDefault="003907AB" w:rsidP="00773EC9">
      <w:pPr>
        <w:ind w:left="142"/>
        <w:jc w:val="both"/>
        <w:rPr>
          <w:rFonts w:asciiTheme="majorHAnsi" w:hAnsiTheme="majorHAnsi"/>
          <w:b/>
          <w:sz w:val="28"/>
          <w:szCs w:val="28"/>
        </w:rPr>
      </w:pPr>
      <w:r w:rsidRPr="003907AB">
        <w:rPr>
          <w:rFonts w:asciiTheme="majorHAnsi" w:hAnsiTheme="majorHAnsi"/>
          <w:sz w:val="28"/>
          <w:szCs w:val="28"/>
        </w:rPr>
        <w:t xml:space="preserve">  </w:t>
      </w:r>
      <w:r w:rsidR="00B76BA2" w:rsidRPr="003907AB">
        <w:rPr>
          <w:rFonts w:asciiTheme="majorHAnsi" w:hAnsiTheme="majorHAnsi"/>
          <w:b/>
          <w:sz w:val="28"/>
          <w:szCs w:val="28"/>
        </w:rPr>
        <w:t>VEKİLİ</w:t>
      </w:r>
      <w:r w:rsidR="00BD11E6" w:rsidRPr="003907AB">
        <w:rPr>
          <w:rFonts w:asciiTheme="majorHAnsi" w:hAnsiTheme="majorHAnsi"/>
          <w:b/>
          <w:sz w:val="28"/>
          <w:szCs w:val="28"/>
        </w:rPr>
        <w:t>:</w:t>
      </w:r>
    </w:p>
    <w:p w:rsidR="003907AB" w:rsidRPr="003907AB" w:rsidRDefault="003907AB" w:rsidP="00773EC9">
      <w:pPr>
        <w:ind w:left="142"/>
        <w:jc w:val="both"/>
        <w:rPr>
          <w:rFonts w:asciiTheme="majorHAnsi" w:hAnsiTheme="majorHAnsi"/>
          <w:b/>
          <w:sz w:val="28"/>
          <w:szCs w:val="28"/>
        </w:rPr>
      </w:pPr>
      <w:r w:rsidRPr="003907AB">
        <w:rPr>
          <w:rFonts w:asciiTheme="majorHAnsi" w:hAnsiTheme="majorHAnsi"/>
          <w:sz w:val="28"/>
          <w:szCs w:val="28"/>
        </w:rPr>
        <w:t xml:space="preserve">  </w:t>
      </w:r>
      <w:r w:rsidR="00B76BA2" w:rsidRPr="003907AB">
        <w:rPr>
          <w:rFonts w:asciiTheme="majorHAnsi" w:hAnsiTheme="majorHAnsi"/>
          <w:b/>
          <w:sz w:val="28"/>
          <w:szCs w:val="28"/>
        </w:rPr>
        <w:t>MİRASÇILAR</w:t>
      </w:r>
    </w:p>
    <w:p w:rsidR="003907AB" w:rsidRDefault="003907AB" w:rsidP="00773EC9">
      <w:pPr>
        <w:ind w:left="142"/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B76BA2" w:rsidRPr="00BD11E6">
        <w:rPr>
          <w:rFonts w:asciiTheme="majorHAnsi" w:hAnsiTheme="majorHAnsi"/>
          <w:b/>
          <w:sz w:val="28"/>
          <w:szCs w:val="28"/>
        </w:rPr>
        <w:t>DAVA</w:t>
      </w:r>
      <w:r w:rsidR="00BD11E6">
        <w:rPr>
          <w:rFonts w:asciiTheme="majorHAnsi" w:hAnsiTheme="majorHAnsi"/>
          <w:b/>
          <w:sz w:val="28"/>
          <w:szCs w:val="28"/>
        </w:rPr>
        <w:t>:</w:t>
      </w:r>
      <w:r w:rsidR="00BD11E6" w:rsidRPr="00BD11E6">
        <w:rPr>
          <w:rFonts w:asciiTheme="majorHAnsi" w:hAnsiTheme="majorHAnsi"/>
          <w:sz w:val="28"/>
          <w:szCs w:val="28"/>
        </w:rPr>
        <w:t>Kadastro(Tespite İtiraz İlişkin)</w:t>
      </w:r>
    </w:p>
    <w:p w:rsidR="003907AB" w:rsidRDefault="003907AB" w:rsidP="00773EC9">
      <w:pPr>
        <w:ind w:left="142"/>
        <w:jc w:val="both"/>
        <w:rPr>
          <w:rFonts w:asciiTheme="majorHAnsi" w:hAnsiTheme="majorHAnsi"/>
          <w:b/>
          <w:sz w:val="28"/>
          <w:szCs w:val="28"/>
        </w:rPr>
      </w:pPr>
      <w:r w:rsidRPr="003907AB">
        <w:rPr>
          <w:rFonts w:asciiTheme="majorHAnsi" w:hAnsiTheme="majorHAnsi"/>
          <w:b/>
          <w:sz w:val="28"/>
          <w:szCs w:val="28"/>
        </w:rPr>
        <w:t xml:space="preserve">  </w:t>
      </w:r>
      <w:r w:rsidR="00B76BA2" w:rsidRPr="003907AB">
        <w:rPr>
          <w:rFonts w:asciiTheme="majorHAnsi" w:hAnsiTheme="majorHAnsi"/>
          <w:b/>
          <w:sz w:val="28"/>
          <w:szCs w:val="28"/>
        </w:rPr>
        <w:t>DAVA TARİHİ</w:t>
      </w:r>
      <w:r w:rsidR="00BD11E6" w:rsidRPr="003907AB">
        <w:rPr>
          <w:rFonts w:asciiTheme="majorHAnsi" w:hAnsiTheme="majorHAnsi"/>
          <w:b/>
          <w:sz w:val="28"/>
          <w:szCs w:val="28"/>
        </w:rPr>
        <w:t xml:space="preserve">: </w:t>
      </w:r>
      <w:r w:rsidR="00BD11E6" w:rsidRPr="003907AB">
        <w:rPr>
          <w:rFonts w:asciiTheme="majorHAnsi" w:hAnsiTheme="majorHAnsi"/>
          <w:sz w:val="28"/>
          <w:szCs w:val="28"/>
        </w:rPr>
        <w:t>26/07/2010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:rsidR="003907AB" w:rsidRPr="003907AB" w:rsidRDefault="003907AB" w:rsidP="00773EC9">
      <w:pPr>
        <w:ind w:left="142"/>
        <w:jc w:val="both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</w:t>
      </w:r>
      <w:r w:rsidR="00BD11E6" w:rsidRPr="003907AB">
        <w:rPr>
          <w:rFonts w:asciiTheme="majorHAnsi" w:hAnsiTheme="majorHAnsi"/>
          <w:b/>
          <w:sz w:val="28"/>
          <w:szCs w:val="28"/>
        </w:rPr>
        <w:t xml:space="preserve">KARAR </w:t>
      </w:r>
      <w:r w:rsidR="00B76BA2" w:rsidRPr="003907AB">
        <w:rPr>
          <w:rFonts w:asciiTheme="majorHAnsi" w:hAnsiTheme="majorHAnsi"/>
          <w:b/>
          <w:sz w:val="28"/>
          <w:szCs w:val="28"/>
        </w:rPr>
        <w:t>TARİHİ</w:t>
      </w:r>
      <w:r w:rsidR="00BD11E6" w:rsidRPr="003907AB">
        <w:rPr>
          <w:rFonts w:asciiTheme="majorHAnsi" w:hAnsiTheme="majorHAnsi"/>
          <w:b/>
          <w:sz w:val="28"/>
          <w:szCs w:val="28"/>
        </w:rPr>
        <w:t>:</w:t>
      </w:r>
      <w:r w:rsidR="00BD11E6" w:rsidRPr="003907AB">
        <w:rPr>
          <w:rFonts w:asciiTheme="majorHAnsi" w:hAnsiTheme="majorHAnsi"/>
          <w:sz w:val="28"/>
          <w:szCs w:val="28"/>
        </w:rPr>
        <w:t>18/03/2014</w:t>
      </w:r>
    </w:p>
    <w:p w:rsidR="00BD11E6" w:rsidRPr="003907AB" w:rsidRDefault="003907AB" w:rsidP="00773EC9">
      <w:pPr>
        <w:ind w:left="142"/>
        <w:jc w:val="both"/>
        <w:rPr>
          <w:rFonts w:asciiTheme="majorHAnsi" w:hAnsiTheme="majorHAnsi" w:cs="Times New Roman"/>
          <w:b/>
          <w:bCs/>
          <w:sz w:val="28"/>
          <w:szCs w:val="28"/>
        </w:rPr>
      </w:pPr>
      <w:r w:rsidRPr="003907AB">
        <w:rPr>
          <w:rFonts w:asciiTheme="majorHAnsi" w:hAnsiTheme="majorHAnsi"/>
          <w:b/>
          <w:sz w:val="28"/>
          <w:szCs w:val="28"/>
        </w:rPr>
        <w:t xml:space="preserve">  </w:t>
      </w:r>
      <w:r w:rsidR="00BD11E6" w:rsidRPr="003907AB">
        <w:rPr>
          <w:rFonts w:asciiTheme="majorHAnsi" w:hAnsiTheme="majorHAnsi"/>
          <w:b/>
          <w:sz w:val="28"/>
          <w:szCs w:val="28"/>
        </w:rPr>
        <w:t>KARARIN YAZILDIĞI TARİH:</w:t>
      </w:r>
      <w:r w:rsidR="00BD11E6" w:rsidRPr="003907AB">
        <w:rPr>
          <w:rFonts w:asciiTheme="majorHAnsi" w:hAnsiTheme="majorHAnsi"/>
          <w:sz w:val="28"/>
          <w:szCs w:val="28"/>
        </w:rPr>
        <w:t>27/05/2014</w:t>
      </w:r>
    </w:p>
    <w:p w:rsidR="00B76BA2" w:rsidRPr="000F1FC8" w:rsidRDefault="00B76BA2" w:rsidP="00773EC9">
      <w:pPr>
        <w:pStyle w:val="Gvdemetni0"/>
        <w:shd w:val="clear" w:color="auto" w:fill="auto"/>
        <w:spacing w:line="240" w:lineRule="auto"/>
        <w:ind w:left="142"/>
        <w:rPr>
          <w:rFonts w:asciiTheme="majorHAnsi" w:hAnsiTheme="majorHAnsi"/>
          <w:sz w:val="28"/>
          <w:szCs w:val="28"/>
        </w:rPr>
      </w:pPr>
      <w:r w:rsidRPr="000F1FC8">
        <w:rPr>
          <w:rFonts w:asciiTheme="majorHAnsi" w:hAnsiTheme="majorHAnsi"/>
          <w:sz w:val="28"/>
          <w:szCs w:val="28"/>
        </w:rPr>
        <w:t>Mahkememizde görülmekte bulunan Kadastro (Tespite itiraza ilişkin) davasının yapılan açık yargılamasının sonunda,</w:t>
      </w:r>
    </w:p>
    <w:p w:rsidR="00B76BA2" w:rsidRPr="000F1FC8" w:rsidRDefault="00B76BA2" w:rsidP="00773EC9">
      <w:pPr>
        <w:pStyle w:val="Balk11"/>
        <w:keepNext/>
        <w:keepLines/>
        <w:shd w:val="clear" w:color="auto" w:fill="auto"/>
        <w:spacing w:line="240" w:lineRule="auto"/>
        <w:ind w:left="142"/>
        <w:jc w:val="both"/>
        <w:rPr>
          <w:rFonts w:asciiTheme="majorHAnsi" w:hAnsiTheme="majorHAnsi"/>
          <w:sz w:val="28"/>
          <w:szCs w:val="28"/>
        </w:rPr>
      </w:pPr>
      <w:bookmarkStart w:id="2" w:name="bookmark4"/>
      <w:r w:rsidRPr="000F1FC8">
        <w:rPr>
          <w:rStyle w:val="Balk10"/>
          <w:rFonts w:asciiTheme="majorHAnsi" w:hAnsiTheme="majorHAnsi"/>
          <w:b/>
          <w:bCs/>
          <w:sz w:val="28"/>
          <w:szCs w:val="28"/>
        </w:rPr>
        <w:t>GEREĞİ DÜŞÜNÜLDÜ:</w:t>
      </w:r>
      <w:bookmarkEnd w:id="2"/>
    </w:p>
    <w:p w:rsidR="00B76BA2" w:rsidRPr="000F1FC8" w:rsidRDefault="00B76BA2" w:rsidP="00773EC9">
      <w:pPr>
        <w:pStyle w:val="Gvdemetni0"/>
        <w:shd w:val="clear" w:color="auto" w:fill="auto"/>
        <w:spacing w:line="240" w:lineRule="auto"/>
        <w:ind w:left="142"/>
        <w:rPr>
          <w:rFonts w:asciiTheme="majorHAnsi" w:hAnsiTheme="majorHAnsi"/>
          <w:sz w:val="28"/>
          <w:szCs w:val="28"/>
        </w:rPr>
      </w:pPr>
      <w:r w:rsidRPr="000F1FC8">
        <w:rPr>
          <w:rFonts w:asciiTheme="majorHAnsi" w:hAnsiTheme="majorHAnsi"/>
          <w:sz w:val="28"/>
          <w:szCs w:val="28"/>
        </w:rPr>
        <w:t>Davacı dava dilekçesinde özetle; 37 yıldır zilyetliğinde bulunan Beykoz ilçesi Çavuşbaşı Köyü Yavuzselim Mahallesi Kestanelik Cad. Mağosa Sk. Adresinde bulunan kendi adına yazılması gereken kaba inşaatı bitmiş olan ve sıvası bitmiş olan binada 150 m</w:t>
      </w:r>
      <w:r w:rsidRPr="000F1FC8">
        <w:rPr>
          <w:rFonts w:asciiTheme="majorHAnsi" w:hAnsiTheme="majorHAnsi"/>
          <w:sz w:val="28"/>
          <w:szCs w:val="28"/>
          <w:vertAlign w:val="superscript"/>
        </w:rPr>
        <w:t xml:space="preserve">2 </w:t>
      </w:r>
      <w:r w:rsidRPr="000F1FC8">
        <w:rPr>
          <w:rFonts w:asciiTheme="majorHAnsi" w:hAnsiTheme="majorHAnsi"/>
          <w:sz w:val="28"/>
          <w:szCs w:val="28"/>
        </w:rPr>
        <w:t>olan 3 katlı bina ile birlikte 2000 m</w:t>
      </w:r>
      <w:r w:rsidRPr="000F1FC8">
        <w:rPr>
          <w:rFonts w:asciiTheme="majorHAnsi" w:hAnsiTheme="majorHAnsi"/>
          <w:sz w:val="28"/>
          <w:szCs w:val="28"/>
          <w:vertAlign w:val="superscript"/>
        </w:rPr>
        <w:t>2</w:t>
      </w:r>
      <w:r w:rsidRPr="000F1FC8">
        <w:rPr>
          <w:rFonts w:asciiTheme="majorHAnsi" w:hAnsiTheme="majorHAnsi"/>
          <w:sz w:val="28"/>
          <w:szCs w:val="28"/>
        </w:rPr>
        <w:t xml:space="preserve"> arsa kendi üzerine Kadastro Çalışmalarında yazılmadığını kendi adına tescil edilmesini talep etmiştir.</w:t>
      </w:r>
    </w:p>
    <w:p w:rsidR="00773EC9" w:rsidRDefault="00773EC9" w:rsidP="00773EC9">
      <w:pPr>
        <w:pStyle w:val="Gvdemetni0"/>
        <w:shd w:val="clear" w:color="auto" w:fill="auto"/>
        <w:spacing w:line="240" w:lineRule="auto"/>
        <w:ind w:left="142" w:firstLine="578"/>
        <w:rPr>
          <w:rFonts w:asciiTheme="majorHAnsi" w:hAnsiTheme="majorHAnsi"/>
          <w:sz w:val="28"/>
          <w:szCs w:val="28"/>
        </w:rPr>
      </w:pPr>
    </w:p>
    <w:p w:rsidR="00B76BA2" w:rsidRPr="000F1FC8" w:rsidRDefault="00B76BA2" w:rsidP="00773EC9">
      <w:pPr>
        <w:pStyle w:val="Gvdemetni0"/>
        <w:shd w:val="clear" w:color="auto" w:fill="auto"/>
        <w:spacing w:line="240" w:lineRule="auto"/>
        <w:ind w:left="142" w:firstLine="578"/>
        <w:rPr>
          <w:rFonts w:asciiTheme="majorHAnsi" w:hAnsiTheme="majorHAnsi"/>
          <w:sz w:val="28"/>
          <w:szCs w:val="28"/>
        </w:rPr>
      </w:pPr>
      <w:r w:rsidRPr="000F1FC8">
        <w:rPr>
          <w:rFonts w:asciiTheme="majorHAnsi" w:hAnsiTheme="majorHAnsi"/>
          <w:sz w:val="28"/>
          <w:szCs w:val="28"/>
        </w:rPr>
        <w:t>Davalı Kadastro Müdürlüğü vekili davanın reddini talep etmiştir.</w:t>
      </w:r>
    </w:p>
    <w:p w:rsidR="00B76BA2" w:rsidRPr="000F1FC8" w:rsidRDefault="00B76BA2" w:rsidP="00773EC9">
      <w:pPr>
        <w:ind w:left="142"/>
        <w:jc w:val="both"/>
        <w:rPr>
          <w:rFonts w:asciiTheme="majorHAnsi" w:hAnsiTheme="majorHAnsi"/>
          <w:color w:val="auto"/>
          <w:sz w:val="28"/>
          <w:szCs w:val="28"/>
        </w:rPr>
      </w:pPr>
    </w:p>
    <w:p w:rsidR="00B76BA2" w:rsidRPr="000F1FC8" w:rsidRDefault="00B76BA2" w:rsidP="00773EC9">
      <w:pPr>
        <w:pStyle w:val="Gvdemetni0"/>
        <w:shd w:val="clear" w:color="auto" w:fill="auto"/>
        <w:spacing w:line="240" w:lineRule="auto"/>
        <w:ind w:left="142" w:firstLine="578"/>
        <w:rPr>
          <w:rFonts w:asciiTheme="majorHAnsi" w:hAnsiTheme="majorHAnsi"/>
          <w:sz w:val="28"/>
          <w:szCs w:val="28"/>
        </w:rPr>
      </w:pPr>
      <w:r w:rsidRPr="000F1FC8">
        <w:rPr>
          <w:rFonts w:asciiTheme="majorHAnsi" w:hAnsiTheme="majorHAnsi"/>
          <w:sz w:val="28"/>
          <w:szCs w:val="28"/>
        </w:rPr>
        <w:t>Toplanan tüm deliller birlikte değerlendirildiğinde; davacı her ne kadar Beykoz Çavuşbaşı Köyü Yavuzselim Mahallesi Kestanelik Cad. Mağosa Sk. Adresinde bulunan kendi adına yazılması gereken kaba inşaatı bitmiş olan ve sıvası bitmiş olan binada 150 m</w:t>
      </w:r>
      <w:r w:rsidRPr="000F1FC8">
        <w:rPr>
          <w:rFonts w:asciiTheme="majorHAnsi" w:hAnsiTheme="majorHAnsi"/>
          <w:sz w:val="28"/>
          <w:szCs w:val="28"/>
          <w:vertAlign w:val="superscript"/>
        </w:rPr>
        <w:t xml:space="preserve">2 </w:t>
      </w:r>
      <w:r w:rsidRPr="000F1FC8">
        <w:rPr>
          <w:rFonts w:asciiTheme="majorHAnsi" w:hAnsiTheme="majorHAnsi"/>
          <w:sz w:val="28"/>
          <w:szCs w:val="28"/>
        </w:rPr>
        <w:t>olan 3 katlı bina ile birlikte 2000 m</w:t>
      </w:r>
      <w:r w:rsidRPr="000F1FC8">
        <w:rPr>
          <w:rFonts w:asciiTheme="majorHAnsi" w:hAnsiTheme="majorHAnsi"/>
          <w:sz w:val="28"/>
          <w:szCs w:val="28"/>
          <w:vertAlign w:val="superscript"/>
        </w:rPr>
        <w:t>2</w:t>
      </w:r>
      <w:r w:rsidRPr="000F1FC8">
        <w:rPr>
          <w:rFonts w:asciiTheme="majorHAnsi" w:hAnsiTheme="majorHAnsi"/>
          <w:sz w:val="28"/>
          <w:szCs w:val="28"/>
        </w:rPr>
        <w:t xml:space="preserve"> arsa kendi</w:t>
      </w:r>
      <w:r>
        <w:rPr>
          <w:rFonts w:asciiTheme="majorHAnsi" w:hAnsiTheme="majorHAnsi"/>
          <w:sz w:val="28"/>
          <w:szCs w:val="28"/>
        </w:rPr>
        <w:t xml:space="preserve"> üzerine Kadastro Çalışmalarında</w:t>
      </w:r>
      <w:r w:rsidRPr="000F1FC8">
        <w:rPr>
          <w:rFonts w:asciiTheme="majorHAnsi" w:hAnsiTheme="majorHAnsi"/>
          <w:sz w:val="28"/>
          <w:szCs w:val="28"/>
        </w:rPr>
        <w:t xml:space="preserve"> yazılmadığından bahisle dava açmış ise de davacıya davaya ilişkin varsa belge ve delillerini ibraz etmeleri ve 750 TL avans giderini yatırması için 14/11/2013 tarihli celsede davacı adına meşruhatlı davetiye çıkartılarak 2 haftalık kesin süre verildiği bu süre sonunda avans giderinin </w:t>
      </w:r>
      <w:r>
        <w:rPr>
          <w:rFonts w:asciiTheme="majorHAnsi" w:hAnsiTheme="majorHAnsi"/>
          <w:sz w:val="28"/>
          <w:szCs w:val="28"/>
        </w:rPr>
        <w:t>yatırılmadığı anlaşıldığından da</w:t>
      </w:r>
      <w:r w:rsidR="00773EC9">
        <w:rPr>
          <w:rFonts w:asciiTheme="majorHAnsi" w:hAnsiTheme="majorHAnsi"/>
          <w:sz w:val="28"/>
          <w:szCs w:val="28"/>
        </w:rPr>
        <w:t>vacının</w:t>
      </w:r>
      <w:r w:rsidRPr="000F1FC8">
        <w:rPr>
          <w:rFonts w:asciiTheme="majorHAnsi" w:hAnsiTheme="majorHAnsi"/>
          <w:sz w:val="28"/>
          <w:szCs w:val="28"/>
        </w:rPr>
        <w:t xml:space="preserve"> davası</w:t>
      </w:r>
      <w:r>
        <w:rPr>
          <w:rFonts w:asciiTheme="majorHAnsi" w:hAnsiTheme="majorHAnsi"/>
          <w:sz w:val="28"/>
          <w:szCs w:val="28"/>
        </w:rPr>
        <w:t>nın açılmamış sayılmasına karar v</w:t>
      </w:r>
      <w:r w:rsidRPr="000F1FC8">
        <w:rPr>
          <w:rFonts w:asciiTheme="majorHAnsi" w:hAnsiTheme="majorHAnsi"/>
          <w:sz w:val="28"/>
          <w:szCs w:val="28"/>
        </w:rPr>
        <w:t>ermek gerekmiş ayrıca kadastro Genel Müdürlüğü hakkında açılan davanın Kadastro</w:t>
      </w:r>
      <w:r w:rsidR="00773EC9">
        <w:rPr>
          <w:rFonts w:asciiTheme="majorHAnsi" w:hAnsiTheme="majorHAnsi"/>
          <w:sz w:val="28"/>
          <w:szCs w:val="28"/>
        </w:rPr>
        <w:t xml:space="preserve"> </w:t>
      </w:r>
      <w:r w:rsidRPr="000F1FC8">
        <w:rPr>
          <w:rFonts w:asciiTheme="majorHAnsi" w:hAnsiTheme="majorHAnsi"/>
          <w:sz w:val="28"/>
          <w:szCs w:val="28"/>
        </w:rPr>
        <w:t>Müdürlüğüne husumet düşmeyeceğinden reddine karar verilmiş aşağıdaki hüküm tesis edilmiştir.</w:t>
      </w:r>
    </w:p>
    <w:p w:rsidR="00773EC9" w:rsidRDefault="00773EC9" w:rsidP="00773EC9">
      <w:pPr>
        <w:pStyle w:val="Balk11"/>
        <w:keepNext/>
        <w:keepLines/>
        <w:shd w:val="clear" w:color="auto" w:fill="auto"/>
        <w:spacing w:line="240" w:lineRule="auto"/>
        <w:ind w:left="142"/>
        <w:jc w:val="both"/>
        <w:rPr>
          <w:rStyle w:val="Balk12"/>
          <w:rFonts w:asciiTheme="majorHAnsi" w:hAnsiTheme="majorHAnsi"/>
          <w:b/>
          <w:bCs/>
          <w:sz w:val="28"/>
          <w:szCs w:val="28"/>
        </w:rPr>
      </w:pPr>
      <w:bookmarkStart w:id="3" w:name="bookmark5"/>
    </w:p>
    <w:p w:rsidR="00B76BA2" w:rsidRPr="000F1FC8" w:rsidRDefault="00B76BA2" w:rsidP="00773EC9">
      <w:pPr>
        <w:pStyle w:val="Balk11"/>
        <w:keepNext/>
        <w:keepLines/>
        <w:shd w:val="clear" w:color="auto" w:fill="auto"/>
        <w:spacing w:line="240" w:lineRule="auto"/>
        <w:ind w:left="142"/>
        <w:jc w:val="both"/>
        <w:rPr>
          <w:rFonts w:asciiTheme="majorHAnsi" w:hAnsiTheme="majorHAnsi"/>
          <w:sz w:val="28"/>
          <w:szCs w:val="28"/>
        </w:rPr>
      </w:pPr>
      <w:r w:rsidRPr="000F1FC8">
        <w:rPr>
          <w:rStyle w:val="Balk12"/>
          <w:rFonts w:asciiTheme="majorHAnsi" w:hAnsiTheme="majorHAnsi"/>
          <w:b/>
          <w:bCs/>
          <w:sz w:val="28"/>
          <w:szCs w:val="28"/>
        </w:rPr>
        <w:t>HÜKÜM:</w:t>
      </w:r>
      <w:bookmarkEnd w:id="3"/>
    </w:p>
    <w:p w:rsidR="00B76BA2" w:rsidRPr="000F1FC8" w:rsidRDefault="003907AB" w:rsidP="00773EC9">
      <w:pPr>
        <w:pStyle w:val="Gvdemetni0"/>
        <w:shd w:val="clear" w:color="auto" w:fill="auto"/>
        <w:tabs>
          <w:tab w:val="left" w:pos="1986"/>
        </w:tabs>
        <w:spacing w:line="240" w:lineRule="auto"/>
        <w:ind w:left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1-</w:t>
      </w:r>
      <w:r w:rsidR="00B76BA2" w:rsidRPr="000F1FC8">
        <w:rPr>
          <w:rFonts w:asciiTheme="majorHAnsi" w:hAnsiTheme="majorHAnsi"/>
          <w:sz w:val="28"/>
          <w:szCs w:val="28"/>
        </w:rPr>
        <w:t xml:space="preserve">Davacının davasının </w:t>
      </w:r>
      <w:r w:rsidR="00B76BA2" w:rsidRPr="000840A7">
        <w:rPr>
          <w:rFonts w:asciiTheme="majorHAnsi" w:hAnsiTheme="majorHAnsi"/>
          <w:b/>
          <w:sz w:val="28"/>
          <w:szCs w:val="28"/>
        </w:rPr>
        <w:t>AÇILMAMIŞ SAYILMASINA,</w:t>
      </w:r>
    </w:p>
    <w:p w:rsidR="00773EC9" w:rsidRDefault="00773EC9" w:rsidP="00773EC9">
      <w:pPr>
        <w:pStyle w:val="Gvdemetni0"/>
        <w:shd w:val="clear" w:color="auto" w:fill="auto"/>
        <w:tabs>
          <w:tab w:val="left" w:pos="2159"/>
        </w:tabs>
        <w:spacing w:line="240" w:lineRule="auto"/>
        <w:ind w:left="142"/>
        <w:rPr>
          <w:rFonts w:asciiTheme="majorHAnsi" w:hAnsiTheme="majorHAnsi"/>
          <w:sz w:val="28"/>
          <w:szCs w:val="28"/>
        </w:rPr>
      </w:pPr>
    </w:p>
    <w:p w:rsidR="00B76BA2" w:rsidRPr="000F1FC8" w:rsidRDefault="003907AB" w:rsidP="00773EC9">
      <w:pPr>
        <w:pStyle w:val="Gvdemetni0"/>
        <w:shd w:val="clear" w:color="auto" w:fill="auto"/>
        <w:tabs>
          <w:tab w:val="left" w:pos="2159"/>
        </w:tabs>
        <w:spacing w:line="240" w:lineRule="auto"/>
        <w:ind w:left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2-</w:t>
      </w:r>
      <w:r w:rsidR="00B76BA2" w:rsidRPr="000F1FC8">
        <w:rPr>
          <w:rFonts w:asciiTheme="majorHAnsi" w:hAnsiTheme="majorHAnsi"/>
          <w:sz w:val="28"/>
          <w:szCs w:val="28"/>
        </w:rPr>
        <w:t xml:space="preserve">Kadastro Genel Müdürlüğü hakkında açılan davanın husumet nedeni ile </w:t>
      </w:r>
      <w:r w:rsidR="00B76BA2" w:rsidRPr="000F1FC8">
        <w:rPr>
          <w:rStyle w:val="GvdemetniKaln1"/>
          <w:rFonts w:asciiTheme="majorHAnsi" w:hAnsiTheme="majorHAnsi"/>
          <w:sz w:val="28"/>
          <w:szCs w:val="28"/>
        </w:rPr>
        <w:t>REDDİNE,</w:t>
      </w:r>
    </w:p>
    <w:p w:rsidR="00773EC9" w:rsidRDefault="00773EC9" w:rsidP="00773EC9">
      <w:pPr>
        <w:pStyle w:val="Gvdemetni0"/>
        <w:shd w:val="clear" w:color="auto" w:fill="auto"/>
        <w:tabs>
          <w:tab w:val="left" w:pos="2087"/>
        </w:tabs>
        <w:spacing w:line="240" w:lineRule="auto"/>
        <w:ind w:left="142"/>
        <w:rPr>
          <w:rFonts w:asciiTheme="majorHAnsi" w:hAnsiTheme="majorHAnsi"/>
          <w:sz w:val="28"/>
          <w:szCs w:val="28"/>
        </w:rPr>
      </w:pPr>
    </w:p>
    <w:p w:rsidR="00773EC9" w:rsidRDefault="00773EC9" w:rsidP="00773EC9">
      <w:pPr>
        <w:pStyle w:val="Gvdemetni0"/>
        <w:shd w:val="clear" w:color="auto" w:fill="auto"/>
        <w:tabs>
          <w:tab w:val="left" w:pos="2087"/>
        </w:tabs>
        <w:spacing w:line="240" w:lineRule="auto"/>
        <w:ind w:left="142"/>
        <w:rPr>
          <w:rFonts w:asciiTheme="majorHAnsi" w:hAnsiTheme="majorHAnsi"/>
          <w:sz w:val="28"/>
          <w:szCs w:val="28"/>
        </w:rPr>
      </w:pPr>
    </w:p>
    <w:p w:rsidR="00773EC9" w:rsidRDefault="00773EC9" w:rsidP="00773EC9">
      <w:pPr>
        <w:pStyle w:val="Gvdemetni0"/>
        <w:shd w:val="clear" w:color="auto" w:fill="auto"/>
        <w:tabs>
          <w:tab w:val="left" w:pos="2087"/>
        </w:tabs>
        <w:spacing w:line="240" w:lineRule="auto"/>
        <w:ind w:left="142"/>
        <w:rPr>
          <w:rFonts w:asciiTheme="majorHAnsi" w:hAnsiTheme="majorHAnsi"/>
          <w:sz w:val="28"/>
          <w:szCs w:val="28"/>
        </w:rPr>
      </w:pPr>
    </w:p>
    <w:p w:rsidR="00B76BA2" w:rsidRPr="000F1FC8" w:rsidRDefault="003907AB" w:rsidP="00773EC9">
      <w:pPr>
        <w:pStyle w:val="Gvdemetni0"/>
        <w:shd w:val="clear" w:color="auto" w:fill="auto"/>
        <w:tabs>
          <w:tab w:val="left" w:pos="2087"/>
        </w:tabs>
        <w:spacing w:line="240" w:lineRule="auto"/>
        <w:ind w:left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3-</w:t>
      </w:r>
      <w:r w:rsidR="00B76BA2" w:rsidRPr="000F1FC8">
        <w:rPr>
          <w:rFonts w:asciiTheme="majorHAnsi" w:hAnsiTheme="majorHAnsi"/>
          <w:sz w:val="28"/>
          <w:szCs w:val="28"/>
        </w:rPr>
        <w:t>Davalı Kadastro Müdürlüğü kendisini vekille temsil ettirdiğinden vekilin sarf ettiği emek ve mesaisine karşılık 3402 sayılı yasanın 31/3 Maddesi uyarınca 200,00 TL vekalet ücretinin davacından alınarak davalı Kadastro Müdürlüğüne verilmesine,</w:t>
      </w:r>
    </w:p>
    <w:p w:rsidR="00773EC9" w:rsidRDefault="00773EC9" w:rsidP="00773EC9">
      <w:pPr>
        <w:pStyle w:val="Gvdemetni0"/>
        <w:shd w:val="clear" w:color="auto" w:fill="auto"/>
        <w:tabs>
          <w:tab w:val="left" w:pos="2014"/>
        </w:tabs>
        <w:spacing w:line="240" w:lineRule="auto"/>
        <w:ind w:left="142"/>
        <w:rPr>
          <w:rFonts w:asciiTheme="majorHAnsi" w:hAnsiTheme="majorHAnsi"/>
          <w:sz w:val="28"/>
          <w:szCs w:val="28"/>
        </w:rPr>
      </w:pPr>
    </w:p>
    <w:p w:rsidR="00B76BA2" w:rsidRPr="000F1FC8" w:rsidRDefault="003907AB" w:rsidP="00773EC9">
      <w:pPr>
        <w:pStyle w:val="Gvdemetni0"/>
        <w:shd w:val="clear" w:color="auto" w:fill="auto"/>
        <w:tabs>
          <w:tab w:val="left" w:pos="2014"/>
        </w:tabs>
        <w:spacing w:line="240" w:lineRule="auto"/>
        <w:ind w:left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4-</w:t>
      </w:r>
      <w:r w:rsidR="00B76BA2" w:rsidRPr="000F1FC8">
        <w:rPr>
          <w:rFonts w:asciiTheme="majorHAnsi" w:hAnsiTheme="majorHAnsi"/>
          <w:sz w:val="28"/>
          <w:szCs w:val="28"/>
        </w:rPr>
        <w:t>Harç peşin alındığından yeniden harç alınmasına yer olmadığına,</w:t>
      </w:r>
    </w:p>
    <w:p w:rsidR="00773EC9" w:rsidRDefault="00773EC9" w:rsidP="00773EC9">
      <w:pPr>
        <w:pStyle w:val="Gvdemetni0"/>
        <w:shd w:val="clear" w:color="auto" w:fill="auto"/>
        <w:tabs>
          <w:tab w:val="left" w:pos="2217"/>
        </w:tabs>
        <w:spacing w:line="240" w:lineRule="auto"/>
        <w:ind w:left="142"/>
        <w:rPr>
          <w:rFonts w:asciiTheme="majorHAnsi" w:hAnsiTheme="majorHAnsi"/>
          <w:sz w:val="28"/>
          <w:szCs w:val="28"/>
        </w:rPr>
      </w:pPr>
    </w:p>
    <w:p w:rsidR="00B76BA2" w:rsidRPr="000F1FC8" w:rsidRDefault="003907AB" w:rsidP="00773EC9">
      <w:pPr>
        <w:pStyle w:val="Gvdemetni0"/>
        <w:shd w:val="clear" w:color="auto" w:fill="auto"/>
        <w:tabs>
          <w:tab w:val="left" w:pos="2217"/>
        </w:tabs>
        <w:spacing w:line="240" w:lineRule="auto"/>
        <w:ind w:left="142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5-</w:t>
      </w:r>
      <w:r w:rsidR="00B76BA2" w:rsidRPr="000F1FC8">
        <w:rPr>
          <w:rFonts w:asciiTheme="majorHAnsi" w:hAnsiTheme="majorHAnsi"/>
          <w:sz w:val="28"/>
          <w:szCs w:val="28"/>
        </w:rPr>
        <w:t>Dosyanın 3402 sayılı kanun'un 32/2 maddesi gereğince kesinleştiğinde tüm dayanakları ile birlikte Tapu Sicil Müdürlüğüne devrine,</w:t>
      </w:r>
    </w:p>
    <w:p w:rsidR="00773EC9" w:rsidRDefault="00773EC9" w:rsidP="00773EC9">
      <w:pPr>
        <w:pStyle w:val="Gvdemetni0"/>
        <w:shd w:val="clear" w:color="auto" w:fill="auto"/>
        <w:spacing w:line="240" w:lineRule="auto"/>
        <w:ind w:left="142"/>
        <w:rPr>
          <w:rFonts w:asciiTheme="majorHAnsi" w:hAnsiTheme="majorHAnsi"/>
          <w:sz w:val="28"/>
          <w:szCs w:val="28"/>
        </w:rPr>
      </w:pPr>
    </w:p>
    <w:p w:rsidR="00B76BA2" w:rsidRPr="000F1FC8" w:rsidRDefault="00B76BA2" w:rsidP="00773EC9">
      <w:pPr>
        <w:pStyle w:val="Gvdemetni0"/>
        <w:shd w:val="clear" w:color="auto" w:fill="auto"/>
        <w:spacing w:line="240" w:lineRule="auto"/>
        <w:ind w:left="142" w:firstLine="578"/>
        <w:rPr>
          <w:rFonts w:asciiTheme="majorHAnsi" w:hAnsiTheme="majorHAnsi"/>
          <w:sz w:val="28"/>
          <w:szCs w:val="28"/>
        </w:rPr>
      </w:pPr>
      <w:r w:rsidRPr="000F1FC8">
        <w:rPr>
          <w:rFonts w:asciiTheme="majorHAnsi" w:hAnsiTheme="majorHAnsi"/>
          <w:sz w:val="28"/>
          <w:szCs w:val="28"/>
        </w:rPr>
        <w:t>Tarafların yokluğunda, gerekçeli kararın taraflara tebliğinden itibaren 15 gün içinde Yargıtay yolu açık olmak üzere açıkça okunup usulen tefhim olundu. 18/03/2014</w:t>
      </w:r>
    </w:p>
    <w:p w:rsidR="003907AB" w:rsidRPr="000F1FC8" w:rsidRDefault="003907AB" w:rsidP="00773EC9">
      <w:pPr>
        <w:ind w:left="142"/>
        <w:jc w:val="both"/>
        <w:rPr>
          <w:rFonts w:asciiTheme="majorHAnsi" w:hAnsiTheme="majorHAnsi"/>
          <w:color w:val="auto"/>
          <w:sz w:val="28"/>
          <w:szCs w:val="28"/>
        </w:rPr>
      </w:pPr>
    </w:p>
    <w:p w:rsidR="00B76BA2" w:rsidRPr="000F1FC8" w:rsidRDefault="00B76BA2" w:rsidP="00773EC9">
      <w:pPr>
        <w:pStyle w:val="Gvdemetni0"/>
        <w:shd w:val="clear" w:color="auto" w:fill="auto"/>
        <w:spacing w:line="240" w:lineRule="auto"/>
        <w:ind w:left="142"/>
        <w:rPr>
          <w:rFonts w:asciiTheme="majorHAnsi" w:hAnsiTheme="majorHAnsi"/>
          <w:sz w:val="28"/>
          <w:szCs w:val="28"/>
        </w:rPr>
      </w:pPr>
      <w:r w:rsidRPr="000F1FC8">
        <w:rPr>
          <w:rFonts w:asciiTheme="majorHAnsi" w:hAnsiTheme="majorHAnsi"/>
          <w:sz w:val="28"/>
          <w:szCs w:val="28"/>
        </w:rPr>
        <w:t xml:space="preserve">Katip </w:t>
      </w: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                                      Hakim</w:t>
      </w:r>
    </w:p>
    <w:sectPr w:rsidR="00B76BA2" w:rsidRPr="000F1FC8" w:rsidSect="00773EC9">
      <w:type w:val="continuous"/>
      <w:pgSz w:w="11905" w:h="16837"/>
      <w:pgMar w:top="428" w:right="706" w:bottom="346" w:left="501" w:header="0" w:footer="3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79F6" w:rsidRDefault="006E79F6" w:rsidP="003907AB">
      <w:r>
        <w:separator/>
      </w:r>
    </w:p>
  </w:endnote>
  <w:endnote w:type="continuationSeparator" w:id="1">
    <w:p w:rsidR="006E79F6" w:rsidRDefault="006E79F6" w:rsidP="00390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79F6" w:rsidRDefault="006E79F6" w:rsidP="003907AB">
      <w:r>
        <w:separator/>
      </w:r>
    </w:p>
  </w:footnote>
  <w:footnote w:type="continuationSeparator" w:id="1">
    <w:p w:rsidR="006E79F6" w:rsidRDefault="006E79F6" w:rsidP="003907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93E" w:rsidRDefault="006E79F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position:absolute;margin-left:0;margin-top:0;width:1394.25pt;height:69.75pt;rotation:315;z-index:-251658752;mso-position-horizontal:center;mso-position-horizontal-relative:margin;mso-position-vertical:center;mso-position-vertical-relative:margin" o:allowincell="f" fillcolor="#c4bc96 [2414]" stroked="f">
          <v:fill opacity=".5"/>
          <v:textpath style="font-family:&quot;Arial Unicode MS&quot;;font-size:52pt" string="http://www.tkgm.gov.tr/tr/daire baskanliklari/hukuk-müsavirliği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93E" w:rsidRDefault="006E79F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1394.25pt;height:69.75pt;rotation:315;z-index:-251657728;mso-position-horizontal:center;mso-position-horizontal-relative:margin;mso-position-vertical:center;mso-position-vertical-relative:margin" o:allowincell="f" fillcolor="#c4bc96 [2414]" stroked="f">
          <v:fill opacity=".5"/>
          <v:textpath style="font-family:&quot;Arial Unicode MS&quot;;font-size:52pt" string="http://www.tkgm.gov.tr/tr/daire baskanliklari/hukuk-müsavirliği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93E" w:rsidRDefault="006E79F6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51" type="#_x0000_t136" style="position:absolute;margin-left:0;margin-top:0;width:1394.25pt;height:69.75pt;rotation:315;z-index:-251659776;mso-position-horizontal:center;mso-position-horizontal-relative:margin;mso-position-vertical:center;mso-position-vertical-relative:margin" o:allowincell="f" fillcolor="#c4bc96 [2414]" stroked="f">
          <v:fill opacity=".5"/>
          <v:textpath style="font-family:&quot;Arial Unicode MS&quot;;font-size:52pt" string="http://www.tkgm.gov.tr/tr/daire baskanliklari/hukuk-müsavirliği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bordersDoNotSurroundHeader/>
  <w:bordersDoNotSurroundFooter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2E4BF2"/>
    <w:rsid w:val="000840A7"/>
    <w:rsid w:val="000F1FC8"/>
    <w:rsid w:val="001704E4"/>
    <w:rsid w:val="002E4BF2"/>
    <w:rsid w:val="003907AB"/>
    <w:rsid w:val="0047693E"/>
    <w:rsid w:val="006E79F6"/>
    <w:rsid w:val="007053A5"/>
    <w:rsid w:val="00773EC9"/>
    <w:rsid w:val="00923431"/>
    <w:rsid w:val="00B76BA2"/>
    <w:rsid w:val="00BD11E6"/>
    <w:rsid w:val="00DC1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Arial Unicode MS"/>
      <w:color w:val="000000"/>
    </w:rPr>
  </w:style>
  <w:style w:type="character" w:default="1" w:styleId="VarsaylanParagrafYazTipi">
    <w:name w:val="Default Paragraph Font"/>
    <w:uiPriority w:val="99"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rPr>
      <w:rFonts w:cs="Times New Roman"/>
      <w:color w:val="000080"/>
      <w:u w:val="single"/>
    </w:rPr>
  </w:style>
  <w:style w:type="character" w:customStyle="1" w:styleId="Balk1">
    <w:name w:val="Başlık #1_"/>
    <w:basedOn w:val="VarsaylanParagrafYazTipi"/>
    <w:link w:val="Balk11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Gvdemetni">
    <w:name w:val="Gövde metni_"/>
    <w:basedOn w:val="VarsaylanParagrafYazTipi"/>
    <w:link w:val="Gvdemetni0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Gvdemetni2">
    <w:name w:val="Gövde metni (2)_"/>
    <w:basedOn w:val="VarsaylanParagrafYazTipi"/>
    <w:link w:val="Gvdemetni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GvdemetniKaln">
    <w:name w:val="Gövde metni + Kalın"/>
    <w:basedOn w:val="Gvdemetni"/>
    <w:uiPriority w:val="99"/>
    <w:rPr>
      <w:b/>
      <w:bCs/>
    </w:rPr>
  </w:style>
  <w:style w:type="character" w:customStyle="1" w:styleId="Balk1KalnDeil">
    <w:name w:val="Başlık #1 + Kalın Değil"/>
    <w:basedOn w:val="Balk1"/>
    <w:uiPriority w:val="99"/>
  </w:style>
  <w:style w:type="character" w:customStyle="1" w:styleId="Balk10">
    <w:name w:val="Başlık #1"/>
    <w:basedOn w:val="Balk1"/>
    <w:uiPriority w:val="99"/>
    <w:rPr>
      <w:u w:val="single"/>
    </w:rPr>
  </w:style>
  <w:style w:type="character" w:customStyle="1" w:styleId="Resimyazs">
    <w:name w:val="Resim yazısı_"/>
    <w:basedOn w:val="VarsaylanParagrafYazTipi"/>
    <w:link w:val="Resimyazs1"/>
    <w:uiPriority w:val="99"/>
    <w:locked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Resimyazs0">
    <w:name w:val="Resim yazısı"/>
    <w:basedOn w:val="Resimyazs"/>
    <w:uiPriority w:val="99"/>
  </w:style>
  <w:style w:type="character" w:customStyle="1" w:styleId="Gvdemetni3">
    <w:name w:val="Gövde metni (3)_"/>
    <w:basedOn w:val="VarsaylanParagrafYazTipi"/>
    <w:link w:val="Gvdemetni30"/>
    <w:uiPriority w:val="99"/>
    <w:locked/>
    <w:rPr>
      <w:rFonts w:ascii="Times New Roman" w:hAnsi="Times New Roman" w:cs="Times New Roman"/>
      <w:spacing w:val="0"/>
      <w:sz w:val="13"/>
      <w:szCs w:val="13"/>
    </w:rPr>
  </w:style>
  <w:style w:type="character" w:customStyle="1" w:styleId="Gvdemetni39pt">
    <w:name w:val="Gövde metni (3) + 9 pt"/>
    <w:basedOn w:val="Gvdemetni3"/>
    <w:uiPriority w:val="99"/>
    <w:rPr>
      <w:sz w:val="18"/>
      <w:szCs w:val="18"/>
    </w:rPr>
  </w:style>
  <w:style w:type="character" w:customStyle="1" w:styleId="Gvdemetni36pt">
    <w:name w:val="Gövde metni (3) + 6 pt"/>
    <w:basedOn w:val="Gvdemetni3"/>
    <w:uiPriority w:val="99"/>
    <w:rPr>
      <w:sz w:val="12"/>
      <w:szCs w:val="12"/>
    </w:rPr>
  </w:style>
  <w:style w:type="character" w:customStyle="1" w:styleId="Gvdemetni4">
    <w:name w:val="Gövde metni (4)_"/>
    <w:basedOn w:val="VarsaylanParagrafYazTipi"/>
    <w:link w:val="Gvdemetni4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Gvdemetni4KalnDeil">
    <w:name w:val="Gövde metni (4) + Kalın Değil"/>
    <w:basedOn w:val="Gvdemetni4"/>
    <w:uiPriority w:val="99"/>
  </w:style>
  <w:style w:type="character" w:customStyle="1" w:styleId="Balk12">
    <w:name w:val="Başlık #12"/>
    <w:basedOn w:val="Balk1"/>
    <w:uiPriority w:val="99"/>
    <w:rPr>
      <w:u w:val="single"/>
    </w:rPr>
  </w:style>
  <w:style w:type="character" w:customStyle="1" w:styleId="GvdemetniKaln1">
    <w:name w:val="Gövde metni + Kalın1"/>
    <w:basedOn w:val="Gvdemetni"/>
    <w:uiPriority w:val="99"/>
    <w:rPr>
      <w:b/>
      <w:bCs/>
    </w:rPr>
  </w:style>
  <w:style w:type="character" w:customStyle="1" w:styleId="Gvdemetni12pt">
    <w:name w:val="Gövde metni + 12 pt"/>
    <w:aliases w:val="İtalik"/>
    <w:basedOn w:val="Gvdemetni"/>
    <w:uiPriority w:val="99"/>
    <w:rPr>
      <w:i/>
      <w:iCs/>
      <w:sz w:val="24"/>
      <w:szCs w:val="24"/>
    </w:rPr>
  </w:style>
  <w:style w:type="character" w:customStyle="1" w:styleId="Gvdemetni5">
    <w:name w:val="Gövde metni (5)_"/>
    <w:basedOn w:val="VarsaylanParagrafYazTipi"/>
    <w:link w:val="Gvdemetni50"/>
    <w:uiPriority w:val="99"/>
    <w:locked/>
    <w:rPr>
      <w:rFonts w:cs="Times New Roman"/>
      <w:spacing w:val="0"/>
      <w:sz w:val="21"/>
      <w:szCs w:val="21"/>
    </w:rPr>
  </w:style>
  <w:style w:type="character" w:customStyle="1" w:styleId="Gvdemetni39pt1">
    <w:name w:val="Gövde metni (3) + 9 pt1"/>
    <w:basedOn w:val="Gvdemetni3"/>
    <w:uiPriority w:val="99"/>
    <w:rPr>
      <w:sz w:val="18"/>
      <w:szCs w:val="18"/>
    </w:rPr>
  </w:style>
  <w:style w:type="paragraph" w:customStyle="1" w:styleId="Balk11">
    <w:name w:val="Başlık #11"/>
    <w:basedOn w:val="Normal"/>
    <w:link w:val="Balk1"/>
    <w:uiPriority w:val="99"/>
    <w:pPr>
      <w:shd w:val="clear" w:color="auto" w:fill="FFFFFF"/>
      <w:spacing w:line="240" w:lineRule="atLeast"/>
      <w:outlineLvl w:val="0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Gvdemetni0">
    <w:name w:val="Gövde metni"/>
    <w:basedOn w:val="Normal"/>
    <w:link w:val="Gvdemetni"/>
    <w:uiPriority w:val="99"/>
    <w:pPr>
      <w:shd w:val="clear" w:color="auto" w:fill="FFFFFF"/>
      <w:spacing w:line="317" w:lineRule="exact"/>
      <w:jc w:val="both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Gvdemetni20">
    <w:name w:val="Gövde metni (2)"/>
    <w:basedOn w:val="Normal"/>
    <w:link w:val="Gvdemetni2"/>
    <w:uiPriority w:val="99"/>
    <w:pPr>
      <w:shd w:val="clear" w:color="auto" w:fill="FFFFFF"/>
      <w:spacing w:after="240" w:line="312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Resimyazs1">
    <w:name w:val="Resim yazısı1"/>
    <w:basedOn w:val="Normal"/>
    <w:link w:val="Resimyazs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2"/>
      <w:szCs w:val="22"/>
    </w:rPr>
  </w:style>
  <w:style w:type="paragraph" w:customStyle="1" w:styleId="Gvdemetni30">
    <w:name w:val="Gövde metni (3)"/>
    <w:basedOn w:val="Normal"/>
    <w:link w:val="Gvdemetni3"/>
    <w:uiPriority w:val="99"/>
    <w:pPr>
      <w:shd w:val="clear" w:color="auto" w:fill="FFFFFF"/>
      <w:spacing w:before="60" w:line="240" w:lineRule="atLeast"/>
    </w:pPr>
    <w:rPr>
      <w:rFonts w:ascii="Times New Roman" w:hAnsi="Times New Roman" w:cs="Times New Roman"/>
      <w:color w:val="auto"/>
      <w:sz w:val="13"/>
      <w:szCs w:val="13"/>
    </w:rPr>
  </w:style>
  <w:style w:type="paragraph" w:customStyle="1" w:styleId="Gvdemetni40">
    <w:name w:val="Gövde metni (4)"/>
    <w:basedOn w:val="Normal"/>
    <w:link w:val="Gvdemetni4"/>
    <w:uiPriority w:val="99"/>
    <w:pPr>
      <w:shd w:val="clear" w:color="auto" w:fill="FFFFFF"/>
      <w:spacing w:after="840" w:line="240" w:lineRule="atLeast"/>
      <w:ind w:firstLine="700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Gvdemetni50">
    <w:name w:val="Gövde metni (5)"/>
    <w:basedOn w:val="Normal"/>
    <w:link w:val="Gvdemetni5"/>
    <w:uiPriority w:val="99"/>
    <w:pPr>
      <w:shd w:val="clear" w:color="auto" w:fill="FFFFFF"/>
      <w:spacing w:before="8280" w:after="960" w:line="240" w:lineRule="atLeast"/>
    </w:pPr>
    <w:rPr>
      <w:color w:val="auto"/>
      <w:sz w:val="21"/>
      <w:szCs w:val="21"/>
    </w:rPr>
  </w:style>
  <w:style w:type="paragraph" w:styleId="stbilgi">
    <w:name w:val="header"/>
    <w:basedOn w:val="Normal"/>
    <w:link w:val="stbilgiChar"/>
    <w:uiPriority w:val="99"/>
    <w:unhideWhenUsed/>
    <w:rsid w:val="003907A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3907AB"/>
    <w:rPr>
      <w:rFonts w:cs="Arial Unicode MS"/>
      <w:color w:val="000000"/>
    </w:rPr>
  </w:style>
  <w:style w:type="paragraph" w:styleId="Altbilgi">
    <w:name w:val="footer"/>
    <w:basedOn w:val="Normal"/>
    <w:link w:val="AltbilgiChar"/>
    <w:uiPriority w:val="99"/>
    <w:semiHidden/>
    <w:unhideWhenUsed/>
    <w:rsid w:val="003907A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sid w:val="003907AB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tk44369</dc:creator>
  <cp:lastModifiedBy>tk38553</cp:lastModifiedBy>
  <cp:revision>2</cp:revision>
  <dcterms:created xsi:type="dcterms:W3CDTF">2020-11-30T10:58:00Z</dcterms:created>
  <dcterms:modified xsi:type="dcterms:W3CDTF">2020-11-30T10:58:00Z</dcterms:modified>
</cp:coreProperties>
</file>