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01" w:rsidRPr="007404F8" w:rsidRDefault="00451A01" w:rsidP="00932790">
      <w:pPr>
        <w:spacing w:after="120"/>
        <w:jc w:val="center"/>
        <w:rPr>
          <w:rFonts w:ascii="Broadway" w:hAnsi="Broadway"/>
          <w:b/>
          <w:sz w:val="32"/>
          <w:szCs w:val="32"/>
        </w:rPr>
      </w:pPr>
      <w:bookmarkStart w:id="0" w:name="_GoBack"/>
      <w:bookmarkEnd w:id="0"/>
    </w:p>
    <w:sdt>
      <w:sdtPr>
        <w:rPr>
          <w:rFonts w:asciiTheme="majorHAnsi" w:eastAsiaTheme="majorEastAsia" w:hAnsiTheme="majorHAnsi" w:cstheme="majorBidi"/>
          <w:sz w:val="72"/>
          <w:szCs w:val="72"/>
        </w:rPr>
        <w:id w:val="2311329"/>
        <w:docPartObj>
          <w:docPartGallery w:val="Cover Pages"/>
          <w:docPartUnique/>
        </w:docPartObj>
      </w:sdtPr>
      <w:sdtEndPr>
        <w:rPr>
          <w:rFonts w:asciiTheme="minorHAnsi" w:eastAsiaTheme="minorEastAsia" w:hAnsiTheme="minorHAnsi" w:cstheme="minorBidi"/>
          <w:sz w:val="22"/>
          <w:szCs w:val="44"/>
        </w:rPr>
      </w:sdtEndPr>
      <w:sdtContent>
        <w:p w:rsidR="00926528" w:rsidRDefault="009365AD" w:rsidP="00926528">
          <w:pPr>
            <w:pStyle w:val="AralkYok"/>
            <w:ind w:left="1560"/>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56192" behindDoc="0" locked="0" layoutInCell="0" allowOverlap="1">
                    <wp:simplePos x="0" y="0"/>
                    <wp:positionH relativeFrom="rightMargin">
                      <wp:posOffset>493395</wp:posOffset>
                    </wp:positionH>
                    <wp:positionV relativeFrom="page">
                      <wp:posOffset>-248285</wp:posOffset>
                    </wp:positionV>
                    <wp:extent cx="90805" cy="11210290"/>
                    <wp:effectExtent l="8255" t="8255" r="5715"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38.85pt;margin-top:-19.55pt;width:7.15pt;height:882.7pt;z-index:251656192;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57216" behindDoc="0" locked="0" layoutInCell="0" allowOverlap="1">
                    <wp:simplePos x="0" y="0"/>
                    <wp:positionH relativeFrom="leftMargin">
                      <wp:posOffset>493395</wp:posOffset>
                    </wp:positionH>
                    <wp:positionV relativeFrom="page">
                      <wp:posOffset>-257810</wp:posOffset>
                    </wp:positionV>
                    <wp:extent cx="90805" cy="11210290"/>
                    <wp:effectExtent l="5715" t="8255" r="8255" b="1143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6" o:spid="_x0000_s1026" style="position:absolute;margin-left:38.85pt;margin-top:-20.3pt;width:7.15pt;height:882.7pt;z-index:251657216;visibility:visible;mso-wrap-style:square;mso-width-percent:0;mso-height-percent:1050;mso-wrap-distance-left:9pt;mso-wrap-distance-top:0;mso-wrap-distance-right:9pt;mso-wrap-distance-bottom:0;mso-position-horizontal:absolute;mso-position-horizontal-relative:lef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58240" behindDoc="0" locked="0" layoutInCell="0" allowOverlap="1">
                    <wp:simplePos x="0" y="0"/>
                    <wp:positionH relativeFrom="page">
                      <wp:posOffset>-169545</wp:posOffset>
                    </wp:positionH>
                    <wp:positionV relativeFrom="topMargin">
                      <wp:posOffset>76200</wp:posOffset>
                    </wp:positionV>
                    <wp:extent cx="7916545" cy="790575"/>
                    <wp:effectExtent l="13335" t="9525" r="1397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79057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4" o:spid="_x0000_s1026" style="position:absolute;margin-left:-13.35pt;margin-top:6pt;width:623.35pt;height:62.25pt;z-index:251658240;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" o:allowincell="f" fillcolor="#4bacc6 [3208]" strokecolor="#31849b [2408]">
                    <w10:wrap anchorx="page" anchory="margin"/>
                  </v:rect>
                </w:pict>
              </mc:Fallback>
            </mc:AlternateContent>
          </w:r>
          <w:r w:rsidR="00926528">
            <w:rPr>
              <w:rFonts w:asciiTheme="majorHAnsi" w:eastAsiaTheme="majorEastAsia" w:hAnsiTheme="majorHAnsi" w:cstheme="majorBidi"/>
              <w:noProof/>
              <w:sz w:val="72"/>
              <w:szCs w:val="72"/>
            </w:rPr>
            <w:drawing>
              <wp:inline distT="0" distB="0" distL="0" distR="0">
                <wp:extent cx="4114800" cy="4238625"/>
                <wp:effectExtent l="1905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16320" cy="4240191"/>
                        </a:xfrm>
                        <a:prstGeom prst="rect">
                          <a:avLst/>
                        </a:prstGeom>
                        <a:noFill/>
                        <a:ln w="9525">
                          <a:noFill/>
                          <a:miter lim="800000"/>
                          <a:headEnd/>
                          <a:tailEnd/>
                        </a:ln>
                      </pic:spPr>
                    </pic:pic>
                  </a:graphicData>
                </a:graphic>
              </wp:inline>
            </w:drawing>
          </w:r>
        </w:p>
        <w:p w:rsidR="00926528" w:rsidRDefault="00926528" w:rsidP="00926528">
          <w:pPr>
            <w:pStyle w:val="AralkYok"/>
            <w:rPr>
              <w:rFonts w:asciiTheme="majorHAnsi" w:eastAsiaTheme="majorEastAsia" w:hAnsiTheme="majorHAnsi" w:cstheme="majorBidi"/>
              <w:sz w:val="72"/>
              <w:szCs w:val="72"/>
            </w:rPr>
          </w:pPr>
        </w:p>
        <w:p w:rsidR="00926528" w:rsidRPr="00926528" w:rsidRDefault="00926528" w:rsidP="00926528">
          <w:pPr>
            <w:spacing w:after="120"/>
            <w:jc w:val="center"/>
            <w:rPr>
              <w:rFonts w:ascii="Arial Black" w:hAnsi="Arial Black"/>
              <w:b/>
              <w:color w:val="E36C0A" w:themeColor="accent6" w:themeShade="BF"/>
              <w:sz w:val="64"/>
              <w:szCs w:val="64"/>
            </w:rPr>
          </w:pPr>
          <w:r w:rsidRPr="00926528">
            <w:rPr>
              <w:rFonts w:ascii="Arial Black" w:hAnsi="Arial Black"/>
              <w:b/>
              <w:color w:val="E36C0A" w:themeColor="accent6" w:themeShade="BF"/>
              <w:sz w:val="64"/>
              <w:szCs w:val="64"/>
            </w:rPr>
            <w:t xml:space="preserve">2015 Yılı </w:t>
          </w:r>
        </w:p>
        <w:p w:rsidR="00926528" w:rsidRPr="00926528" w:rsidRDefault="00926528" w:rsidP="00926528">
          <w:pPr>
            <w:spacing w:after="120"/>
            <w:jc w:val="center"/>
            <w:rPr>
              <w:rFonts w:ascii="Arial Black" w:hAnsi="Arial Black"/>
              <w:b/>
              <w:color w:val="E36C0A" w:themeColor="accent6" w:themeShade="BF"/>
              <w:sz w:val="64"/>
              <w:szCs w:val="64"/>
            </w:rPr>
          </w:pPr>
          <w:r w:rsidRPr="00926528">
            <w:rPr>
              <w:rFonts w:ascii="Arial Black" w:hAnsi="Arial Black"/>
              <w:b/>
              <w:color w:val="E36C0A" w:themeColor="accent6" w:themeShade="BF"/>
              <w:sz w:val="64"/>
              <w:szCs w:val="64"/>
            </w:rPr>
            <w:t xml:space="preserve">Kurumsal Mali Durum </w:t>
          </w:r>
        </w:p>
        <w:p w:rsidR="00926528" w:rsidRPr="00926528" w:rsidRDefault="00926528" w:rsidP="00926528">
          <w:pPr>
            <w:spacing w:after="120"/>
            <w:jc w:val="center"/>
            <w:rPr>
              <w:rFonts w:ascii="Arial Black" w:hAnsi="Arial Black"/>
              <w:b/>
              <w:color w:val="E36C0A" w:themeColor="accent6" w:themeShade="BF"/>
              <w:sz w:val="64"/>
              <w:szCs w:val="64"/>
            </w:rPr>
          </w:pPr>
          <w:r w:rsidRPr="00926528">
            <w:rPr>
              <w:rFonts w:ascii="Arial Black" w:hAnsi="Arial Black"/>
              <w:b/>
              <w:color w:val="E36C0A" w:themeColor="accent6" w:themeShade="BF"/>
              <w:sz w:val="64"/>
              <w:szCs w:val="64"/>
            </w:rPr>
            <w:t>ve</w:t>
          </w:r>
        </w:p>
        <w:p w:rsidR="00926528" w:rsidRPr="00926528" w:rsidRDefault="00926528" w:rsidP="00926528">
          <w:pPr>
            <w:spacing w:after="120"/>
            <w:jc w:val="center"/>
            <w:rPr>
              <w:rFonts w:ascii="Arial Black" w:hAnsi="Arial Black"/>
              <w:b/>
              <w:color w:val="E36C0A" w:themeColor="accent6" w:themeShade="BF"/>
              <w:sz w:val="64"/>
              <w:szCs w:val="64"/>
            </w:rPr>
          </w:pPr>
          <w:r w:rsidRPr="00926528">
            <w:rPr>
              <w:rFonts w:ascii="Arial Black" w:hAnsi="Arial Black"/>
              <w:b/>
              <w:color w:val="E36C0A" w:themeColor="accent6" w:themeShade="BF"/>
              <w:sz w:val="64"/>
              <w:szCs w:val="64"/>
            </w:rPr>
            <w:t>Beklentiler Raporu</w:t>
          </w:r>
        </w:p>
        <w:p w:rsidR="00926528" w:rsidRDefault="00926528" w:rsidP="00926528"/>
        <w:p w:rsidR="00926528" w:rsidRPr="004E4C54" w:rsidRDefault="009365AD" w:rsidP="00926528">
          <w:pPr>
            <w:jc w:val="center"/>
            <w:rPr>
              <w:b/>
              <w:color w:val="17365D" w:themeColor="text2" w:themeShade="BF"/>
              <w:sz w:val="44"/>
              <w:szCs w:val="44"/>
            </w:rPr>
          </w:pPr>
          <w:r>
            <w:rPr>
              <w:rFonts w:eastAsiaTheme="majorEastAsia" w:cstheme="majorBidi"/>
              <w:b/>
              <w:noProof/>
              <w:color w:val="17365D" w:themeColor="text2" w:themeShade="BF"/>
              <w:sz w:val="44"/>
              <w:szCs w:val="44"/>
            </w:rPr>
            <mc:AlternateContent>
              <mc:Choice Requires="wps">
                <w:drawing>
                  <wp:anchor distT="0" distB="0" distL="114300" distR="114300" simplePos="0" relativeHeight="251659264" behindDoc="0" locked="0" layoutInCell="0" allowOverlap="1">
                    <wp:simplePos x="0" y="0"/>
                    <wp:positionH relativeFrom="page">
                      <wp:posOffset>-173990</wp:posOffset>
                    </wp:positionH>
                    <wp:positionV relativeFrom="page">
                      <wp:posOffset>9848850</wp:posOffset>
                    </wp:positionV>
                    <wp:extent cx="7920990" cy="1028700"/>
                    <wp:effectExtent l="13970" t="9525" r="889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102870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tangle 3" o:spid="_x0000_s1026" style="position:absolute;margin-left:-13.7pt;margin-top:775.5pt;width:623.7pt;height:81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" o:allowincell="f" fillcolor="#4bacc6 [3208]" strokecolor="#31849b [2408]">
                    <w10:wrap anchorx="page" anchory="page"/>
                  </v:rect>
                </w:pict>
              </mc:Fallback>
            </mc:AlternateContent>
          </w:r>
          <w:r w:rsidR="00926528" w:rsidRPr="004E4C54">
            <w:rPr>
              <w:b/>
              <w:color w:val="17365D" w:themeColor="text2" w:themeShade="BF"/>
              <w:sz w:val="44"/>
              <w:szCs w:val="44"/>
            </w:rPr>
            <w:t xml:space="preserve"> </w:t>
          </w:r>
          <w:r w:rsidR="00926528" w:rsidRPr="004E4C54">
            <w:rPr>
              <w:b/>
              <w:color w:val="17365D" w:themeColor="text2" w:themeShade="BF"/>
              <w:sz w:val="44"/>
              <w:szCs w:val="44"/>
            </w:rPr>
            <w:br w:type="page"/>
          </w:r>
        </w:p>
        <w:p w:rsidR="00926528" w:rsidRDefault="00926528" w:rsidP="00926528">
          <w:pPr>
            <w:rPr>
              <w:szCs w:val="44"/>
            </w:rPr>
          </w:pPr>
        </w:p>
        <w:p w:rsidR="00926528" w:rsidRDefault="007A60B4" w:rsidP="00926528">
          <w:pPr>
            <w:rPr>
              <w:szCs w:val="44"/>
            </w:rPr>
          </w:pPr>
        </w:p>
      </w:sdtContent>
    </w:sdt>
    <w:p w:rsidR="00926528" w:rsidRDefault="00926528" w:rsidP="00926528"/>
    <w:p w:rsidR="00451A01" w:rsidRDefault="00451A01" w:rsidP="00932790">
      <w:pPr>
        <w:rPr>
          <w:sz w:val="24"/>
          <w:szCs w:val="24"/>
        </w:rPr>
      </w:pPr>
    </w:p>
    <w:p w:rsidR="00E755A5" w:rsidRPr="001D2D3D" w:rsidRDefault="00E755A5" w:rsidP="00932790">
      <w:pPr>
        <w:pStyle w:val="Balk1"/>
        <w:rPr>
          <w:rFonts w:cs="Times New Roman"/>
        </w:rPr>
      </w:pPr>
      <w:r w:rsidRPr="001D2D3D">
        <w:rPr>
          <w:rFonts w:cs="Times New Roman"/>
        </w:rPr>
        <w:t>GİRİŞ</w:t>
      </w:r>
    </w:p>
    <w:p w:rsidR="0076450F" w:rsidRDefault="00E755A5" w:rsidP="00932790">
      <w:pPr>
        <w:spacing w:before="240"/>
        <w:ind w:firstLine="567"/>
        <w:jc w:val="both"/>
        <w:rPr>
          <w:rFonts w:ascii="Times New Roman" w:hAnsi="Times New Roman" w:cs="Times New Roman"/>
          <w:sz w:val="24"/>
          <w:szCs w:val="24"/>
        </w:rPr>
      </w:pPr>
      <w:r w:rsidRPr="007404F8">
        <w:rPr>
          <w:rFonts w:ascii="Times New Roman" w:hAnsi="Times New Roman" w:cs="Times New Roman"/>
          <w:sz w:val="24"/>
          <w:szCs w:val="24"/>
        </w:rPr>
        <w:t>5018 sayılı Kamu Mali Yönetim ve K</w:t>
      </w:r>
      <w:r w:rsidR="00D92EEA">
        <w:rPr>
          <w:rFonts w:ascii="Times New Roman" w:hAnsi="Times New Roman" w:cs="Times New Roman"/>
          <w:sz w:val="24"/>
          <w:szCs w:val="24"/>
        </w:rPr>
        <w:t>ontrol Kanunun 30. maddesinde; G</w:t>
      </w:r>
      <w:r w:rsidRPr="007404F8">
        <w:rPr>
          <w:rFonts w:ascii="Times New Roman" w:hAnsi="Times New Roman" w:cs="Times New Roman"/>
          <w:sz w:val="24"/>
          <w:szCs w:val="24"/>
        </w:rPr>
        <w:t>enel yönetim kapsamındaki idarelerin, ilk altı aylık bütçe uygulama sonuçları, ikinci altı aya ilişkin beklentiler ve hedefler ile faaliyetlerini Temmuz ayı içerisinde kamuoyuna açıklayacakları hükme bağlanmıştır.</w:t>
      </w:r>
    </w:p>
    <w:p w:rsidR="00E755A5" w:rsidRPr="007404F8" w:rsidRDefault="00E755A5" w:rsidP="00932790">
      <w:pPr>
        <w:spacing w:before="240"/>
        <w:ind w:firstLine="567"/>
        <w:jc w:val="both"/>
        <w:rPr>
          <w:rFonts w:ascii="Times New Roman" w:hAnsi="Times New Roman" w:cs="Times New Roman"/>
          <w:sz w:val="24"/>
          <w:szCs w:val="24"/>
        </w:rPr>
      </w:pPr>
      <w:r w:rsidRPr="007404F8">
        <w:rPr>
          <w:rFonts w:ascii="Times New Roman" w:hAnsi="Times New Roman" w:cs="Times New Roman"/>
          <w:sz w:val="24"/>
          <w:szCs w:val="24"/>
        </w:rPr>
        <w:t>Söz konusu düzenleme ile kamu hizmetlerinin yürütülmesinde ve bütçe uygulamalarında saydamlığın ve hesap verilebilirliğin artırılması ve kamuoyunun kamu idareleri üzerindeki genel denetim ve gözetim fonksiyonunun gerçekleştirilmesinin sağlanması amaçlanmıştır.</w:t>
      </w:r>
    </w:p>
    <w:p w:rsidR="00E755A5" w:rsidRPr="007404F8" w:rsidRDefault="00E755A5" w:rsidP="00932790">
      <w:pPr>
        <w:spacing w:before="240"/>
        <w:ind w:firstLine="567"/>
        <w:jc w:val="both"/>
        <w:rPr>
          <w:rFonts w:ascii="Times New Roman" w:hAnsi="Times New Roman" w:cs="Times New Roman"/>
          <w:sz w:val="24"/>
          <w:szCs w:val="24"/>
        </w:rPr>
      </w:pPr>
      <w:r w:rsidRPr="007404F8">
        <w:rPr>
          <w:rFonts w:ascii="Times New Roman" w:hAnsi="Times New Roman" w:cs="Times New Roman"/>
          <w:sz w:val="24"/>
          <w:szCs w:val="24"/>
        </w:rPr>
        <w:t>Bu amaç doğrultusunda, genel bütçe kapsamındaki kamu idareleri arasında yer alan Genel Müdürlüğümüzün, yılın ilk altı aylık dönemine ilişkin bütçe uygulamaları, ikinci altı aya ilişkin beklentiler ve hedefler i</w:t>
      </w:r>
      <w:r w:rsidR="00D92EEA">
        <w:rPr>
          <w:rFonts w:ascii="Times New Roman" w:hAnsi="Times New Roman" w:cs="Times New Roman"/>
          <w:sz w:val="24"/>
          <w:szCs w:val="24"/>
        </w:rPr>
        <w:t>le faaliyetlerinin yer aldığı “</w:t>
      </w:r>
      <w:r w:rsidR="007404F8" w:rsidRPr="00267C6F">
        <w:rPr>
          <w:rFonts w:ascii="Times New Roman" w:hAnsi="Times New Roman" w:cs="Times New Roman"/>
          <w:i/>
          <w:sz w:val="24"/>
          <w:szCs w:val="24"/>
        </w:rPr>
        <w:t>201</w:t>
      </w:r>
      <w:r w:rsidR="00DD5EEE">
        <w:rPr>
          <w:rFonts w:ascii="Times New Roman" w:hAnsi="Times New Roman" w:cs="Times New Roman"/>
          <w:i/>
          <w:sz w:val="24"/>
          <w:szCs w:val="24"/>
        </w:rPr>
        <w:t>5</w:t>
      </w:r>
      <w:r w:rsidRPr="00267C6F">
        <w:rPr>
          <w:rFonts w:ascii="Times New Roman" w:hAnsi="Times New Roman" w:cs="Times New Roman"/>
          <w:i/>
          <w:sz w:val="24"/>
          <w:szCs w:val="24"/>
        </w:rPr>
        <w:t xml:space="preserve"> Yılı Kurumsal Mali Durum ve Beklentiler Raporu</w:t>
      </w:r>
      <w:r w:rsidRPr="007404F8">
        <w:rPr>
          <w:rFonts w:ascii="Times New Roman" w:hAnsi="Times New Roman" w:cs="Times New Roman"/>
          <w:sz w:val="24"/>
          <w:szCs w:val="24"/>
        </w:rPr>
        <w:t xml:space="preserve">” kamuoyunun bilgisine sunulmuştur. </w:t>
      </w:r>
    </w:p>
    <w:p w:rsidR="00E755A5" w:rsidRPr="007404F8" w:rsidRDefault="00E755A5" w:rsidP="00932790">
      <w:pPr>
        <w:rPr>
          <w:sz w:val="24"/>
          <w:szCs w:val="24"/>
        </w:rPr>
      </w:pPr>
    </w:p>
    <w:p w:rsidR="00E755A5" w:rsidRPr="007404F8" w:rsidRDefault="00E755A5" w:rsidP="00932790">
      <w:pPr>
        <w:rPr>
          <w:sz w:val="24"/>
          <w:szCs w:val="24"/>
        </w:rPr>
      </w:pPr>
    </w:p>
    <w:p w:rsidR="00E755A5" w:rsidRPr="007404F8" w:rsidRDefault="00E755A5" w:rsidP="00932790">
      <w:pPr>
        <w:rPr>
          <w:sz w:val="24"/>
          <w:szCs w:val="24"/>
        </w:rPr>
      </w:pPr>
    </w:p>
    <w:p w:rsidR="00E755A5" w:rsidRPr="007404F8" w:rsidRDefault="00E755A5" w:rsidP="00932790">
      <w:pPr>
        <w:rPr>
          <w:sz w:val="24"/>
          <w:szCs w:val="24"/>
        </w:rPr>
      </w:pPr>
    </w:p>
    <w:p w:rsidR="00E755A5" w:rsidRDefault="00E755A5" w:rsidP="00932790">
      <w:pPr>
        <w:rPr>
          <w:sz w:val="24"/>
          <w:szCs w:val="24"/>
        </w:rPr>
      </w:pPr>
    </w:p>
    <w:p w:rsidR="006247FB" w:rsidRDefault="006247FB" w:rsidP="00932790">
      <w:pPr>
        <w:rPr>
          <w:sz w:val="24"/>
          <w:szCs w:val="24"/>
        </w:rPr>
      </w:pPr>
    </w:p>
    <w:p w:rsidR="006247FB" w:rsidRDefault="006247FB" w:rsidP="00932790">
      <w:pPr>
        <w:rPr>
          <w:sz w:val="24"/>
          <w:szCs w:val="24"/>
        </w:rPr>
      </w:pPr>
    </w:p>
    <w:p w:rsidR="006247FB" w:rsidRDefault="006247FB" w:rsidP="00932790">
      <w:pPr>
        <w:rPr>
          <w:sz w:val="24"/>
          <w:szCs w:val="24"/>
        </w:rPr>
      </w:pPr>
    </w:p>
    <w:p w:rsidR="006247FB" w:rsidRPr="007404F8" w:rsidRDefault="006247FB" w:rsidP="00932790">
      <w:pPr>
        <w:rPr>
          <w:sz w:val="24"/>
          <w:szCs w:val="24"/>
        </w:rPr>
      </w:pPr>
    </w:p>
    <w:p w:rsidR="00E755A5" w:rsidRPr="007404F8" w:rsidRDefault="00E755A5" w:rsidP="00932790">
      <w:pPr>
        <w:rPr>
          <w:sz w:val="24"/>
          <w:szCs w:val="24"/>
        </w:rPr>
      </w:pPr>
    </w:p>
    <w:p w:rsidR="00E755A5" w:rsidRPr="007404F8" w:rsidRDefault="00E755A5" w:rsidP="00932790">
      <w:pPr>
        <w:rPr>
          <w:sz w:val="24"/>
          <w:szCs w:val="24"/>
        </w:rPr>
      </w:pPr>
    </w:p>
    <w:p w:rsidR="00E755A5" w:rsidRDefault="00E755A5" w:rsidP="00932790">
      <w:pPr>
        <w:rPr>
          <w:sz w:val="24"/>
          <w:szCs w:val="24"/>
        </w:rPr>
      </w:pPr>
    </w:p>
    <w:p w:rsidR="00B0040A" w:rsidRPr="007404F8" w:rsidRDefault="00B0040A" w:rsidP="00932790">
      <w:pPr>
        <w:rPr>
          <w:sz w:val="24"/>
          <w:szCs w:val="24"/>
        </w:rPr>
      </w:pPr>
    </w:p>
    <w:p w:rsidR="00EB557A" w:rsidRPr="007404F8" w:rsidRDefault="00EB557A" w:rsidP="00932790">
      <w:pPr>
        <w:spacing w:before="240"/>
        <w:rPr>
          <w:rFonts w:ascii="Times New Roman" w:hAnsi="Times New Roman" w:cs="Times New Roman"/>
          <w:b/>
          <w:sz w:val="24"/>
          <w:szCs w:val="24"/>
        </w:rPr>
      </w:pPr>
    </w:p>
    <w:p w:rsidR="00EB557A" w:rsidRPr="007404F8" w:rsidRDefault="00EB557A" w:rsidP="00932790">
      <w:pPr>
        <w:spacing w:before="240"/>
        <w:rPr>
          <w:rFonts w:ascii="Times New Roman" w:hAnsi="Times New Roman" w:cs="Times New Roman"/>
          <w:b/>
          <w:sz w:val="24"/>
          <w:szCs w:val="24"/>
        </w:rPr>
      </w:pPr>
    </w:p>
    <w:p w:rsidR="0012193F" w:rsidRDefault="0012193F" w:rsidP="00932790">
      <w:pPr>
        <w:tabs>
          <w:tab w:val="left" w:pos="1010"/>
        </w:tabs>
        <w:rPr>
          <w:sz w:val="24"/>
          <w:szCs w:val="24"/>
        </w:rPr>
      </w:pPr>
    </w:p>
    <w:p w:rsidR="006247FB" w:rsidRDefault="006247FB" w:rsidP="00932790">
      <w:pPr>
        <w:tabs>
          <w:tab w:val="left" w:pos="1010"/>
        </w:tabs>
        <w:rPr>
          <w:sz w:val="24"/>
          <w:szCs w:val="24"/>
        </w:rPr>
      </w:pPr>
    </w:p>
    <w:p w:rsidR="006247FB" w:rsidRDefault="006247FB" w:rsidP="00932790">
      <w:pPr>
        <w:tabs>
          <w:tab w:val="left" w:pos="1010"/>
        </w:tabs>
        <w:rPr>
          <w:sz w:val="24"/>
          <w:szCs w:val="24"/>
        </w:rPr>
      </w:pPr>
    </w:p>
    <w:p w:rsidR="006247FB" w:rsidRPr="007404F8" w:rsidRDefault="006247FB" w:rsidP="00932790">
      <w:pPr>
        <w:tabs>
          <w:tab w:val="left" w:pos="1010"/>
        </w:tabs>
        <w:rPr>
          <w:sz w:val="24"/>
          <w:szCs w:val="24"/>
        </w:rPr>
      </w:pPr>
    </w:p>
    <w:p w:rsidR="0001646D" w:rsidRPr="006247FB" w:rsidRDefault="00AD7BBA" w:rsidP="006247FB">
      <w:pPr>
        <w:pStyle w:val="Balk1"/>
        <w:numPr>
          <w:ilvl w:val="0"/>
          <w:numId w:val="19"/>
        </w:numPr>
        <w:rPr>
          <w:rFonts w:cs="Times New Roman"/>
        </w:rPr>
      </w:pPr>
      <w:r w:rsidRPr="006247FB">
        <w:rPr>
          <w:rFonts w:cs="Times New Roman"/>
        </w:rPr>
        <w:t>OCAK – HAZİRAN 201</w:t>
      </w:r>
      <w:r w:rsidR="009759BE" w:rsidRPr="006247FB">
        <w:rPr>
          <w:rFonts w:cs="Times New Roman"/>
        </w:rPr>
        <w:t>5</w:t>
      </w:r>
      <w:r w:rsidR="0001646D" w:rsidRPr="006247FB">
        <w:rPr>
          <w:rFonts w:cs="Times New Roman"/>
        </w:rPr>
        <w:t xml:space="preserve"> DÖNEMİ BÜTÇE UYGULAMA SONUÇLARI</w:t>
      </w:r>
    </w:p>
    <w:p w:rsidR="0076450F" w:rsidRPr="0076450F" w:rsidRDefault="0076450F" w:rsidP="00932790"/>
    <w:p w:rsidR="001D2D3D" w:rsidRPr="001D2D3D" w:rsidRDefault="0001646D" w:rsidP="00932790">
      <w:pPr>
        <w:pStyle w:val="Balk2"/>
        <w:numPr>
          <w:ilvl w:val="0"/>
          <w:numId w:val="21"/>
        </w:numPr>
        <w:spacing w:after="240"/>
      </w:pPr>
      <w:r w:rsidRPr="007404F8">
        <w:t>Bütçe Giderleri</w:t>
      </w:r>
    </w:p>
    <w:p w:rsidR="0076450F" w:rsidRDefault="0001646D" w:rsidP="00932790">
      <w:pPr>
        <w:tabs>
          <w:tab w:val="left" w:pos="567"/>
        </w:tabs>
        <w:spacing w:after="0"/>
        <w:jc w:val="both"/>
        <w:rPr>
          <w:rFonts w:ascii="Times New Roman" w:hAnsi="Times New Roman" w:cs="Times New Roman"/>
          <w:sz w:val="24"/>
          <w:szCs w:val="24"/>
        </w:rPr>
      </w:pPr>
      <w:r w:rsidRPr="007404F8">
        <w:rPr>
          <w:rFonts w:ascii="Times New Roman" w:hAnsi="Times New Roman" w:cs="Times New Roman"/>
          <w:sz w:val="24"/>
          <w:szCs w:val="24"/>
        </w:rPr>
        <w:tab/>
      </w:r>
      <w:r w:rsidR="008A097C" w:rsidRPr="007404F8">
        <w:rPr>
          <w:rFonts w:ascii="Times New Roman" w:hAnsi="Times New Roman" w:cs="Times New Roman"/>
          <w:sz w:val="24"/>
          <w:szCs w:val="24"/>
        </w:rPr>
        <w:t>201</w:t>
      </w:r>
      <w:r w:rsidR="00DD5EEE">
        <w:rPr>
          <w:rFonts w:ascii="Times New Roman" w:hAnsi="Times New Roman" w:cs="Times New Roman"/>
          <w:sz w:val="24"/>
          <w:szCs w:val="24"/>
        </w:rPr>
        <w:t>5</w:t>
      </w:r>
      <w:r w:rsidR="00254592" w:rsidRPr="007404F8">
        <w:rPr>
          <w:rFonts w:ascii="Times New Roman" w:hAnsi="Times New Roman" w:cs="Times New Roman"/>
          <w:sz w:val="24"/>
          <w:szCs w:val="24"/>
        </w:rPr>
        <w:t xml:space="preserve"> yılı</w:t>
      </w:r>
      <w:r w:rsidR="008A097C" w:rsidRPr="007404F8">
        <w:rPr>
          <w:rFonts w:ascii="Times New Roman" w:hAnsi="Times New Roman" w:cs="Times New Roman"/>
          <w:sz w:val="24"/>
          <w:szCs w:val="24"/>
        </w:rPr>
        <w:t xml:space="preserve"> Merkezi Yönetim Bütçe Kanunu </w:t>
      </w:r>
      <w:r w:rsidR="00AD7BBA">
        <w:rPr>
          <w:rFonts w:ascii="Times New Roman" w:hAnsi="Times New Roman" w:cs="Times New Roman"/>
          <w:sz w:val="24"/>
          <w:szCs w:val="24"/>
        </w:rPr>
        <w:t>2</w:t>
      </w:r>
      <w:r w:rsidR="00DD5EEE">
        <w:rPr>
          <w:rFonts w:ascii="Times New Roman" w:hAnsi="Times New Roman" w:cs="Times New Roman"/>
          <w:sz w:val="24"/>
          <w:szCs w:val="24"/>
        </w:rPr>
        <w:t xml:space="preserve">6 Aralık 2014 tarih ve 29217 </w:t>
      </w:r>
      <w:r w:rsidR="00AD7BBA">
        <w:rPr>
          <w:rFonts w:ascii="Times New Roman" w:hAnsi="Times New Roman" w:cs="Times New Roman"/>
          <w:sz w:val="24"/>
          <w:szCs w:val="24"/>
        </w:rPr>
        <w:t xml:space="preserve">(mükerrer) </w:t>
      </w:r>
      <w:r w:rsidR="00254592" w:rsidRPr="007404F8">
        <w:rPr>
          <w:rFonts w:ascii="Times New Roman" w:hAnsi="Times New Roman" w:cs="Times New Roman"/>
          <w:sz w:val="24"/>
          <w:szCs w:val="24"/>
        </w:rPr>
        <w:t>sayılı Resmi Ga</w:t>
      </w:r>
      <w:r w:rsidR="00AD7BBA">
        <w:rPr>
          <w:rFonts w:ascii="Times New Roman" w:hAnsi="Times New Roman" w:cs="Times New Roman"/>
          <w:sz w:val="24"/>
          <w:szCs w:val="24"/>
        </w:rPr>
        <w:t>zetede yayımlanarak 01 Ocak 201</w:t>
      </w:r>
      <w:r w:rsidR="00DD5EEE">
        <w:rPr>
          <w:rFonts w:ascii="Times New Roman" w:hAnsi="Times New Roman" w:cs="Times New Roman"/>
          <w:sz w:val="24"/>
          <w:szCs w:val="24"/>
        </w:rPr>
        <w:t>5</w:t>
      </w:r>
      <w:r w:rsidR="00254592" w:rsidRPr="007404F8">
        <w:rPr>
          <w:rFonts w:ascii="Times New Roman" w:hAnsi="Times New Roman" w:cs="Times New Roman"/>
          <w:sz w:val="24"/>
          <w:szCs w:val="24"/>
        </w:rPr>
        <w:t xml:space="preserve"> tarihinden itibaren yürürlüğe girmiştir.</w:t>
      </w:r>
      <w:r w:rsidR="00DD5EEE">
        <w:rPr>
          <w:rFonts w:ascii="Times New Roman" w:hAnsi="Times New Roman" w:cs="Times New Roman"/>
          <w:sz w:val="24"/>
          <w:szCs w:val="24"/>
        </w:rPr>
        <w:t xml:space="preserve"> </w:t>
      </w:r>
      <w:r w:rsidR="00254592" w:rsidRPr="007404F8">
        <w:rPr>
          <w:rFonts w:ascii="Times New Roman" w:hAnsi="Times New Roman" w:cs="Times New Roman"/>
          <w:sz w:val="24"/>
          <w:szCs w:val="24"/>
        </w:rPr>
        <w:t xml:space="preserve">Merkezi Yönetim Bütçe Kanunu ile </w:t>
      </w:r>
      <w:r w:rsidR="00AD7BBA">
        <w:rPr>
          <w:rFonts w:ascii="Times New Roman" w:hAnsi="Times New Roman" w:cs="Times New Roman"/>
          <w:sz w:val="24"/>
          <w:szCs w:val="24"/>
        </w:rPr>
        <w:t>201</w:t>
      </w:r>
      <w:r w:rsidR="00DD5EEE">
        <w:rPr>
          <w:rFonts w:ascii="Times New Roman" w:hAnsi="Times New Roman" w:cs="Times New Roman"/>
          <w:sz w:val="24"/>
          <w:szCs w:val="24"/>
        </w:rPr>
        <w:t>5</w:t>
      </w:r>
      <w:r w:rsidRPr="007404F8">
        <w:rPr>
          <w:rFonts w:ascii="Times New Roman" w:hAnsi="Times New Roman" w:cs="Times New Roman"/>
          <w:sz w:val="24"/>
          <w:szCs w:val="24"/>
        </w:rPr>
        <w:t xml:space="preserve"> mali yılında Genel Müdürlüğümüze tahsis edilen ödenekler, </w:t>
      </w:r>
      <w:r w:rsidR="00254592" w:rsidRPr="007404F8">
        <w:rPr>
          <w:rFonts w:ascii="Times New Roman" w:hAnsi="Times New Roman" w:cs="Times New Roman"/>
          <w:sz w:val="24"/>
          <w:szCs w:val="24"/>
        </w:rPr>
        <w:t>e</w:t>
      </w:r>
      <w:r w:rsidRPr="007404F8">
        <w:rPr>
          <w:rFonts w:ascii="Times New Roman" w:hAnsi="Times New Roman" w:cs="Times New Roman"/>
          <w:sz w:val="24"/>
          <w:szCs w:val="24"/>
        </w:rPr>
        <w:t>konomik sınıflandırmaya göre aşağıdaki tabloda gösterilmiştir.</w:t>
      </w:r>
    </w:p>
    <w:p w:rsidR="0001646D" w:rsidRPr="007404F8" w:rsidRDefault="0076450F" w:rsidP="0093279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C93709" w:rsidRPr="007404F8">
        <w:rPr>
          <w:rFonts w:ascii="Times New Roman" w:hAnsi="Times New Roman" w:cs="Times New Roman"/>
          <w:sz w:val="24"/>
          <w:szCs w:val="24"/>
        </w:rPr>
        <w:tab/>
      </w:r>
      <w:r w:rsidR="00C93709" w:rsidRPr="007404F8">
        <w:rPr>
          <w:rFonts w:ascii="Times New Roman" w:hAnsi="Times New Roman" w:cs="Times New Roman"/>
          <w:sz w:val="24"/>
          <w:szCs w:val="24"/>
        </w:rPr>
        <w:tab/>
      </w:r>
      <w:r w:rsidR="00C93709" w:rsidRPr="007404F8">
        <w:rPr>
          <w:rFonts w:ascii="Times New Roman" w:hAnsi="Times New Roman" w:cs="Times New Roman"/>
          <w:sz w:val="24"/>
          <w:szCs w:val="24"/>
        </w:rPr>
        <w:tab/>
      </w:r>
      <w:r w:rsidR="00C93709" w:rsidRPr="007404F8">
        <w:rPr>
          <w:rFonts w:ascii="Times New Roman" w:hAnsi="Times New Roman" w:cs="Times New Roman"/>
          <w:sz w:val="24"/>
          <w:szCs w:val="24"/>
        </w:rPr>
        <w:tab/>
      </w:r>
      <w:r w:rsidR="00C93709" w:rsidRPr="007404F8">
        <w:rPr>
          <w:rFonts w:ascii="Times New Roman" w:hAnsi="Times New Roman" w:cs="Times New Roman"/>
          <w:sz w:val="24"/>
          <w:szCs w:val="24"/>
        </w:rPr>
        <w:tab/>
      </w:r>
      <w:r w:rsidR="00C93709" w:rsidRPr="007404F8">
        <w:rPr>
          <w:rFonts w:ascii="Times New Roman" w:hAnsi="Times New Roman" w:cs="Times New Roman"/>
          <w:sz w:val="24"/>
          <w:szCs w:val="24"/>
        </w:rPr>
        <w:tab/>
      </w:r>
      <w:r w:rsidR="00C93709" w:rsidRPr="007404F8">
        <w:rPr>
          <w:rFonts w:ascii="Times New Roman" w:hAnsi="Times New Roman" w:cs="Times New Roman"/>
          <w:sz w:val="24"/>
          <w:szCs w:val="24"/>
        </w:rPr>
        <w:tab/>
      </w:r>
      <w:r w:rsidR="00C93709" w:rsidRPr="007404F8">
        <w:rPr>
          <w:rFonts w:ascii="Times New Roman" w:hAnsi="Times New Roman" w:cs="Times New Roman"/>
          <w:sz w:val="24"/>
          <w:szCs w:val="24"/>
        </w:rPr>
        <w:tab/>
      </w:r>
      <w:r w:rsidR="00C93709" w:rsidRPr="007404F8">
        <w:rPr>
          <w:rFonts w:ascii="Times New Roman" w:hAnsi="Times New Roman" w:cs="Times New Roman"/>
          <w:sz w:val="24"/>
          <w:szCs w:val="24"/>
        </w:rPr>
        <w:tab/>
      </w:r>
      <w:r w:rsidR="00C93709" w:rsidRPr="007404F8">
        <w:rPr>
          <w:rFonts w:ascii="Times New Roman" w:hAnsi="Times New Roman" w:cs="Times New Roman"/>
          <w:sz w:val="24"/>
          <w:szCs w:val="24"/>
        </w:rPr>
        <w:tab/>
      </w:r>
    </w:p>
    <w:tbl>
      <w:tblPr>
        <w:tblStyle w:val="GridTable5DarkAccent2"/>
        <w:tblW w:w="0" w:type="auto"/>
        <w:jc w:val="center"/>
        <w:tblInd w:w="-538" w:type="dxa"/>
        <w:tblLook w:val="04A0" w:firstRow="1" w:lastRow="0" w:firstColumn="1" w:lastColumn="0" w:noHBand="0" w:noVBand="1"/>
      </w:tblPr>
      <w:tblGrid>
        <w:gridCol w:w="6682"/>
        <w:gridCol w:w="1980"/>
      </w:tblGrid>
      <w:tr w:rsidR="0001646D" w:rsidRPr="007404F8" w:rsidTr="00DD5EEE">
        <w:trPr>
          <w:cnfStyle w:val="100000000000" w:firstRow="1" w:lastRow="0" w:firstColumn="0" w:lastColumn="0" w:oddVBand="0" w:evenVBand="0" w:oddHBand="0"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6682" w:type="dxa"/>
            <w:vAlign w:val="center"/>
          </w:tcPr>
          <w:p w:rsidR="0001646D" w:rsidRPr="007404F8" w:rsidRDefault="00AA71E1"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GİDERİN TÜRÜ</w:t>
            </w:r>
          </w:p>
        </w:tc>
        <w:tc>
          <w:tcPr>
            <w:tcW w:w="1980" w:type="dxa"/>
            <w:vAlign w:val="center"/>
          </w:tcPr>
          <w:p w:rsidR="0001646D" w:rsidRPr="004109F1" w:rsidRDefault="00AA71E1" w:rsidP="00932790">
            <w:p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2DBDB" w:themeColor="accent2" w:themeTint="33"/>
                <w:sz w:val="24"/>
                <w:szCs w:val="24"/>
              </w:rPr>
            </w:pPr>
            <w:r w:rsidRPr="004109F1">
              <w:rPr>
                <w:rFonts w:ascii="Times New Roman" w:hAnsi="Times New Roman" w:cs="Times New Roman"/>
                <w:color w:val="F2DBDB" w:themeColor="accent2" w:themeTint="33"/>
                <w:sz w:val="24"/>
                <w:szCs w:val="24"/>
              </w:rPr>
              <w:t>ÖDENEK</w:t>
            </w:r>
          </w:p>
        </w:tc>
      </w:tr>
      <w:tr w:rsidR="008A097C" w:rsidRPr="007404F8" w:rsidTr="004109F1">
        <w:trPr>
          <w:cnfStyle w:val="000000100000" w:firstRow="0" w:lastRow="0" w:firstColumn="0" w:lastColumn="0" w:oddVBand="0" w:evenVBand="0" w:oddHBand="1"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6682" w:type="dxa"/>
            <w:vAlign w:val="center"/>
          </w:tcPr>
          <w:p w:rsidR="008A097C" w:rsidRPr="007404F8" w:rsidRDefault="008A097C"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Personel Giderleri</w:t>
            </w:r>
          </w:p>
        </w:tc>
        <w:tc>
          <w:tcPr>
            <w:tcW w:w="1980" w:type="dxa"/>
            <w:vAlign w:val="center"/>
          </w:tcPr>
          <w:p w:rsidR="008A097C" w:rsidRPr="00AD7BBA" w:rsidRDefault="00AD7BBA"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00DD5EEE">
              <w:rPr>
                <w:rFonts w:ascii="Times New Roman" w:hAnsi="Times New Roman" w:cs="Times New Roman"/>
                <w:bCs/>
                <w:color w:val="000000"/>
                <w:sz w:val="24"/>
                <w:szCs w:val="24"/>
              </w:rPr>
              <w:t>86.437.000.-</w:t>
            </w:r>
          </w:p>
        </w:tc>
      </w:tr>
      <w:tr w:rsidR="008A097C" w:rsidRPr="007404F8" w:rsidTr="004109F1">
        <w:trPr>
          <w:trHeight w:val="620"/>
          <w:jc w:val="center"/>
        </w:trPr>
        <w:tc>
          <w:tcPr>
            <w:cnfStyle w:val="001000000000" w:firstRow="0" w:lastRow="0" w:firstColumn="1" w:lastColumn="0" w:oddVBand="0" w:evenVBand="0" w:oddHBand="0" w:evenHBand="0" w:firstRowFirstColumn="0" w:firstRowLastColumn="0" w:lastRowFirstColumn="0" w:lastRowLastColumn="0"/>
            <w:tcW w:w="6682" w:type="dxa"/>
            <w:vAlign w:val="center"/>
          </w:tcPr>
          <w:p w:rsidR="008A097C" w:rsidRPr="007404F8" w:rsidRDefault="008A097C"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Sosyal Güvenlik Kurumlarına Devlet Primi Giderleri</w:t>
            </w:r>
          </w:p>
        </w:tc>
        <w:tc>
          <w:tcPr>
            <w:tcW w:w="1980" w:type="dxa"/>
            <w:vAlign w:val="center"/>
          </w:tcPr>
          <w:p w:rsidR="008A097C" w:rsidRPr="00AD7BBA" w:rsidRDefault="00DD5EEE"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109.819.000.-</w:t>
            </w:r>
          </w:p>
        </w:tc>
      </w:tr>
      <w:tr w:rsidR="008A097C" w:rsidRPr="007404F8" w:rsidTr="004109F1">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6682" w:type="dxa"/>
            <w:vAlign w:val="center"/>
          </w:tcPr>
          <w:p w:rsidR="008A097C" w:rsidRPr="007404F8" w:rsidRDefault="008A097C"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Mal ve Hizmet Alımları</w:t>
            </w:r>
          </w:p>
        </w:tc>
        <w:tc>
          <w:tcPr>
            <w:tcW w:w="1980" w:type="dxa"/>
            <w:vAlign w:val="center"/>
          </w:tcPr>
          <w:p w:rsidR="008A097C" w:rsidRPr="00AD7BBA" w:rsidRDefault="00DD5EEE"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20.390.000.-</w:t>
            </w:r>
          </w:p>
        </w:tc>
      </w:tr>
      <w:tr w:rsidR="008A097C" w:rsidRPr="007404F8" w:rsidTr="004109F1">
        <w:trPr>
          <w:trHeight w:val="620"/>
          <w:jc w:val="center"/>
        </w:trPr>
        <w:tc>
          <w:tcPr>
            <w:cnfStyle w:val="001000000000" w:firstRow="0" w:lastRow="0" w:firstColumn="1" w:lastColumn="0" w:oddVBand="0" w:evenVBand="0" w:oddHBand="0" w:evenHBand="0" w:firstRowFirstColumn="0" w:firstRowLastColumn="0" w:lastRowFirstColumn="0" w:lastRowLastColumn="0"/>
            <w:tcW w:w="6682" w:type="dxa"/>
            <w:vAlign w:val="center"/>
          </w:tcPr>
          <w:p w:rsidR="008A097C" w:rsidRPr="007404F8" w:rsidRDefault="008A097C"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Cari Transferler</w:t>
            </w:r>
          </w:p>
        </w:tc>
        <w:tc>
          <w:tcPr>
            <w:tcW w:w="1980" w:type="dxa"/>
            <w:vAlign w:val="center"/>
          </w:tcPr>
          <w:p w:rsidR="008A097C" w:rsidRPr="00AD7BBA" w:rsidRDefault="008A097C"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AD7BBA">
              <w:rPr>
                <w:rFonts w:ascii="Times New Roman" w:hAnsi="Times New Roman" w:cs="Times New Roman"/>
                <w:bCs/>
                <w:color w:val="000000"/>
                <w:sz w:val="24"/>
                <w:szCs w:val="24"/>
              </w:rPr>
              <w:t>4.</w:t>
            </w:r>
            <w:r w:rsidR="00DD5EEE">
              <w:rPr>
                <w:rFonts w:ascii="Times New Roman" w:hAnsi="Times New Roman" w:cs="Times New Roman"/>
                <w:bCs/>
                <w:color w:val="000000"/>
                <w:sz w:val="24"/>
                <w:szCs w:val="24"/>
              </w:rPr>
              <w:t>8</w:t>
            </w:r>
            <w:r w:rsidRPr="00AD7BBA">
              <w:rPr>
                <w:rFonts w:ascii="Times New Roman" w:hAnsi="Times New Roman" w:cs="Times New Roman"/>
                <w:bCs/>
                <w:color w:val="000000"/>
                <w:sz w:val="24"/>
                <w:szCs w:val="24"/>
              </w:rPr>
              <w:t>00.000</w:t>
            </w:r>
            <w:r w:rsidR="00DD5EEE">
              <w:rPr>
                <w:rFonts w:ascii="Times New Roman" w:hAnsi="Times New Roman" w:cs="Times New Roman"/>
                <w:bCs/>
                <w:color w:val="000000"/>
                <w:sz w:val="24"/>
                <w:szCs w:val="24"/>
              </w:rPr>
              <w:t>.-</w:t>
            </w:r>
          </w:p>
        </w:tc>
      </w:tr>
      <w:tr w:rsidR="008A097C" w:rsidRPr="007404F8" w:rsidTr="004109F1">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6682" w:type="dxa"/>
            <w:vAlign w:val="center"/>
          </w:tcPr>
          <w:p w:rsidR="008A097C" w:rsidRPr="007404F8" w:rsidRDefault="008A097C"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Sermaye Giderleri</w:t>
            </w:r>
          </w:p>
        </w:tc>
        <w:tc>
          <w:tcPr>
            <w:tcW w:w="1980" w:type="dxa"/>
            <w:vAlign w:val="center"/>
          </w:tcPr>
          <w:p w:rsidR="008A097C" w:rsidRPr="00AD7BBA" w:rsidRDefault="00BC0407"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00DD5EEE">
              <w:rPr>
                <w:rFonts w:ascii="Times New Roman" w:hAnsi="Times New Roman" w:cs="Times New Roman"/>
                <w:bCs/>
                <w:color w:val="000000"/>
                <w:sz w:val="24"/>
                <w:szCs w:val="24"/>
              </w:rPr>
              <w:t>54.420.000.-</w:t>
            </w:r>
          </w:p>
        </w:tc>
      </w:tr>
      <w:tr w:rsidR="008A097C" w:rsidRPr="007404F8" w:rsidTr="004109F1">
        <w:trPr>
          <w:trHeight w:val="654"/>
          <w:jc w:val="center"/>
        </w:trPr>
        <w:tc>
          <w:tcPr>
            <w:cnfStyle w:val="001000000000" w:firstRow="0" w:lastRow="0" w:firstColumn="1" w:lastColumn="0" w:oddVBand="0" w:evenVBand="0" w:oddHBand="0" w:evenHBand="0" w:firstRowFirstColumn="0" w:firstRowLastColumn="0" w:lastRowFirstColumn="0" w:lastRowLastColumn="0"/>
            <w:tcW w:w="6682" w:type="dxa"/>
            <w:vAlign w:val="center"/>
          </w:tcPr>
          <w:p w:rsidR="008A097C" w:rsidRPr="007404F8" w:rsidRDefault="008A097C"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Genel Müdürlüğümüz 201</w:t>
            </w:r>
            <w:r w:rsidR="004109F1">
              <w:rPr>
                <w:rFonts w:ascii="Times New Roman" w:hAnsi="Times New Roman" w:cs="Times New Roman"/>
                <w:sz w:val="24"/>
                <w:szCs w:val="24"/>
              </w:rPr>
              <w:t>5</w:t>
            </w:r>
            <w:r w:rsidRPr="007404F8">
              <w:rPr>
                <w:rFonts w:ascii="Times New Roman" w:hAnsi="Times New Roman" w:cs="Times New Roman"/>
                <w:sz w:val="24"/>
                <w:szCs w:val="24"/>
              </w:rPr>
              <w:t xml:space="preserve"> Yılı Toplam Başlangıç Ödeneği</w:t>
            </w:r>
          </w:p>
        </w:tc>
        <w:tc>
          <w:tcPr>
            <w:tcW w:w="1980" w:type="dxa"/>
            <w:vAlign w:val="center"/>
          </w:tcPr>
          <w:p w:rsidR="008A097C" w:rsidRPr="00A0202D" w:rsidRDefault="004109F1"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Pr>
                <w:rFonts w:ascii="Times New Roman" w:hAnsi="Times New Roman" w:cs="Times New Roman"/>
                <w:b/>
                <w:bCs/>
                <w:color w:val="000000"/>
                <w:sz w:val="24"/>
                <w:szCs w:val="24"/>
              </w:rPr>
              <w:t>775.866</w:t>
            </w:r>
            <w:r w:rsidR="00AD7BBA" w:rsidRPr="00A0202D">
              <w:rPr>
                <w:rFonts w:ascii="Times New Roman" w:hAnsi="Times New Roman" w:cs="Times New Roman"/>
                <w:b/>
                <w:bCs/>
                <w:color w:val="000000"/>
                <w:sz w:val="24"/>
                <w:szCs w:val="24"/>
              </w:rPr>
              <w:t>.000</w:t>
            </w:r>
            <w:r>
              <w:rPr>
                <w:rFonts w:ascii="Times New Roman" w:hAnsi="Times New Roman" w:cs="Times New Roman"/>
                <w:b/>
                <w:bCs/>
                <w:color w:val="000000"/>
                <w:sz w:val="24"/>
                <w:szCs w:val="24"/>
              </w:rPr>
              <w:t>.-</w:t>
            </w:r>
          </w:p>
        </w:tc>
      </w:tr>
    </w:tbl>
    <w:p w:rsidR="006D01A7" w:rsidRPr="007404F8" w:rsidRDefault="00E025BA" w:rsidP="00932790">
      <w:pPr>
        <w:tabs>
          <w:tab w:val="left" w:pos="567"/>
        </w:tabs>
        <w:spacing w:before="240"/>
        <w:jc w:val="center"/>
        <w:rPr>
          <w:rFonts w:ascii="Times New Roman" w:hAnsi="Times New Roman" w:cs="Times New Roman"/>
          <w:i/>
          <w:sz w:val="24"/>
          <w:szCs w:val="24"/>
        </w:rPr>
      </w:pPr>
      <w:r w:rsidRPr="007404F8">
        <w:rPr>
          <w:rFonts w:ascii="Times New Roman" w:hAnsi="Times New Roman" w:cs="Times New Roman"/>
          <w:i/>
          <w:sz w:val="24"/>
          <w:szCs w:val="24"/>
        </w:rPr>
        <w:t xml:space="preserve">Tablo 1: </w:t>
      </w:r>
      <w:r w:rsidR="00BC0407">
        <w:rPr>
          <w:rFonts w:ascii="Times New Roman" w:hAnsi="Times New Roman" w:cs="Times New Roman"/>
          <w:i/>
          <w:sz w:val="24"/>
          <w:szCs w:val="24"/>
        </w:rPr>
        <w:t>201</w:t>
      </w:r>
      <w:r w:rsidR="00DD5EEE">
        <w:rPr>
          <w:rFonts w:ascii="Times New Roman" w:hAnsi="Times New Roman" w:cs="Times New Roman"/>
          <w:i/>
          <w:sz w:val="24"/>
          <w:szCs w:val="24"/>
        </w:rPr>
        <w:t>5</w:t>
      </w:r>
      <w:r w:rsidR="00BC0407">
        <w:rPr>
          <w:rFonts w:ascii="Times New Roman" w:hAnsi="Times New Roman" w:cs="Times New Roman"/>
          <w:i/>
          <w:sz w:val="24"/>
          <w:szCs w:val="24"/>
        </w:rPr>
        <w:t xml:space="preserve"> Yılı Ödeneğinin </w:t>
      </w:r>
      <w:r w:rsidR="00EF3DAC" w:rsidRPr="007404F8">
        <w:rPr>
          <w:rFonts w:ascii="Times New Roman" w:hAnsi="Times New Roman" w:cs="Times New Roman"/>
          <w:i/>
          <w:sz w:val="24"/>
          <w:szCs w:val="24"/>
        </w:rPr>
        <w:t>Ekonomik Sınıflandırmaya Göre Ödenek Dağılımı</w:t>
      </w:r>
    </w:p>
    <w:p w:rsidR="000150BB" w:rsidRDefault="00C93709" w:rsidP="00932790">
      <w:pPr>
        <w:tabs>
          <w:tab w:val="left" w:pos="567"/>
        </w:tabs>
        <w:spacing w:before="240"/>
        <w:jc w:val="both"/>
        <w:rPr>
          <w:rFonts w:ascii="Times New Roman" w:hAnsi="Times New Roman" w:cs="Times New Roman"/>
          <w:sz w:val="24"/>
          <w:szCs w:val="24"/>
        </w:rPr>
      </w:pPr>
      <w:r w:rsidRPr="007404F8">
        <w:rPr>
          <w:rFonts w:ascii="Times New Roman" w:hAnsi="Times New Roman" w:cs="Times New Roman"/>
          <w:sz w:val="24"/>
          <w:szCs w:val="24"/>
        </w:rPr>
        <w:tab/>
      </w:r>
      <w:r w:rsidR="00BC0407">
        <w:rPr>
          <w:rFonts w:ascii="Times New Roman" w:hAnsi="Times New Roman" w:cs="Times New Roman"/>
          <w:sz w:val="24"/>
          <w:szCs w:val="24"/>
        </w:rPr>
        <w:t>Genel Müdürlüğümüzün 201</w:t>
      </w:r>
      <w:r w:rsidR="004109F1">
        <w:rPr>
          <w:rFonts w:ascii="Times New Roman" w:hAnsi="Times New Roman" w:cs="Times New Roman"/>
          <w:sz w:val="24"/>
          <w:szCs w:val="24"/>
        </w:rPr>
        <w:t>5</w:t>
      </w:r>
      <w:r w:rsidRPr="007404F8">
        <w:rPr>
          <w:rFonts w:ascii="Times New Roman" w:hAnsi="Times New Roman" w:cs="Times New Roman"/>
          <w:sz w:val="24"/>
          <w:szCs w:val="24"/>
        </w:rPr>
        <w:t xml:space="preserve"> yılına ilişkin başlangıç bütçe ödeneklerinin, analitik bütçe sistemine uygun gider türleri itibariyle dağılımı aşağıdaki grafikte belirtildiği gibidir.</w:t>
      </w:r>
    </w:p>
    <w:p w:rsidR="00932790" w:rsidRPr="007404F8" w:rsidRDefault="00932790" w:rsidP="00932790">
      <w:pPr>
        <w:tabs>
          <w:tab w:val="left" w:pos="567"/>
        </w:tabs>
        <w:spacing w:before="240"/>
        <w:jc w:val="both"/>
        <w:rPr>
          <w:rFonts w:ascii="Times New Roman" w:hAnsi="Times New Roman" w:cs="Times New Roman"/>
          <w:sz w:val="24"/>
          <w:szCs w:val="24"/>
        </w:rPr>
      </w:pPr>
    </w:p>
    <w:p w:rsidR="00096840" w:rsidRPr="002C7491" w:rsidRDefault="00EB1382" w:rsidP="00932790">
      <w:pPr>
        <w:tabs>
          <w:tab w:val="left" w:pos="567"/>
        </w:tabs>
        <w:spacing w:after="0"/>
        <w:jc w:val="center"/>
        <w:rPr>
          <w:rFonts w:ascii="Times New Roman" w:hAnsi="Times New Roman" w:cs="Times New Roman"/>
          <w:sz w:val="24"/>
          <w:szCs w:val="24"/>
        </w:rPr>
      </w:pPr>
      <w:r w:rsidRPr="00EB1382">
        <w:rPr>
          <w:rFonts w:ascii="Times New Roman" w:hAnsi="Times New Roman" w:cs="Times New Roman"/>
          <w:noProof/>
          <w:sz w:val="24"/>
          <w:szCs w:val="24"/>
        </w:rPr>
        <w:lastRenderedPageBreak/>
        <w:drawing>
          <wp:inline distT="0" distB="0" distL="0" distR="0">
            <wp:extent cx="5076825" cy="3028950"/>
            <wp:effectExtent l="57150" t="19050" r="28575" b="0"/>
            <wp:docPr id="7"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2790" w:rsidRDefault="00932790" w:rsidP="00932790">
      <w:pPr>
        <w:tabs>
          <w:tab w:val="left" w:pos="3060"/>
        </w:tabs>
        <w:spacing w:after="0"/>
        <w:jc w:val="center"/>
        <w:rPr>
          <w:rFonts w:ascii="Times New Roman" w:hAnsi="Times New Roman" w:cs="Times New Roman"/>
          <w:i/>
          <w:sz w:val="24"/>
          <w:szCs w:val="24"/>
        </w:rPr>
      </w:pPr>
    </w:p>
    <w:p w:rsidR="006D01A7" w:rsidRDefault="00E025BA" w:rsidP="00932790">
      <w:pPr>
        <w:tabs>
          <w:tab w:val="left" w:pos="3060"/>
        </w:tabs>
        <w:spacing w:after="0"/>
        <w:jc w:val="center"/>
        <w:rPr>
          <w:rFonts w:ascii="Times New Roman" w:hAnsi="Times New Roman" w:cs="Times New Roman"/>
          <w:i/>
          <w:sz w:val="24"/>
          <w:szCs w:val="24"/>
        </w:rPr>
      </w:pPr>
      <w:r w:rsidRPr="007404F8">
        <w:rPr>
          <w:rFonts w:ascii="Times New Roman" w:hAnsi="Times New Roman" w:cs="Times New Roman"/>
          <w:i/>
          <w:sz w:val="24"/>
          <w:szCs w:val="24"/>
        </w:rPr>
        <w:t xml:space="preserve">Grafik 1: Bütçe </w:t>
      </w:r>
      <w:r w:rsidR="009C20DA" w:rsidRPr="007404F8">
        <w:rPr>
          <w:rFonts w:ascii="Times New Roman" w:hAnsi="Times New Roman" w:cs="Times New Roman"/>
          <w:i/>
          <w:sz w:val="24"/>
          <w:szCs w:val="24"/>
        </w:rPr>
        <w:t>Başlangıç Ödeneklerinin 201</w:t>
      </w:r>
      <w:r w:rsidR="004109F1">
        <w:rPr>
          <w:rFonts w:ascii="Times New Roman" w:hAnsi="Times New Roman" w:cs="Times New Roman"/>
          <w:i/>
          <w:sz w:val="24"/>
          <w:szCs w:val="24"/>
        </w:rPr>
        <w:t>5</w:t>
      </w:r>
      <w:r w:rsidR="00EB1382">
        <w:rPr>
          <w:rFonts w:ascii="Times New Roman" w:hAnsi="Times New Roman" w:cs="Times New Roman"/>
          <w:i/>
          <w:sz w:val="24"/>
          <w:szCs w:val="24"/>
        </w:rPr>
        <w:t xml:space="preserve"> </w:t>
      </w:r>
      <w:r w:rsidRPr="007404F8">
        <w:rPr>
          <w:rFonts w:ascii="Times New Roman" w:hAnsi="Times New Roman" w:cs="Times New Roman"/>
          <w:i/>
          <w:sz w:val="24"/>
          <w:szCs w:val="24"/>
        </w:rPr>
        <w:t>Yılı İtibariyle Dağılımı</w:t>
      </w:r>
    </w:p>
    <w:p w:rsidR="006D01A7" w:rsidRPr="007404F8" w:rsidRDefault="006D01A7" w:rsidP="00932790">
      <w:pPr>
        <w:tabs>
          <w:tab w:val="left" w:pos="567"/>
        </w:tabs>
        <w:jc w:val="both"/>
        <w:rPr>
          <w:rFonts w:ascii="Times New Roman" w:hAnsi="Times New Roman" w:cs="Times New Roman"/>
          <w:sz w:val="24"/>
          <w:szCs w:val="24"/>
        </w:rPr>
      </w:pPr>
    </w:p>
    <w:p w:rsidR="006D01A7" w:rsidRPr="007404F8" w:rsidRDefault="00216BF1" w:rsidP="00932790">
      <w:pPr>
        <w:tabs>
          <w:tab w:val="left" w:pos="567"/>
        </w:tabs>
        <w:jc w:val="both"/>
        <w:rPr>
          <w:rFonts w:ascii="Times New Roman" w:hAnsi="Times New Roman" w:cs="Times New Roman"/>
          <w:sz w:val="24"/>
          <w:szCs w:val="24"/>
        </w:rPr>
      </w:pPr>
      <w:r w:rsidRPr="007404F8">
        <w:rPr>
          <w:rFonts w:ascii="Times New Roman" w:hAnsi="Times New Roman" w:cs="Times New Roman"/>
          <w:sz w:val="24"/>
          <w:szCs w:val="24"/>
        </w:rPr>
        <w:tab/>
      </w:r>
      <w:r w:rsidR="009B1FAE">
        <w:rPr>
          <w:rFonts w:ascii="Times New Roman" w:hAnsi="Times New Roman" w:cs="Times New Roman"/>
          <w:sz w:val="24"/>
          <w:szCs w:val="24"/>
        </w:rPr>
        <w:t>201</w:t>
      </w:r>
      <w:r w:rsidR="004109F1">
        <w:rPr>
          <w:rFonts w:ascii="Times New Roman" w:hAnsi="Times New Roman" w:cs="Times New Roman"/>
          <w:sz w:val="24"/>
          <w:szCs w:val="24"/>
        </w:rPr>
        <w:t>4</w:t>
      </w:r>
      <w:r w:rsidR="009B1FAE">
        <w:rPr>
          <w:rFonts w:ascii="Times New Roman" w:hAnsi="Times New Roman" w:cs="Times New Roman"/>
          <w:sz w:val="24"/>
          <w:szCs w:val="24"/>
        </w:rPr>
        <w:t xml:space="preserve"> ve 201</w:t>
      </w:r>
      <w:r w:rsidR="004109F1">
        <w:rPr>
          <w:rFonts w:ascii="Times New Roman" w:hAnsi="Times New Roman" w:cs="Times New Roman"/>
          <w:sz w:val="24"/>
          <w:szCs w:val="24"/>
        </w:rPr>
        <w:t>5</w:t>
      </w:r>
      <w:r w:rsidR="006D01A7" w:rsidRPr="007404F8">
        <w:rPr>
          <w:rFonts w:ascii="Times New Roman" w:hAnsi="Times New Roman" w:cs="Times New Roman"/>
          <w:sz w:val="24"/>
          <w:szCs w:val="24"/>
        </w:rPr>
        <w:t xml:space="preserve"> yıllarına ait ilk altı aylık bütçe uygulama sonuçları karşılaştırmalı olarak aşağıdaki tabloda gösterilmiştir.</w:t>
      </w:r>
      <w:r w:rsidRPr="007404F8">
        <w:rPr>
          <w:rFonts w:ascii="Times New Roman" w:hAnsi="Times New Roman" w:cs="Times New Roman"/>
          <w:sz w:val="24"/>
          <w:szCs w:val="24"/>
        </w:rPr>
        <w:tab/>
      </w:r>
      <w:r w:rsidRPr="007404F8">
        <w:rPr>
          <w:rFonts w:ascii="Times New Roman" w:hAnsi="Times New Roman" w:cs="Times New Roman"/>
          <w:sz w:val="24"/>
          <w:szCs w:val="24"/>
        </w:rPr>
        <w:tab/>
      </w:r>
      <w:r w:rsidRPr="007404F8">
        <w:rPr>
          <w:rFonts w:ascii="Times New Roman" w:hAnsi="Times New Roman" w:cs="Times New Roman"/>
          <w:sz w:val="24"/>
          <w:szCs w:val="24"/>
        </w:rPr>
        <w:tab/>
      </w:r>
      <w:r w:rsidRPr="007404F8">
        <w:rPr>
          <w:rFonts w:ascii="Times New Roman" w:hAnsi="Times New Roman" w:cs="Times New Roman"/>
          <w:sz w:val="24"/>
          <w:szCs w:val="24"/>
        </w:rPr>
        <w:tab/>
      </w:r>
      <w:r w:rsidRPr="007404F8">
        <w:rPr>
          <w:rFonts w:ascii="Times New Roman" w:hAnsi="Times New Roman" w:cs="Times New Roman"/>
          <w:sz w:val="24"/>
          <w:szCs w:val="24"/>
        </w:rPr>
        <w:tab/>
      </w:r>
      <w:r w:rsidRPr="007404F8">
        <w:rPr>
          <w:rFonts w:ascii="Times New Roman" w:hAnsi="Times New Roman" w:cs="Times New Roman"/>
          <w:sz w:val="24"/>
          <w:szCs w:val="24"/>
        </w:rPr>
        <w:tab/>
      </w:r>
      <w:r w:rsidRPr="007404F8">
        <w:rPr>
          <w:rFonts w:ascii="Times New Roman" w:hAnsi="Times New Roman" w:cs="Times New Roman"/>
          <w:sz w:val="24"/>
          <w:szCs w:val="24"/>
        </w:rPr>
        <w:tab/>
      </w:r>
      <w:r w:rsidRPr="007404F8">
        <w:rPr>
          <w:rFonts w:ascii="Times New Roman" w:hAnsi="Times New Roman" w:cs="Times New Roman"/>
          <w:sz w:val="24"/>
          <w:szCs w:val="24"/>
        </w:rPr>
        <w:tab/>
      </w:r>
    </w:p>
    <w:tbl>
      <w:tblPr>
        <w:tblStyle w:val="GridTable5DarkAccent2"/>
        <w:tblW w:w="9848" w:type="dxa"/>
        <w:jc w:val="center"/>
        <w:tblLayout w:type="fixed"/>
        <w:tblLook w:val="04A0" w:firstRow="1" w:lastRow="0" w:firstColumn="1" w:lastColumn="0" w:noHBand="0" w:noVBand="1"/>
      </w:tblPr>
      <w:tblGrid>
        <w:gridCol w:w="3739"/>
        <w:gridCol w:w="2437"/>
        <w:gridCol w:w="2149"/>
        <w:gridCol w:w="1523"/>
      </w:tblGrid>
      <w:tr w:rsidR="006D01A7" w:rsidRPr="00BC5639" w:rsidTr="00696EF5">
        <w:trPr>
          <w:cnfStyle w:val="100000000000" w:firstRow="1" w:lastRow="0" w:firstColumn="0" w:lastColumn="0" w:oddVBand="0" w:evenVBand="0" w:oddHBand="0"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3739" w:type="dxa"/>
          </w:tcPr>
          <w:p w:rsidR="00C20484" w:rsidRPr="00BC5639" w:rsidRDefault="00C20484" w:rsidP="00932790">
            <w:pPr>
              <w:tabs>
                <w:tab w:val="left" w:pos="567"/>
              </w:tabs>
              <w:spacing w:line="276" w:lineRule="auto"/>
              <w:jc w:val="center"/>
              <w:rPr>
                <w:rFonts w:ascii="Times New Roman" w:hAnsi="Times New Roman" w:cs="Times New Roman"/>
                <w:b w:val="0"/>
                <w:sz w:val="24"/>
                <w:szCs w:val="24"/>
              </w:rPr>
            </w:pPr>
          </w:p>
          <w:p w:rsidR="006D01A7" w:rsidRPr="00BC5639" w:rsidRDefault="006D01A7" w:rsidP="00932790">
            <w:pPr>
              <w:tabs>
                <w:tab w:val="left" w:pos="567"/>
              </w:tabs>
              <w:spacing w:line="276" w:lineRule="auto"/>
              <w:jc w:val="center"/>
              <w:rPr>
                <w:rFonts w:ascii="Times New Roman" w:hAnsi="Times New Roman" w:cs="Times New Roman"/>
                <w:b w:val="0"/>
                <w:sz w:val="24"/>
                <w:szCs w:val="24"/>
              </w:rPr>
            </w:pPr>
            <w:r w:rsidRPr="00BC5639">
              <w:rPr>
                <w:rFonts w:ascii="Times New Roman" w:hAnsi="Times New Roman" w:cs="Times New Roman"/>
                <w:sz w:val="24"/>
                <w:szCs w:val="24"/>
              </w:rPr>
              <w:t>GİDERİN TÜRÜ</w:t>
            </w:r>
          </w:p>
          <w:p w:rsidR="00C20484" w:rsidRPr="00BC5639" w:rsidRDefault="00C20484" w:rsidP="00932790">
            <w:pPr>
              <w:tabs>
                <w:tab w:val="left" w:pos="567"/>
              </w:tabs>
              <w:spacing w:line="276" w:lineRule="auto"/>
              <w:jc w:val="center"/>
              <w:rPr>
                <w:rFonts w:ascii="Times New Roman" w:hAnsi="Times New Roman" w:cs="Times New Roman"/>
                <w:b w:val="0"/>
                <w:sz w:val="24"/>
                <w:szCs w:val="24"/>
              </w:rPr>
            </w:pPr>
          </w:p>
        </w:tc>
        <w:tc>
          <w:tcPr>
            <w:tcW w:w="2437" w:type="dxa"/>
          </w:tcPr>
          <w:p w:rsidR="00C20484" w:rsidRPr="00BC5639" w:rsidRDefault="004C70E3" w:rsidP="00932790">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5639">
              <w:rPr>
                <w:rFonts w:ascii="Times New Roman" w:hAnsi="Times New Roman" w:cs="Times New Roman"/>
                <w:sz w:val="24"/>
                <w:szCs w:val="24"/>
              </w:rPr>
              <w:t>201</w:t>
            </w:r>
            <w:r w:rsidR="004109F1">
              <w:rPr>
                <w:rFonts w:ascii="Times New Roman" w:hAnsi="Times New Roman" w:cs="Times New Roman"/>
                <w:sz w:val="24"/>
                <w:szCs w:val="24"/>
              </w:rPr>
              <w:t>4</w:t>
            </w:r>
            <w:r w:rsidR="006D01A7" w:rsidRPr="00BC5639">
              <w:rPr>
                <w:rFonts w:ascii="Times New Roman" w:hAnsi="Times New Roman" w:cs="Times New Roman"/>
                <w:sz w:val="24"/>
                <w:szCs w:val="24"/>
              </w:rPr>
              <w:t xml:space="preserve"> Yılı İlk Altı Aylık Harcamalar</w:t>
            </w:r>
          </w:p>
        </w:tc>
        <w:tc>
          <w:tcPr>
            <w:tcW w:w="2149" w:type="dxa"/>
          </w:tcPr>
          <w:p w:rsidR="006D01A7" w:rsidRPr="00BC5639" w:rsidRDefault="004C70E3" w:rsidP="00932790">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5639">
              <w:rPr>
                <w:rFonts w:ascii="Times New Roman" w:hAnsi="Times New Roman" w:cs="Times New Roman"/>
                <w:sz w:val="24"/>
                <w:szCs w:val="24"/>
              </w:rPr>
              <w:t>201</w:t>
            </w:r>
            <w:r w:rsidR="004109F1">
              <w:rPr>
                <w:rFonts w:ascii="Times New Roman" w:hAnsi="Times New Roman" w:cs="Times New Roman"/>
                <w:sz w:val="24"/>
                <w:szCs w:val="24"/>
              </w:rPr>
              <w:t>5</w:t>
            </w:r>
            <w:r w:rsidR="006D01A7" w:rsidRPr="00BC5639">
              <w:rPr>
                <w:rFonts w:ascii="Times New Roman" w:hAnsi="Times New Roman" w:cs="Times New Roman"/>
                <w:sz w:val="24"/>
                <w:szCs w:val="24"/>
              </w:rPr>
              <w:t xml:space="preserve"> Yılı İlk Altı Aylık Harcamalar</w:t>
            </w:r>
          </w:p>
        </w:tc>
        <w:tc>
          <w:tcPr>
            <w:tcW w:w="1523" w:type="dxa"/>
          </w:tcPr>
          <w:p w:rsidR="006D01A7" w:rsidRPr="00BC5639" w:rsidRDefault="003A3248" w:rsidP="00932790">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5639">
              <w:rPr>
                <w:rFonts w:ascii="Times New Roman" w:hAnsi="Times New Roman" w:cs="Times New Roman"/>
                <w:sz w:val="24"/>
                <w:szCs w:val="24"/>
              </w:rPr>
              <w:t>Artış-</w:t>
            </w:r>
            <w:r w:rsidR="006D01A7" w:rsidRPr="00BC5639">
              <w:rPr>
                <w:rFonts w:ascii="Times New Roman" w:hAnsi="Times New Roman" w:cs="Times New Roman"/>
                <w:sz w:val="24"/>
                <w:szCs w:val="24"/>
              </w:rPr>
              <w:t>Azalış (%)</w:t>
            </w:r>
          </w:p>
        </w:tc>
      </w:tr>
      <w:tr w:rsidR="00F57D85" w:rsidRPr="00BC5639" w:rsidTr="004109F1">
        <w:trPr>
          <w:cnfStyle w:val="000000100000" w:firstRow="0" w:lastRow="0" w:firstColumn="0" w:lastColumn="0" w:oddVBand="0" w:evenVBand="0" w:oddHBand="1"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3739" w:type="dxa"/>
          </w:tcPr>
          <w:p w:rsidR="00F57D85" w:rsidRPr="00BC5639" w:rsidRDefault="00F57D85" w:rsidP="00932790">
            <w:pPr>
              <w:tabs>
                <w:tab w:val="left" w:pos="567"/>
              </w:tabs>
              <w:spacing w:line="276" w:lineRule="auto"/>
              <w:rPr>
                <w:rFonts w:ascii="Times New Roman" w:hAnsi="Times New Roman" w:cs="Times New Roman"/>
                <w:b w:val="0"/>
                <w:sz w:val="24"/>
                <w:szCs w:val="24"/>
              </w:rPr>
            </w:pPr>
            <w:r w:rsidRPr="00BC5639">
              <w:rPr>
                <w:rFonts w:ascii="Times New Roman" w:hAnsi="Times New Roman" w:cs="Times New Roman"/>
                <w:sz w:val="24"/>
                <w:szCs w:val="24"/>
              </w:rPr>
              <w:t>Personel Giderleri</w:t>
            </w:r>
          </w:p>
        </w:tc>
        <w:tc>
          <w:tcPr>
            <w:tcW w:w="2437" w:type="dxa"/>
            <w:vAlign w:val="center"/>
          </w:tcPr>
          <w:p w:rsidR="00F57D85" w:rsidRPr="00267C6F" w:rsidRDefault="00E720A3"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240.637.564.-</w:t>
            </w:r>
          </w:p>
        </w:tc>
        <w:tc>
          <w:tcPr>
            <w:tcW w:w="2149" w:type="dxa"/>
            <w:vAlign w:val="center"/>
          </w:tcPr>
          <w:p w:rsidR="00F57D85" w:rsidRPr="00267C6F" w:rsidRDefault="00E720A3"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251.651.503.-</w:t>
            </w:r>
          </w:p>
        </w:tc>
        <w:tc>
          <w:tcPr>
            <w:tcW w:w="1523" w:type="dxa"/>
          </w:tcPr>
          <w:p w:rsidR="00F57D85" w:rsidRPr="00267C6F" w:rsidRDefault="00F57D85"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67C6F">
              <w:rPr>
                <w:rFonts w:ascii="Times New Roman" w:hAnsi="Times New Roman" w:cs="Times New Roman"/>
                <w:bCs/>
                <w:color w:val="000000"/>
                <w:sz w:val="24"/>
                <w:szCs w:val="24"/>
              </w:rPr>
              <w:t xml:space="preserve">                                          </w:t>
            </w:r>
            <w:r w:rsidR="008E6B4D">
              <w:rPr>
                <w:rFonts w:ascii="Times New Roman" w:hAnsi="Times New Roman" w:cs="Times New Roman"/>
                <w:bCs/>
                <w:color w:val="000000"/>
                <w:sz w:val="24"/>
                <w:szCs w:val="24"/>
              </w:rPr>
              <w:t>4</w:t>
            </w:r>
            <w:r w:rsidRPr="00267C6F">
              <w:rPr>
                <w:rFonts w:ascii="Times New Roman" w:hAnsi="Times New Roman" w:cs="Times New Roman"/>
                <w:bCs/>
                <w:color w:val="000000"/>
                <w:sz w:val="24"/>
                <w:szCs w:val="24"/>
              </w:rPr>
              <w:t>,</w:t>
            </w:r>
            <w:r w:rsidR="008E6B4D">
              <w:rPr>
                <w:rFonts w:ascii="Times New Roman" w:hAnsi="Times New Roman" w:cs="Times New Roman"/>
                <w:bCs/>
                <w:color w:val="000000"/>
                <w:sz w:val="24"/>
                <w:szCs w:val="24"/>
              </w:rPr>
              <w:t>58</w:t>
            </w:r>
            <w:r w:rsidRPr="00267C6F">
              <w:rPr>
                <w:rFonts w:ascii="Times New Roman" w:hAnsi="Times New Roman" w:cs="Times New Roman"/>
                <w:bCs/>
                <w:color w:val="000000"/>
                <w:sz w:val="24"/>
                <w:szCs w:val="24"/>
              </w:rPr>
              <w:t xml:space="preserve"> </w:t>
            </w:r>
          </w:p>
          <w:p w:rsidR="00F57D85" w:rsidRPr="00267C6F" w:rsidRDefault="00F57D85"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r w:rsidR="00F57D85" w:rsidRPr="00BC5639" w:rsidTr="004109F1">
        <w:trPr>
          <w:trHeight w:val="629"/>
          <w:jc w:val="center"/>
        </w:trPr>
        <w:tc>
          <w:tcPr>
            <w:cnfStyle w:val="001000000000" w:firstRow="0" w:lastRow="0" w:firstColumn="1" w:lastColumn="0" w:oddVBand="0" w:evenVBand="0" w:oddHBand="0" w:evenHBand="0" w:firstRowFirstColumn="0" w:firstRowLastColumn="0" w:lastRowFirstColumn="0" w:lastRowLastColumn="0"/>
            <w:tcW w:w="3739" w:type="dxa"/>
          </w:tcPr>
          <w:p w:rsidR="00F57D85" w:rsidRPr="00BC5639" w:rsidRDefault="00F57D85" w:rsidP="00932790">
            <w:pPr>
              <w:tabs>
                <w:tab w:val="left" w:pos="567"/>
              </w:tabs>
              <w:spacing w:before="120" w:line="276" w:lineRule="auto"/>
              <w:rPr>
                <w:rFonts w:ascii="Times New Roman" w:hAnsi="Times New Roman" w:cs="Times New Roman"/>
                <w:b w:val="0"/>
                <w:sz w:val="24"/>
                <w:szCs w:val="24"/>
              </w:rPr>
            </w:pPr>
            <w:r w:rsidRPr="00BC5639">
              <w:rPr>
                <w:rFonts w:ascii="Times New Roman" w:hAnsi="Times New Roman" w:cs="Times New Roman"/>
                <w:sz w:val="24"/>
                <w:szCs w:val="24"/>
              </w:rPr>
              <w:t>Sosyal Güvenlik Kurumlarına Devlet Primi Giderleri</w:t>
            </w:r>
          </w:p>
        </w:tc>
        <w:tc>
          <w:tcPr>
            <w:tcW w:w="2437" w:type="dxa"/>
            <w:vAlign w:val="center"/>
          </w:tcPr>
          <w:p w:rsidR="00F57D85" w:rsidRPr="00267C6F" w:rsidRDefault="00E720A3"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54.617.588.-</w:t>
            </w:r>
          </w:p>
        </w:tc>
        <w:tc>
          <w:tcPr>
            <w:tcW w:w="2149" w:type="dxa"/>
            <w:vAlign w:val="center"/>
          </w:tcPr>
          <w:p w:rsidR="00F57D85" w:rsidRPr="00267C6F" w:rsidRDefault="00E720A3"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56.666.667.-</w:t>
            </w:r>
          </w:p>
        </w:tc>
        <w:tc>
          <w:tcPr>
            <w:tcW w:w="1523" w:type="dxa"/>
          </w:tcPr>
          <w:p w:rsidR="00F57D85" w:rsidRPr="00267C6F" w:rsidRDefault="00F57D85"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267C6F">
              <w:rPr>
                <w:rFonts w:ascii="Times New Roman" w:hAnsi="Times New Roman" w:cs="Times New Roman"/>
                <w:bCs/>
                <w:color w:val="000000"/>
                <w:sz w:val="24"/>
                <w:szCs w:val="24"/>
              </w:rPr>
              <w:t xml:space="preserve">                                            </w:t>
            </w:r>
            <w:r w:rsidR="008E6B4D">
              <w:rPr>
                <w:rFonts w:ascii="Times New Roman" w:hAnsi="Times New Roman" w:cs="Times New Roman"/>
                <w:bCs/>
                <w:color w:val="000000"/>
                <w:sz w:val="24"/>
                <w:szCs w:val="24"/>
              </w:rPr>
              <w:t>3,75</w:t>
            </w:r>
          </w:p>
          <w:p w:rsidR="00F57D85" w:rsidRPr="00267C6F" w:rsidRDefault="00F57D85"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r>
      <w:tr w:rsidR="00F57D85" w:rsidRPr="00BC5639" w:rsidTr="004109F1">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3739" w:type="dxa"/>
          </w:tcPr>
          <w:p w:rsidR="00F57D85" w:rsidRPr="00BC5639" w:rsidRDefault="00F57D85" w:rsidP="00932790">
            <w:pPr>
              <w:tabs>
                <w:tab w:val="left" w:pos="567"/>
              </w:tabs>
              <w:spacing w:before="120" w:line="276" w:lineRule="auto"/>
              <w:rPr>
                <w:rFonts w:ascii="Times New Roman" w:hAnsi="Times New Roman" w:cs="Times New Roman"/>
                <w:b w:val="0"/>
                <w:sz w:val="24"/>
                <w:szCs w:val="24"/>
              </w:rPr>
            </w:pPr>
            <w:r w:rsidRPr="00BC5639">
              <w:rPr>
                <w:rFonts w:ascii="Times New Roman" w:hAnsi="Times New Roman" w:cs="Times New Roman"/>
                <w:sz w:val="24"/>
                <w:szCs w:val="24"/>
              </w:rPr>
              <w:t>Mal ve Hizmet Alımları</w:t>
            </w:r>
          </w:p>
        </w:tc>
        <w:tc>
          <w:tcPr>
            <w:tcW w:w="2437" w:type="dxa"/>
            <w:vAlign w:val="center"/>
          </w:tcPr>
          <w:p w:rsidR="00F57D85" w:rsidRPr="00267C6F" w:rsidRDefault="00F57D85"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67C6F">
              <w:rPr>
                <w:rFonts w:ascii="Times New Roman" w:hAnsi="Times New Roman" w:cs="Times New Roman"/>
                <w:bCs/>
                <w:color w:val="000000"/>
                <w:sz w:val="24"/>
                <w:szCs w:val="24"/>
              </w:rPr>
              <w:t>16.</w:t>
            </w:r>
            <w:r w:rsidR="00E720A3">
              <w:rPr>
                <w:rFonts w:ascii="Times New Roman" w:hAnsi="Times New Roman" w:cs="Times New Roman"/>
                <w:bCs/>
                <w:color w:val="000000"/>
                <w:sz w:val="24"/>
                <w:szCs w:val="24"/>
              </w:rPr>
              <w:t>121.310.-</w:t>
            </w:r>
          </w:p>
        </w:tc>
        <w:tc>
          <w:tcPr>
            <w:tcW w:w="2149" w:type="dxa"/>
            <w:vAlign w:val="center"/>
          </w:tcPr>
          <w:p w:rsidR="00F57D85" w:rsidRPr="00267C6F" w:rsidRDefault="00CC0DD1"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22.710.970.-</w:t>
            </w:r>
          </w:p>
        </w:tc>
        <w:tc>
          <w:tcPr>
            <w:tcW w:w="1523" w:type="dxa"/>
          </w:tcPr>
          <w:p w:rsidR="00F57D85" w:rsidRPr="00267C6F" w:rsidRDefault="00F57D85"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67C6F">
              <w:rPr>
                <w:rFonts w:ascii="Times New Roman" w:hAnsi="Times New Roman" w:cs="Times New Roman"/>
                <w:bCs/>
                <w:color w:val="000000"/>
                <w:sz w:val="24"/>
                <w:szCs w:val="24"/>
              </w:rPr>
              <w:t xml:space="preserve">                                              </w:t>
            </w:r>
            <w:r w:rsidR="008E6B4D">
              <w:rPr>
                <w:rFonts w:ascii="Times New Roman" w:hAnsi="Times New Roman" w:cs="Times New Roman"/>
                <w:bCs/>
                <w:color w:val="000000"/>
                <w:sz w:val="24"/>
                <w:szCs w:val="24"/>
              </w:rPr>
              <w:t>40,88</w:t>
            </w:r>
          </w:p>
          <w:p w:rsidR="00F57D85" w:rsidRPr="00267C6F" w:rsidRDefault="00F57D85"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r w:rsidR="00F57D85" w:rsidRPr="00BC5639" w:rsidTr="004109F1">
        <w:trPr>
          <w:trHeight w:val="348"/>
          <w:jc w:val="center"/>
        </w:trPr>
        <w:tc>
          <w:tcPr>
            <w:cnfStyle w:val="001000000000" w:firstRow="0" w:lastRow="0" w:firstColumn="1" w:lastColumn="0" w:oddVBand="0" w:evenVBand="0" w:oddHBand="0" w:evenHBand="0" w:firstRowFirstColumn="0" w:firstRowLastColumn="0" w:lastRowFirstColumn="0" w:lastRowLastColumn="0"/>
            <w:tcW w:w="3739" w:type="dxa"/>
          </w:tcPr>
          <w:p w:rsidR="00F57D85" w:rsidRPr="00BC5639" w:rsidRDefault="00F57D85" w:rsidP="00932790">
            <w:pPr>
              <w:tabs>
                <w:tab w:val="left" w:pos="567"/>
              </w:tabs>
              <w:spacing w:before="120" w:line="276" w:lineRule="auto"/>
              <w:rPr>
                <w:rFonts w:ascii="Times New Roman" w:hAnsi="Times New Roman" w:cs="Times New Roman"/>
                <w:b w:val="0"/>
                <w:sz w:val="24"/>
                <w:szCs w:val="24"/>
              </w:rPr>
            </w:pPr>
            <w:r w:rsidRPr="00BC5639">
              <w:rPr>
                <w:rFonts w:ascii="Times New Roman" w:hAnsi="Times New Roman" w:cs="Times New Roman"/>
                <w:sz w:val="24"/>
                <w:szCs w:val="24"/>
              </w:rPr>
              <w:t>Cari Transferler</w:t>
            </w:r>
          </w:p>
        </w:tc>
        <w:tc>
          <w:tcPr>
            <w:tcW w:w="2437" w:type="dxa"/>
            <w:vAlign w:val="center"/>
          </w:tcPr>
          <w:p w:rsidR="00F57D85" w:rsidRPr="00267C6F" w:rsidRDefault="00E720A3"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2.021.200.-</w:t>
            </w:r>
          </w:p>
        </w:tc>
        <w:tc>
          <w:tcPr>
            <w:tcW w:w="2149" w:type="dxa"/>
            <w:vAlign w:val="center"/>
          </w:tcPr>
          <w:p w:rsidR="00F57D85" w:rsidRPr="00267C6F" w:rsidRDefault="00CC0DD1"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384.000.-</w:t>
            </w:r>
          </w:p>
        </w:tc>
        <w:tc>
          <w:tcPr>
            <w:tcW w:w="1523" w:type="dxa"/>
          </w:tcPr>
          <w:p w:rsidR="00F57D85" w:rsidRPr="00267C6F" w:rsidRDefault="00F57D85"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267C6F">
              <w:rPr>
                <w:rFonts w:ascii="Times New Roman" w:hAnsi="Times New Roman" w:cs="Times New Roman"/>
                <w:bCs/>
                <w:color w:val="000000"/>
                <w:sz w:val="24"/>
                <w:szCs w:val="24"/>
              </w:rPr>
              <w:t xml:space="preserve">                                            </w:t>
            </w:r>
            <w:r w:rsidR="008E6B4D">
              <w:rPr>
                <w:rFonts w:ascii="Times New Roman" w:hAnsi="Times New Roman" w:cs="Times New Roman"/>
                <w:bCs/>
                <w:color w:val="000000"/>
                <w:sz w:val="24"/>
                <w:szCs w:val="24"/>
              </w:rPr>
              <w:t>-81,00</w:t>
            </w:r>
          </w:p>
          <w:p w:rsidR="00F57D85" w:rsidRPr="00267C6F" w:rsidRDefault="00F57D85"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r>
      <w:tr w:rsidR="00F57D85" w:rsidRPr="00BC5639" w:rsidTr="004109F1">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3739" w:type="dxa"/>
          </w:tcPr>
          <w:p w:rsidR="00F57D85" w:rsidRPr="00BC5639" w:rsidRDefault="00F57D85" w:rsidP="00932790">
            <w:pPr>
              <w:tabs>
                <w:tab w:val="left" w:pos="567"/>
              </w:tabs>
              <w:spacing w:before="120" w:line="276" w:lineRule="auto"/>
              <w:rPr>
                <w:rFonts w:ascii="Times New Roman" w:hAnsi="Times New Roman" w:cs="Times New Roman"/>
                <w:b w:val="0"/>
                <w:sz w:val="24"/>
                <w:szCs w:val="24"/>
              </w:rPr>
            </w:pPr>
            <w:r w:rsidRPr="00BC5639">
              <w:rPr>
                <w:rFonts w:ascii="Times New Roman" w:hAnsi="Times New Roman" w:cs="Times New Roman"/>
                <w:sz w:val="24"/>
                <w:szCs w:val="24"/>
              </w:rPr>
              <w:t>Sermaye Giderleri</w:t>
            </w:r>
          </w:p>
        </w:tc>
        <w:tc>
          <w:tcPr>
            <w:tcW w:w="2437" w:type="dxa"/>
            <w:vAlign w:val="center"/>
          </w:tcPr>
          <w:p w:rsidR="00F57D85" w:rsidRPr="00267C6F" w:rsidRDefault="00E720A3"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74.054.750.-</w:t>
            </w:r>
          </w:p>
        </w:tc>
        <w:tc>
          <w:tcPr>
            <w:tcW w:w="2149" w:type="dxa"/>
            <w:vAlign w:val="center"/>
          </w:tcPr>
          <w:p w:rsidR="00F57D85" w:rsidRPr="00267C6F" w:rsidRDefault="00F57D85"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67C6F">
              <w:rPr>
                <w:rFonts w:ascii="Times New Roman" w:hAnsi="Times New Roman" w:cs="Times New Roman"/>
                <w:bCs/>
                <w:color w:val="000000"/>
                <w:sz w:val="24"/>
                <w:szCs w:val="24"/>
              </w:rPr>
              <w:t>7</w:t>
            </w:r>
            <w:r w:rsidR="00CC0DD1">
              <w:rPr>
                <w:rFonts w:ascii="Times New Roman" w:hAnsi="Times New Roman" w:cs="Times New Roman"/>
                <w:bCs/>
                <w:color w:val="000000"/>
                <w:sz w:val="24"/>
                <w:szCs w:val="24"/>
              </w:rPr>
              <w:t>3.323.850.-</w:t>
            </w:r>
          </w:p>
        </w:tc>
        <w:tc>
          <w:tcPr>
            <w:tcW w:w="1523" w:type="dxa"/>
          </w:tcPr>
          <w:p w:rsidR="00F57D85" w:rsidRPr="00267C6F" w:rsidRDefault="00F57D85"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67C6F">
              <w:rPr>
                <w:rFonts w:ascii="Times New Roman" w:hAnsi="Times New Roman" w:cs="Times New Roman"/>
                <w:bCs/>
                <w:color w:val="000000"/>
                <w:sz w:val="24"/>
                <w:szCs w:val="24"/>
              </w:rPr>
              <w:t xml:space="preserve">                                            </w:t>
            </w:r>
            <w:r w:rsidR="008E6B4D">
              <w:rPr>
                <w:rFonts w:ascii="Times New Roman" w:hAnsi="Times New Roman" w:cs="Times New Roman"/>
                <w:bCs/>
                <w:color w:val="000000"/>
                <w:sz w:val="24"/>
                <w:szCs w:val="24"/>
              </w:rPr>
              <w:t>-0,99</w:t>
            </w:r>
          </w:p>
          <w:p w:rsidR="00F57D85" w:rsidRPr="00267C6F" w:rsidRDefault="00F57D85"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r w:rsidR="00F57D85" w:rsidRPr="00BC5639" w:rsidTr="004109F1">
        <w:trPr>
          <w:trHeight w:val="446"/>
          <w:jc w:val="center"/>
        </w:trPr>
        <w:tc>
          <w:tcPr>
            <w:cnfStyle w:val="001000000000" w:firstRow="0" w:lastRow="0" w:firstColumn="1" w:lastColumn="0" w:oddVBand="0" w:evenVBand="0" w:oddHBand="0" w:evenHBand="0" w:firstRowFirstColumn="0" w:firstRowLastColumn="0" w:lastRowFirstColumn="0" w:lastRowLastColumn="0"/>
            <w:tcW w:w="3739" w:type="dxa"/>
          </w:tcPr>
          <w:p w:rsidR="00F57D85" w:rsidRPr="00BC5639" w:rsidRDefault="00F57D85" w:rsidP="00932790">
            <w:pPr>
              <w:tabs>
                <w:tab w:val="left" w:pos="567"/>
              </w:tabs>
              <w:spacing w:before="120" w:line="276" w:lineRule="auto"/>
              <w:rPr>
                <w:rFonts w:ascii="Times New Roman" w:hAnsi="Times New Roman" w:cs="Times New Roman"/>
                <w:b w:val="0"/>
                <w:sz w:val="24"/>
                <w:szCs w:val="24"/>
              </w:rPr>
            </w:pPr>
            <w:r w:rsidRPr="00BC5639">
              <w:rPr>
                <w:rFonts w:ascii="Times New Roman" w:hAnsi="Times New Roman" w:cs="Times New Roman"/>
                <w:sz w:val="24"/>
                <w:szCs w:val="24"/>
              </w:rPr>
              <w:t>TOPLAM</w:t>
            </w:r>
          </w:p>
        </w:tc>
        <w:tc>
          <w:tcPr>
            <w:tcW w:w="2437" w:type="dxa"/>
            <w:vAlign w:val="center"/>
          </w:tcPr>
          <w:p w:rsidR="00F57D85" w:rsidRPr="00F57D85" w:rsidRDefault="00E720A3"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Pr>
                <w:rFonts w:ascii="Times New Roman" w:hAnsi="Times New Roman" w:cs="Times New Roman"/>
                <w:b/>
                <w:bCs/>
                <w:color w:val="000000"/>
                <w:sz w:val="24"/>
                <w:szCs w:val="24"/>
              </w:rPr>
              <w:t>387.452.413.-</w:t>
            </w:r>
          </w:p>
        </w:tc>
        <w:tc>
          <w:tcPr>
            <w:tcW w:w="2149" w:type="dxa"/>
            <w:vAlign w:val="center"/>
          </w:tcPr>
          <w:p w:rsidR="00F57D85" w:rsidRPr="00F57D85" w:rsidRDefault="00E720A3"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Pr>
                <w:rFonts w:ascii="Times New Roman" w:hAnsi="Times New Roman" w:cs="Times New Roman"/>
                <w:b/>
                <w:bCs/>
                <w:color w:val="000000"/>
                <w:sz w:val="24"/>
                <w:szCs w:val="24"/>
              </w:rPr>
              <w:t>404.736.990.-</w:t>
            </w:r>
          </w:p>
        </w:tc>
        <w:tc>
          <w:tcPr>
            <w:tcW w:w="1523" w:type="dxa"/>
          </w:tcPr>
          <w:p w:rsidR="00F57D85" w:rsidRDefault="00F57D85"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F57D85">
              <w:rPr>
                <w:rFonts w:ascii="Times New Roman" w:hAnsi="Times New Roman" w:cs="Times New Roman"/>
                <w:b/>
                <w:bCs/>
                <w:color w:val="000000"/>
                <w:sz w:val="24"/>
                <w:szCs w:val="24"/>
              </w:rPr>
              <w:t xml:space="preserve">                                            </w:t>
            </w:r>
            <w:r w:rsidR="008E6B4D">
              <w:rPr>
                <w:rFonts w:ascii="Times New Roman" w:hAnsi="Times New Roman" w:cs="Times New Roman"/>
                <w:b/>
                <w:bCs/>
                <w:color w:val="000000"/>
                <w:sz w:val="24"/>
                <w:szCs w:val="24"/>
              </w:rPr>
              <w:t>4,46</w:t>
            </w:r>
          </w:p>
          <w:p w:rsidR="00F57D85" w:rsidRPr="00F57D85" w:rsidRDefault="00F57D85"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tc>
      </w:tr>
    </w:tbl>
    <w:p w:rsidR="00C41189" w:rsidRPr="007404F8" w:rsidRDefault="004C70E3" w:rsidP="00932790">
      <w:pPr>
        <w:tabs>
          <w:tab w:val="left" w:pos="3060"/>
        </w:tabs>
        <w:spacing w:before="240"/>
        <w:jc w:val="center"/>
        <w:rPr>
          <w:rFonts w:ascii="Times New Roman" w:hAnsi="Times New Roman" w:cs="Times New Roman"/>
          <w:i/>
          <w:sz w:val="24"/>
          <w:szCs w:val="24"/>
        </w:rPr>
      </w:pPr>
      <w:r>
        <w:rPr>
          <w:rFonts w:ascii="Times New Roman" w:hAnsi="Times New Roman" w:cs="Times New Roman"/>
          <w:i/>
          <w:sz w:val="24"/>
          <w:szCs w:val="24"/>
        </w:rPr>
        <w:t>Tablo 2: 201</w:t>
      </w:r>
      <w:r w:rsidR="004109F1">
        <w:rPr>
          <w:rFonts w:ascii="Times New Roman" w:hAnsi="Times New Roman" w:cs="Times New Roman"/>
          <w:i/>
          <w:sz w:val="24"/>
          <w:szCs w:val="24"/>
        </w:rPr>
        <w:t>4</w:t>
      </w:r>
      <w:r w:rsidR="001627BC" w:rsidRPr="007404F8">
        <w:rPr>
          <w:rFonts w:ascii="Times New Roman" w:hAnsi="Times New Roman" w:cs="Times New Roman"/>
          <w:i/>
          <w:sz w:val="24"/>
          <w:szCs w:val="24"/>
        </w:rPr>
        <w:t xml:space="preserve"> v</w:t>
      </w:r>
      <w:r>
        <w:rPr>
          <w:rFonts w:ascii="Times New Roman" w:hAnsi="Times New Roman" w:cs="Times New Roman"/>
          <w:i/>
          <w:sz w:val="24"/>
          <w:szCs w:val="24"/>
        </w:rPr>
        <w:t>e 201</w:t>
      </w:r>
      <w:r w:rsidR="004109F1">
        <w:rPr>
          <w:rFonts w:ascii="Times New Roman" w:hAnsi="Times New Roman" w:cs="Times New Roman"/>
          <w:i/>
          <w:sz w:val="24"/>
          <w:szCs w:val="24"/>
        </w:rPr>
        <w:t>5</w:t>
      </w:r>
      <w:r w:rsidR="001627BC" w:rsidRPr="007404F8">
        <w:rPr>
          <w:rFonts w:ascii="Times New Roman" w:hAnsi="Times New Roman" w:cs="Times New Roman"/>
          <w:i/>
          <w:sz w:val="24"/>
          <w:szCs w:val="24"/>
        </w:rPr>
        <w:t xml:space="preserve"> Yıllarına Ait İlk Altı Aylık Bütçe Uygulama Sonuçları</w:t>
      </w:r>
    </w:p>
    <w:p w:rsidR="004E6E18" w:rsidRDefault="004C092F" w:rsidP="00932790">
      <w:pPr>
        <w:tabs>
          <w:tab w:val="left" w:pos="567"/>
        </w:tabs>
        <w:jc w:val="both"/>
        <w:rPr>
          <w:rFonts w:ascii="Times New Roman" w:hAnsi="Times New Roman" w:cs="Times New Roman"/>
          <w:sz w:val="24"/>
          <w:szCs w:val="24"/>
        </w:rPr>
      </w:pPr>
      <w:r w:rsidRPr="007404F8">
        <w:rPr>
          <w:rFonts w:ascii="Times New Roman" w:hAnsi="Times New Roman" w:cs="Times New Roman"/>
          <w:sz w:val="24"/>
          <w:szCs w:val="24"/>
        </w:rPr>
        <w:lastRenderedPageBreak/>
        <w:tab/>
      </w:r>
      <w:r w:rsidR="004E6E18">
        <w:rPr>
          <w:rFonts w:ascii="Times New Roman" w:hAnsi="Times New Roman" w:cs="Times New Roman"/>
          <w:sz w:val="24"/>
          <w:szCs w:val="24"/>
        </w:rPr>
        <w:t>T</w:t>
      </w:r>
      <w:r w:rsidR="004E6E18" w:rsidRPr="007404F8">
        <w:rPr>
          <w:rFonts w:ascii="Times New Roman" w:hAnsi="Times New Roman" w:cs="Times New Roman"/>
          <w:sz w:val="24"/>
          <w:szCs w:val="24"/>
        </w:rPr>
        <w:t>abloda</w:t>
      </w:r>
      <w:r w:rsidR="004E6E18">
        <w:rPr>
          <w:rFonts w:ascii="Times New Roman" w:hAnsi="Times New Roman" w:cs="Times New Roman"/>
          <w:sz w:val="24"/>
          <w:szCs w:val="24"/>
        </w:rPr>
        <w:t>;</w:t>
      </w:r>
      <w:r w:rsidR="004109F1">
        <w:rPr>
          <w:rFonts w:ascii="Times New Roman" w:hAnsi="Times New Roman" w:cs="Times New Roman"/>
          <w:sz w:val="24"/>
          <w:szCs w:val="24"/>
        </w:rPr>
        <w:t xml:space="preserve"> </w:t>
      </w:r>
      <w:r w:rsidR="004E6E18">
        <w:rPr>
          <w:rFonts w:ascii="Times New Roman" w:hAnsi="Times New Roman" w:cs="Times New Roman"/>
          <w:sz w:val="24"/>
          <w:szCs w:val="24"/>
        </w:rPr>
        <w:t>3</w:t>
      </w:r>
      <w:r w:rsidR="00AF32AC">
        <w:rPr>
          <w:rFonts w:ascii="Times New Roman" w:hAnsi="Times New Roman" w:cs="Times New Roman"/>
          <w:sz w:val="24"/>
          <w:szCs w:val="24"/>
        </w:rPr>
        <w:t>87,452,413.- TL</w:t>
      </w:r>
      <w:r w:rsidR="004E6E18">
        <w:rPr>
          <w:rFonts w:ascii="Times New Roman" w:hAnsi="Times New Roman" w:cs="Times New Roman"/>
          <w:sz w:val="24"/>
          <w:szCs w:val="24"/>
        </w:rPr>
        <w:t xml:space="preserve"> </w:t>
      </w:r>
      <w:r w:rsidR="004E6E18" w:rsidRPr="007404F8">
        <w:rPr>
          <w:rFonts w:ascii="Times New Roman" w:hAnsi="Times New Roman" w:cs="Times New Roman"/>
          <w:sz w:val="24"/>
          <w:szCs w:val="24"/>
        </w:rPr>
        <w:t>olarak gerçekleşen 201</w:t>
      </w:r>
      <w:r w:rsidR="004109F1">
        <w:rPr>
          <w:rFonts w:ascii="Times New Roman" w:hAnsi="Times New Roman" w:cs="Times New Roman"/>
          <w:sz w:val="24"/>
          <w:szCs w:val="24"/>
        </w:rPr>
        <w:t>4</w:t>
      </w:r>
      <w:r w:rsidR="004E6E18" w:rsidRPr="007404F8">
        <w:rPr>
          <w:rFonts w:ascii="Times New Roman" w:hAnsi="Times New Roman" w:cs="Times New Roman"/>
          <w:sz w:val="24"/>
          <w:szCs w:val="24"/>
        </w:rPr>
        <w:t xml:space="preserve"> yılı Ocak-Ha</w:t>
      </w:r>
      <w:r w:rsidR="00AF32AC">
        <w:rPr>
          <w:rFonts w:ascii="Times New Roman" w:hAnsi="Times New Roman" w:cs="Times New Roman"/>
          <w:sz w:val="24"/>
          <w:szCs w:val="24"/>
        </w:rPr>
        <w:t>ziran dönemi harcamaları</w:t>
      </w:r>
      <w:r w:rsidR="004E6E18">
        <w:rPr>
          <w:rFonts w:ascii="Times New Roman" w:hAnsi="Times New Roman" w:cs="Times New Roman"/>
          <w:sz w:val="24"/>
          <w:szCs w:val="24"/>
        </w:rPr>
        <w:t xml:space="preserve"> 201</w:t>
      </w:r>
      <w:r w:rsidR="004109F1">
        <w:rPr>
          <w:rFonts w:ascii="Times New Roman" w:hAnsi="Times New Roman" w:cs="Times New Roman"/>
          <w:sz w:val="24"/>
          <w:szCs w:val="24"/>
        </w:rPr>
        <w:t>5</w:t>
      </w:r>
      <w:r w:rsidR="004E6E18">
        <w:rPr>
          <w:rFonts w:ascii="Times New Roman" w:hAnsi="Times New Roman" w:cs="Times New Roman"/>
          <w:sz w:val="24"/>
          <w:szCs w:val="24"/>
        </w:rPr>
        <w:t xml:space="preserve"> yılı aynı döneminde % </w:t>
      </w:r>
      <w:r w:rsidR="00AF32AC">
        <w:rPr>
          <w:rFonts w:ascii="Times New Roman" w:hAnsi="Times New Roman" w:cs="Times New Roman"/>
          <w:sz w:val="24"/>
          <w:szCs w:val="24"/>
        </w:rPr>
        <w:t xml:space="preserve">4,46 </w:t>
      </w:r>
      <w:r w:rsidR="004E6E18" w:rsidRPr="007404F8">
        <w:rPr>
          <w:rFonts w:ascii="Times New Roman" w:hAnsi="Times New Roman" w:cs="Times New Roman"/>
          <w:sz w:val="24"/>
          <w:szCs w:val="24"/>
        </w:rPr>
        <w:t xml:space="preserve">artarak </w:t>
      </w:r>
      <w:r w:rsidR="00AF32AC">
        <w:rPr>
          <w:rFonts w:ascii="Times New Roman" w:hAnsi="Times New Roman" w:cs="Times New Roman"/>
          <w:sz w:val="24"/>
          <w:szCs w:val="24"/>
        </w:rPr>
        <w:t>404.736.990.- TL’</w:t>
      </w:r>
      <w:r w:rsidR="00267C6F">
        <w:rPr>
          <w:rFonts w:ascii="AbakuTLSymSans" w:hAnsi="AbakuTLSymSans" w:cs="Times New Roman"/>
          <w:sz w:val="24"/>
          <w:szCs w:val="24"/>
        </w:rPr>
        <w:t xml:space="preserve"> </w:t>
      </w:r>
      <w:r w:rsidR="004E6E18" w:rsidRPr="007404F8">
        <w:rPr>
          <w:rFonts w:ascii="Times New Roman" w:hAnsi="Times New Roman" w:cs="Times New Roman"/>
          <w:sz w:val="24"/>
          <w:szCs w:val="24"/>
        </w:rPr>
        <w:t>ye ulaştığı görülmektedir.</w:t>
      </w:r>
    </w:p>
    <w:p w:rsidR="004C092F" w:rsidRDefault="004E6E18" w:rsidP="00932790">
      <w:pPr>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800B51" w:rsidRPr="007404F8">
        <w:rPr>
          <w:rFonts w:ascii="Times New Roman" w:hAnsi="Times New Roman" w:cs="Times New Roman"/>
          <w:sz w:val="24"/>
          <w:szCs w:val="24"/>
        </w:rPr>
        <w:t>Merke</w:t>
      </w:r>
      <w:r w:rsidR="004C70E3">
        <w:rPr>
          <w:rFonts w:ascii="Times New Roman" w:hAnsi="Times New Roman" w:cs="Times New Roman"/>
          <w:sz w:val="24"/>
          <w:szCs w:val="24"/>
        </w:rPr>
        <w:t>zi Yönetim Bütçe Kanunu ile 201</w:t>
      </w:r>
      <w:r w:rsidR="00AF32AC">
        <w:rPr>
          <w:rFonts w:ascii="Times New Roman" w:hAnsi="Times New Roman" w:cs="Times New Roman"/>
          <w:sz w:val="24"/>
          <w:szCs w:val="24"/>
        </w:rPr>
        <w:t xml:space="preserve">4 </w:t>
      </w:r>
      <w:r w:rsidR="009B1FAE">
        <w:rPr>
          <w:rFonts w:ascii="Times New Roman" w:hAnsi="Times New Roman" w:cs="Times New Roman"/>
          <w:sz w:val="24"/>
          <w:szCs w:val="24"/>
        </w:rPr>
        <w:t>ve 201</w:t>
      </w:r>
      <w:r w:rsidR="00AF32AC">
        <w:rPr>
          <w:rFonts w:ascii="Times New Roman" w:hAnsi="Times New Roman" w:cs="Times New Roman"/>
          <w:sz w:val="24"/>
          <w:szCs w:val="24"/>
        </w:rPr>
        <w:t>5</w:t>
      </w:r>
      <w:r w:rsidR="009B1FAE">
        <w:rPr>
          <w:rFonts w:ascii="Times New Roman" w:hAnsi="Times New Roman" w:cs="Times New Roman"/>
          <w:sz w:val="24"/>
          <w:szCs w:val="24"/>
        </w:rPr>
        <w:t xml:space="preserve"> </w:t>
      </w:r>
      <w:r w:rsidR="00800B51" w:rsidRPr="007404F8">
        <w:rPr>
          <w:rFonts w:ascii="Times New Roman" w:hAnsi="Times New Roman" w:cs="Times New Roman"/>
          <w:sz w:val="24"/>
          <w:szCs w:val="24"/>
        </w:rPr>
        <w:t>yılında Genel Müdürlüğümüze tahsis edilen ödenekleriyle ilk altı aylık dönemde gerçekleşen harcama tutarları ve dağılımları aşağıdaki grafikte gösterilmiştir.</w:t>
      </w:r>
    </w:p>
    <w:p w:rsidR="00EB1382" w:rsidRPr="007404F8" w:rsidRDefault="00EB1382" w:rsidP="00932790">
      <w:pPr>
        <w:tabs>
          <w:tab w:val="left" w:pos="567"/>
        </w:tabs>
        <w:jc w:val="both"/>
        <w:rPr>
          <w:rFonts w:ascii="Times New Roman" w:hAnsi="Times New Roman" w:cs="Times New Roman"/>
          <w:sz w:val="24"/>
          <w:szCs w:val="24"/>
        </w:rPr>
      </w:pPr>
      <w:r w:rsidRPr="00EB1382">
        <w:rPr>
          <w:rFonts w:ascii="Times New Roman" w:hAnsi="Times New Roman" w:cs="Times New Roman"/>
          <w:noProof/>
          <w:sz w:val="24"/>
          <w:szCs w:val="24"/>
        </w:rPr>
        <w:drawing>
          <wp:inline distT="0" distB="0" distL="0" distR="0">
            <wp:extent cx="5543550" cy="3219450"/>
            <wp:effectExtent l="57150" t="19050" r="38100" b="0"/>
            <wp:docPr id="9"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25BA" w:rsidRDefault="00E025BA" w:rsidP="00932790">
      <w:pPr>
        <w:tabs>
          <w:tab w:val="left" w:pos="567"/>
        </w:tabs>
        <w:spacing w:after="0"/>
        <w:jc w:val="center"/>
        <w:rPr>
          <w:rFonts w:ascii="Times New Roman" w:hAnsi="Times New Roman" w:cs="Times New Roman"/>
          <w:i/>
          <w:sz w:val="24"/>
          <w:szCs w:val="24"/>
        </w:rPr>
      </w:pPr>
      <w:r w:rsidRPr="007404F8">
        <w:rPr>
          <w:rFonts w:ascii="Times New Roman" w:hAnsi="Times New Roman" w:cs="Times New Roman"/>
          <w:i/>
          <w:sz w:val="24"/>
          <w:szCs w:val="24"/>
        </w:rPr>
        <w:t xml:space="preserve">Grafik 2: </w:t>
      </w:r>
      <w:r w:rsidR="004C70E3">
        <w:rPr>
          <w:rFonts w:ascii="Times New Roman" w:hAnsi="Times New Roman" w:cs="Times New Roman"/>
          <w:i/>
          <w:sz w:val="24"/>
          <w:szCs w:val="24"/>
        </w:rPr>
        <w:t>201</w:t>
      </w:r>
      <w:r w:rsidR="00EB1382">
        <w:rPr>
          <w:rFonts w:ascii="Times New Roman" w:hAnsi="Times New Roman" w:cs="Times New Roman"/>
          <w:i/>
          <w:sz w:val="24"/>
          <w:szCs w:val="24"/>
        </w:rPr>
        <w:t>4</w:t>
      </w:r>
      <w:r w:rsidR="000150BB" w:rsidRPr="007404F8">
        <w:rPr>
          <w:rFonts w:ascii="Times New Roman" w:hAnsi="Times New Roman" w:cs="Times New Roman"/>
          <w:i/>
          <w:sz w:val="24"/>
          <w:szCs w:val="24"/>
        </w:rPr>
        <w:t xml:space="preserve"> Yılı İlk 6 Aylık Gerçekleşme</w:t>
      </w:r>
    </w:p>
    <w:p w:rsidR="004C70E3" w:rsidRDefault="004C70E3" w:rsidP="00932790">
      <w:pPr>
        <w:tabs>
          <w:tab w:val="left" w:pos="567"/>
        </w:tabs>
        <w:spacing w:after="0"/>
        <w:jc w:val="center"/>
        <w:rPr>
          <w:rFonts w:ascii="Times New Roman" w:hAnsi="Times New Roman" w:cs="Times New Roman"/>
          <w:sz w:val="24"/>
          <w:szCs w:val="24"/>
        </w:rPr>
      </w:pPr>
    </w:p>
    <w:p w:rsidR="004C70E3" w:rsidRDefault="00EB1382" w:rsidP="00932790">
      <w:pPr>
        <w:tabs>
          <w:tab w:val="left" w:pos="567"/>
        </w:tabs>
        <w:spacing w:after="0"/>
        <w:jc w:val="center"/>
        <w:rPr>
          <w:rFonts w:ascii="Times New Roman" w:hAnsi="Times New Roman" w:cs="Times New Roman"/>
          <w:sz w:val="24"/>
          <w:szCs w:val="24"/>
        </w:rPr>
      </w:pPr>
      <w:r w:rsidRPr="00EB1382">
        <w:rPr>
          <w:rFonts w:ascii="Times New Roman" w:hAnsi="Times New Roman" w:cs="Times New Roman"/>
          <w:noProof/>
          <w:sz w:val="24"/>
          <w:szCs w:val="24"/>
        </w:rPr>
        <w:drawing>
          <wp:inline distT="0" distB="0" distL="0" distR="0">
            <wp:extent cx="5572125" cy="3162300"/>
            <wp:effectExtent l="57150" t="19050" r="28575" b="0"/>
            <wp:docPr id="8"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70E3" w:rsidRPr="002C7491" w:rsidRDefault="004C70E3" w:rsidP="00932790">
      <w:pPr>
        <w:tabs>
          <w:tab w:val="left" w:pos="2205"/>
        </w:tabs>
        <w:spacing w:before="240" w:after="0"/>
        <w:jc w:val="center"/>
        <w:rPr>
          <w:rFonts w:ascii="Times New Roman" w:hAnsi="Times New Roman" w:cs="Times New Roman"/>
          <w:sz w:val="24"/>
          <w:szCs w:val="24"/>
        </w:rPr>
      </w:pPr>
      <w:r w:rsidRPr="007404F8">
        <w:rPr>
          <w:rFonts w:ascii="Times New Roman" w:hAnsi="Times New Roman" w:cs="Times New Roman"/>
          <w:i/>
          <w:sz w:val="24"/>
          <w:szCs w:val="24"/>
        </w:rPr>
        <w:t>Grafik 3: 201</w:t>
      </w:r>
      <w:r w:rsidR="00EB1382">
        <w:rPr>
          <w:rFonts w:ascii="Times New Roman" w:hAnsi="Times New Roman" w:cs="Times New Roman"/>
          <w:i/>
          <w:sz w:val="24"/>
          <w:szCs w:val="24"/>
        </w:rPr>
        <w:t>5</w:t>
      </w:r>
      <w:r w:rsidRPr="007404F8">
        <w:rPr>
          <w:rFonts w:ascii="Times New Roman" w:hAnsi="Times New Roman" w:cs="Times New Roman"/>
          <w:i/>
          <w:sz w:val="24"/>
          <w:szCs w:val="24"/>
        </w:rPr>
        <w:t xml:space="preserve"> Yılı İlk 6 Aylık Gerçekleşme</w:t>
      </w:r>
    </w:p>
    <w:p w:rsidR="00800B51" w:rsidRPr="007404F8" w:rsidRDefault="00800B51" w:rsidP="00932790">
      <w:pPr>
        <w:tabs>
          <w:tab w:val="left" w:pos="567"/>
        </w:tabs>
        <w:spacing w:after="0"/>
        <w:jc w:val="both"/>
        <w:rPr>
          <w:rFonts w:ascii="Times New Roman" w:hAnsi="Times New Roman" w:cs="Times New Roman"/>
          <w:sz w:val="24"/>
          <w:szCs w:val="24"/>
        </w:rPr>
      </w:pPr>
      <w:r w:rsidRPr="007404F8">
        <w:rPr>
          <w:rFonts w:ascii="Times New Roman" w:hAnsi="Times New Roman" w:cs="Times New Roman"/>
          <w:sz w:val="24"/>
          <w:szCs w:val="24"/>
        </w:rPr>
        <w:lastRenderedPageBreak/>
        <w:tab/>
        <w:t>Merke</w:t>
      </w:r>
      <w:r w:rsidR="00A33BA7">
        <w:rPr>
          <w:rFonts w:ascii="Times New Roman" w:hAnsi="Times New Roman" w:cs="Times New Roman"/>
          <w:sz w:val="24"/>
          <w:szCs w:val="24"/>
        </w:rPr>
        <w:t>zi Yönetim Bütçe Kanunu ile 201</w:t>
      </w:r>
      <w:r w:rsidR="00AF32AC">
        <w:rPr>
          <w:rFonts w:ascii="Times New Roman" w:hAnsi="Times New Roman" w:cs="Times New Roman"/>
          <w:sz w:val="24"/>
          <w:szCs w:val="24"/>
        </w:rPr>
        <w:t>5</w:t>
      </w:r>
      <w:r w:rsidRPr="007404F8">
        <w:rPr>
          <w:rFonts w:ascii="Times New Roman" w:hAnsi="Times New Roman" w:cs="Times New Roman"/>
          <w:sz w:val="24"/>
          <w:szCs w:val="24"/>
        </w:rPr>
        <w:t xml:space="preserve"> yılında Genel Müdürlüğümüze tahsis edilen ödenekleriyle ilk altı aylık dönemde gerçekleşen harcama tutarları ve dağılımları aşağıdaki grafikte gösterilmiştir.</w:t>
      </w:r>
    </w:p>
    <w:p w:rsidR="000150BB" w:rsidRPr="007404F8" w:rsidRDefault="000150BB" w:rsidP="00932790">
      <w:pPr>
        <w:tabs>
          <w:tab w:val="left" w:pos="2205"/>
        </w:tabs>
        <w:spacing w:after="0"/>
        <w:jc w:val="center"/>
        <w:rPr>
          <w:rFonts w:ascii="Times New Roman" w:hAnsi="Times New Roman" w:cs="Times New Roman"/>
          <w:i/>
          <w:sz w:val="24"/>
          <w:szCs w:val="24"/>
        </w:rPr>
      </w:pPr>
    </w:p>
    <w:p w:rsidR="002C7491" w:rsidRDefault="00800B51" w:rsidP="00932790">
      <w:pPr>
        <w:tabs>
          <w:tab w:val="left" w:pos="567"/>
        </w:tabs>
        <w:spacing w:after="0"/>
        <w:jc w:val="both"/>
        <w:rPr>
          <w:rFonts w:ascii="Times New Roman" w:hAnsi="Times New Roman" w:cs="Times New Roman"/>
          <w:sz w:val="24"/>
          <w:szCs w:val="24"/>
        </w:rPr>
      </w:pPr>
      <w:r w:rsidRPr="007404F8">
        <w:rPr>
          <w:rFonts w:ascii="Times New Roman" w:hAnsi="Times New Roman" w:cs="Times New Roman"/>
          <w:sz w:val="24"/>
          <w:szCs w:val="24"/>
        </w:rPr>
        <w:tab/>
      </w:r>
      <w:r w:rsidR="000150BB" w:rsidRPr="007404F8">
        <w:rPr>
          <w:rFonts w:ascii="Times New Roman" w:hAnsi="Times New Roman" w:cs="Times New Roman"/>
          <w:sz w:val="24"/>
          <w:szCs w:val="24"/>
        </w:rPr>
        <w:t>Genel Müdürlüğümüz</w:t>
      </w:r>
      <w:r w:rsidR="00A33BA7">
        <w:rPr>
          <w:rFonts w:ascii="Times New Roman" w:hAnsi="Times New Roman" w:cs="Times New Roman"/>
          <w:sz w:val="24"/>
          <w:szCs w:val="24"/>
        </w:rPr>
        <w:t>e tahsis edilen ödeneklerin 201</w:t>
      </w:r>
      <w:r w:rsidR="00AF32AC">
        <w:rPr>
          <w:rFonts w:ascii="Times New Roman" w:hAnsi="Times New Roman" w:cs="Times New Roman"/>
          <w:sz w:val="24"/>
          <w:szCs w:val="24"/>
        </w:rPr>
        <w:t>5</w:t>
      </w:r>
      <w:r w:rsidR="000150BB" w:rsidRPr="007404F8">
        <w:rPr>
          <w:rFonts w:ascii="Times New Roman" w:hAnsi="Times New Roman" w:cs="Times New Roman"/>
          <w:sz w:val="24"/>
          <w:szCs w:val="24"/>
        </w:rPr>
        <w:t xml:space="preserve"> mali yılı ilk altı aylık döneminde gerçekleşen aylık harcama tutarları aşağıdaki tabloda gösterilmiştir.</w:t>
      </w:r>
    </w:p>
    <w:p w:rsidR="000150BB" w:rsidRPr="007404F8" w:rsidRDefault="002C7491" w:rsidP="0093279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A5E33" w:rsidRPr="007404F8">
        <w:rPr>
          <w:rFonts w:ascii="Times New Roman" w:hAnsi="Times New Roman" w:cs="Times New Roman"/>
          <w:sz w:val="24"/>
          <w:szCs w:val="24"/>
        </w:rPr>
        <w:tab/>
      </w:r>
      <w:r w:rsidR="000A5E33" w:rsidRPr="007404F8">
        <w:rPr>
          <w:rFonts w:ascii="Times New Roman" w:hAnsi="Times New Roman" w:cs="Times New Roman"/>
          <w:sz w:val="24"/>
          <w:szCs w:val="24"/>
        </w:rPr>
        <w:tab/>
      </w:r>
      <w:r w:rsidR="000A5E33" w:rsidRPr="007404F8">
        <w:rPr>
          <w:rFonts w:ascii="Times New Roman" w:hAnsi="Times New Roman" w:cs="Times New Roman"/>
          <w:sz w:val="24"/>
          <w:szCs w:val="24"/>
        </w:rPr>
        <w:tab/>
        <w:t xml:space="preserve">   </w:t>
      </w:r>
    </w:p>
    <w:tbl>
      <w:tblPr>
        <w:tblStyle w:val="GridTable5DarkAccent2"/>
        <w:tblW w:w="0" w:type="auto"/>
        <w:jc w:val="center"/>
        <w:tblLook w:val="04A0" w:firstRow="1" w:lastRow="0" w:firstColumn="1" w:lastColumn="0" w:noHBand="0" w:noVBand="1"/>
      </w:tblPr>
      <w:tblGrid>
        <w:gridCol w:w="4016"/>
        <w:gridCol w:w="5089"/>
      </w:tblGrid>
      <w:tr w:rsidR="000150BB" w:rsidRPr="007404F8" w:rsidTr="00696EF5">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4016" w:type="dxa"/>
          </w:tcPr>
          <w:p w:rsidR="000150BB" w:rsidRPr="007404F8" w:rsidRDefault="000150BB" w:rsidP="00932790">
            <w:pPr>
              <w:tabs>
                <w:tab w:val="left" w:pos="567"/>
              </w:tabs>
              <w:spacing w:line="276" w:lineRule="auto"/>
              <w:jc w:val="center"/>
              <w:rPr>
                <w:rFonts w:ascii="Times New Roman" w:hAnsi="Times New Roman" w:cs="Times New Roman"/>
                <w:b w:val="0"/>
                <w:sz w:val="24"/>
                <w:szCs w:val="24"/>
              </w:rPr>
            </w:pPr>
            <w:r w:rsidRPr="007404F8">
              <w:rPr>
                <w:rFonts w:ascii="Times New Roman" w:hAnsi="Times New Roman" w:cs="Times New Roman"/>
                <w:sz w:val="24"/>
                <w:szCs w:val="24"/>
              </w:rPr>
              <w:t>AYLAR</w:t>
            </w:r>
          </w:p>
        </w:tc>
        <w:tc>
          <w:tcPr>
            <w:tcW w:w="5089" w:type="dxa"/>
          </w:tcPr>
          <w:p w:rsidR="000150BB" w:rsidRPr="007404F8" w:rsidRDefault="00AA71E1" w:rsidP="00932790">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404F8">
              <w:rPr>
                <w:rFonts w:ascii="Times New Roman" w:hAnsi="Times New Roman" w:cs="Times New Roman"/>
                <w:sz w:val="24"/>
                <w:szCs w:val="24"/>
              </w:rPr>
              <w:t>HARCAMA TOPLAMI</w:t>
            </w:r>
          </w:p>
        </w:tc>
      </w:tr>
      <w:tr w:rsidR="00F13A53" w:rsidRPr="007404F8" w:rsidTr="00696EF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4016" w:type="dxa"/>
          </w:tcPr>
          <w:p w:rsidR="00F13A53" w:rsidRPr="007404F8" w:rsidRDefault="00F13A53"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Ocak</w:t>
            </w:r>
          </w:p>
        </w:tc>
        <w:tc>
          <w:tcPr>
            <w:tcW w:w="5089" w:type="dxa"/>
          </w:tcPr>
          <w:p w:rsidR="00F13A53" w:rsidRPr="00267C6F" w:rsidRDefault="00AF32AC"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Pr>
                <w:rFonts w:ascii="Times New Roman" w:hAnsi="Times New Roman" w:cs="Times New Roman"/>
                <w:bCs/>
                <w:color w:val="000000"/>
              </w:rPr>
              <w:t>67.841.591.-</w:t>
            </w:r>
          </w:p>
        </w:tc>
      </w:tr>
      <w:tr w:rsidR="00F13A53" w:rsidRPr="007404F8" w:rsidTr="00696EF5">
        <w:trPr>
          <w:trHeight w:val="389"/>
          <w:jc w:val="center"/>
        </w:trPr>
        <w:tc>
          <w:tcPr>
            <w:cnfStyle w:val="001000000000" w:firstRow="0" w:lastRow="0" w:firstColumn="1" w:lastColumn="0" w:oddVBand="0" w:evenVBand="0" w:oddHBand="0" w:evenHBand="0" w:firstRowFirstColumn="0" w:firstRowLastColumn="0" w:lastRowFirstColumn="0" w:lastRowLastColumn="0"/>
            <w:tcW w:w="4016" w:type="dxa"/>
          </w:tcPr>
          <w:p w:rsidR="00F13A53" w:rsidRPr="007404F8" w:rsidRDefault="00F13A53"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Şubat</w:t>
            </w:r>
          </w:p>
        </w:tc>
        <w:tc>
          <w:tcPr>
            <w:tcW w:w="5089" w:type="dxa"/>
          </w:tcPr>
          <w:p w:rsidR="00F13A53" w:rsidRPr="00267C6F" w:rsidRDefault="00AF32AC"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rPr>
            </w:pPr>
            <w:r>
              <w:rPr>
                <w:rFonts w:ascii="Times New Roman" w:hAnsi="Times New Roman" w:cs="Times New Roman"/>
                <w:bCs/>
                <w:color w:val="000000"/>
              </w:rPr>
              <w:t>65.299.806.-</w:t>
            </w:r>
          </w:p>
        </w:tc>
      </w:tr>
      <w:tr w:rsidR="00F13A53" w:rsidRPr="007404F8" w:rsidTr="00696EF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4016" w:type="dxa"/>
          </w:tcPr>
          <w:p w:rsidR="00F13A53" w:rsidRPr="007404F8" w:rsidRDefault="00F13A53"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Mart</w:t>
            </w:r>
          </w:p>
        </w:tc>
        <w:tc>
          <w:tcPr>
            <w:tcW w:w="5089" w:type="dxa"/>
          </w:tcPr>
          <w:p w:rsidR="00F13A53" w:rsidRPr="00267C6F" w:rsidRDefault="00AF32AC"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Pr>
                <w:rFonts w:ascii="Times New Roman" w:hAnsi="Times New Roman" w:cs="Times New Roman"/>
                <w:bCs/>
                <w:color w:val="000000"/>
              </w:rPr>
              <w:t>64.839.228.-</w:t>
            </w:r>
          </w:p>
        </w:tc>
      </w:tr>
      <w:tr w:rsidR="00F13A53" w:rsidRPr="007404F8" w:rsidTr="00696EF5">
        <w:trPr>
          <w:trHeight w:val="389"/>
          <w:jc w:val="center"/>
        </w:trPr>
        <w:tc>
          <w:tcPr>
            <w:cnfStyle w:val="001000000000" w:firstRow="0" w:lastRow="0" w:firstColumn="1" w:lastColumn="0" w:oddVBand="0" w:evenVBand="0" w:oddHBand="0" w:evenHBand="0" w:firstRowFirstColumn="0" w:firstRowLastColumn="0" w:lastRowFirstColumn="0" w:lastRowLastColumn="0"/>
            <w:tcW w:w="4016" w:type="dxa"/>
          </w:tcPr>
          <w:p w:rsidR="00F13A53" w:rsidRPr="007404F8" w:rsidRDefault="00F13A53"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Nisan</w:t>
            </w:r>
          </w:p>
        </w:tc>
        <w:tc>
          <w:tcPr>
            <w:tcW w:w="5089" w:type="dxa"/>
          </w:tcPr>
          <w:p w:rsidR="00F13A53" w:rsidRPr="00267C6F" w:rsidRDefault="00AF32AC"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rPr>
            </w:pPr>
            <w:r>
              <w:rPr>
                <w:rFonts w:ascii="Times New Roman" w:hAnsi="Times New Roman" w:cs="Times New Roman"/>
                <w:bCs/>
                <w:color w:val="000000"/>
              </w:rPr>
              <w:t>71.462.267.-</w:t>
            </w:r>
          </w:p>
        </w:tc>
      </w:tr>
      <w:tr w:rsidR="00F13A53" w:rsidRPr="007404F8" w:rsidTr="00696EF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4016" w:type="dxa"/>
          </w:tcPr>
          <w:p w:rsidR="00F13A53" w:rsidRPr="007404F8" w:rsidRDefault="00F13A53"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Mayıs</w:t>
            </w:r>
          </w:p>
        </w:tc>
        <w:tc>
          <w:tcPr>
            <w:tcW w:w="5089" w:type="dxa"/>
          </w:tcPr>
          <w:p w:rsidR="00F13A53" w:rsidRPr="00267C6F" w:rsidRDefault="00AF32AC"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Pr>
                <w:rFonts w:ascii="Times New Roman" w:hAnsi="Times New Roman" w:cs="Times New Roman"/>
                <w:bCs/>
                <w:color w:val="000000"/>
              </w:rPr>
              <w:t>64.156.010.-</w:t>
            </w:r>
          </w:p>
        </w:tc>
      </w:tr>
      <w:tr w:rsidR="00F13A53" w:rsidRPr="007404F8" w:rsidTr="00696EF5">
        <w:trPr>
          <w:trHeight w:val="389"/>
          <w:jc w:val="center"/>
        </w:trPr>
        <w:tc>
          <w:tcPr>
            <w:cnfStyle w:val="001000000000" w:firstRow="0" w:lastRow="0" w:firstColumn="1" w:lastColumn="0" w:oddVBand="0" w:evenVBand="0" w:oddHBand="0" w:evenHBand="0" w:firstRowFirstColumn="0" w:firstRowLastColumn="0" w:lastRowFirstColumn="0" w:lastRowLastColumn="0"/>
            <w:tcW w:w="4016" w:type="dxa"/>
          </w:tcPr>
          <w:p w:rsidR="00F13A53" w:rsidRPr="007404F8" w:rsidRDefault="00F13A53"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Haziran</w:t>
            </w:r>
          </w:p>
        </w:tc>
        <w:tc>
          <w:tcPr>
            <w:tcW w:w="5089" w:type="dxa"/>
          </w:tcPr>
          <w:p w:rsidR="00F13A53" w:rsidRPr="00267C6F" w:rsidRDefault="00AF32AC" w:rsidP="0093279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rPr>
            </w:pPr>
            <w:r>
              <w:rPr>
                <w:rFonts w:ascii="Times New Roman" w:hAnsi="Times New Roman" w:cs="Times New Roman"/>
                <w:bCs/>
                <w:color w:val="000000"/>
              </w:rPr>
              <w:t>71.138.088.-</w:t>
            </w:r>
          </w:p>
        </w:tc>
      </w:tr>
      <w:tr w:rsidR="00F13A53" w:rsidRPr="007404F8" w:rsidTr="00696EF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4016" w:type="dxa"/>
          </w:tcPr>
          <w:p w:rsidR="00F13A53" w:rsidRPr="007404F8" w:rsidRDefault="00F13A53" w:rsidP="00932790">
            <w:pPr>
              <w:tabs>
                <w:tab w:val="left" w:pos="567"/>
              </w:tabs>
              <w:spacing w:line="276" w:lineRule="auto"/>
              <w:rPr>
                <w:rFonts w:ascii="Times New Roman" w:hAnsi="Times New Roman" w:cs="Times New Roman"/>
                <w:b w:val="0"/>
                <w:sz w:val="24"/>
                <w:szCs w:val="24"/>
              </w:rPr>
            </w:pPr>
            <w:r w:rsidRPr="007404F8">
              <w:rPr>
                <w:rFonts w:ascii="Times New Roman" w:hAnsi="Times New Roman" w:cs="Times New Roman"/>
                <w:sz w:val="24"/>
                <w:szCs w:val="24"/>
              </w:rPr>
              <w:t>TOPLAM</w:t>
            </w:r>
          </w:p>
        </w:tc>
        <w:tc>
          <w:tcPr>
            <w:tcW w:w="5089" w:type="dxa"/>
          </w:tcPr>
          <w:p w:rsidR="00F13A53" w:rsidRPr="00F13A53" w:rsidRDefault="00AF32AC" w:rsidP="0093279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Pr>
                <w:rFonts w:ascii="Times New Roman" w:hAnsi="Times New Roman" w:cs="Times New Roman"/>
                <w:b/>
                <w:bCs/>
                <w:color w:val="000000"/>
              </w:rPr>
              <w:t>404.736.990.-</w:t>
            </w:r>
          </w:p>
        </w:tc>
      </w:tr>
    </w:tbl>
    <w:p w:rsidR="001D2D3D" w:rsidRDefault="00F13A53" w:rsidP="00932790">
      <w:pPr>
        <w:tabs>
          <w:tab w:val="left" w:pos="2205"/>
        </w:tabs>
        <w:spacing w:before="240"/>
        <w:jc w:val="center"/>
        <w:rPr>
          <w:rFonts w:ascii="Times New Roman" w:hAnsi="Times New Roman" w:cs="Times New Roman"/>
          <w:i/>
          <w:sz w:val="24"/>
          <w:szCs w:val="24"/>
        </w:rPr>
      </w:pPr>
      <w:r>
        <w:rPr>
          <w:rFonts w:ascii="Times New Roman" w:hAnsi="Times New Roman" w:cs="Times New Roman"/>
          <w:i/>
          <w:sz w:val="24"/>
          <w:szCs w:val="24"/>
        </w:rPr>
        <w:t>Tablo 3: 201</w:t>
      </w:r>
      <w:r w:rsidR="00AF32AC">
        <w:rPr>
          <w:rFonts w:ascii="Times New Roman" w:hAnsi="Times New Roman" w:cs="Times New Roman"/>
          <w:i/>
          <w:sz w:val="24"/>
          <w:szCs w:val="24"/>
        </w:rPr>
        <w:t xml:space="preserve">5 </w:t>
      </w:r>
      <w:r w:rsidR="00800B51" w:rsidRPr="007404F8">
        <w:rPr>
          <w:rFonts w:ascii="Times New Roman" w:hAnsi="Times New Roman" w:cs="Times New Roman"/>
          <w:i/>
          <w:sz w:val="24"/>
          <w:szCs w:val="24"/>
        </w:rPr>
        <w:t>Mali Yılı İlk Altı Aylık Döneminde Gerçekleşen Aylık Harcama Tutarları</w:t>
      </w:r>
    </w:p>
    <w:p w:rsidR="002C7491" w:rsidRPr="007404F8" w:rsidRDefault="002C7491" w:rsidP="00932790">
      <w:pPr>
        <w:tabs>
          <w:tab w:val="left" w:pos="2205"/>
        </w:tabs>
        <w:rPr>
          <w:rFonts w:ascii="Times New Roman" w:hAnsi="Times New Roman" w:cs="Times New Roman"/>
          <w:i/>
          <w:sz w:val="24"/>
          <w:szCs w:val="24"/>
        </w:rPr>
      </w:pPr>
    </w:p>
    <w:p w:rsidR="00623D73" w:rsidRPr="00EB1382" w:rsidRDefault="00623D73" w:rsidP="00932790">
      <w:pPr>
        <w:pStyle w:val="Balk1"/>
        <w:numPr>
          <w:ilvl w:val="0"/>
          <w:numId w:val="19"/>
        </w:numPr>
        <w:spacing w:before="0" w:after="240"/>
        <w:ind w:left="567" w:hanging="567"/>
        <w:jc w:val="both"/>
        <w:rPr>
          <w:sz w:val="26"/>
          <w:szCs w:val="26"/>
        </w:rPr>
      </w:pPr>
      <w:r w:rsidRPr="00EB1382">
        <w:rPr>
          <w:sz w:val="26"/>
          <w:szCs w:val="26"/>
        </w:rPr>
        <w:t>OCAK</w:t>
      </w:r>
      <w:r w:rsidR="00267C6F" w:rsidRPr="00EB1382">
        <w:rPr>
          <w:sz w:val="26"/>
          <w:szCs w:val="26"/>
        </w:rPr>
        <w:t>–</w:t>
      </w:r>
      <w:r w:rsidRPr="00EB1382">
        <w:rPr>
          <w:sz w:val="26"/>
          <w:szCs w:val="26"/>
        </w:rPr>
        <w:t>HAZİRAN</w:t>
      </w:r>
      <w:r w:rsidR="00267C6F" w:rsidRPr="00EB1382">
        <w:rPr>
          <w:sz w:val="26"/>
          <w:szCs w:val="26"/>
        </w:rPr>
        <w:t xml:space="preserve"> 201</w:t>
      </w:r>
      <w:r w:rsidR="00EB1382">
        <w:rPr>
          <w:sz w:val="26"/>
          <w:szCs w:val="26"/>
        </w:rPr>
        <w:t>5</w:t>
      </w:r>
      <w:r w:rsidRPr="00EB1382">
        <w:rPr>
          <w:sz w:val="26"/>
          <w:szCs w:val="26"/>
        </w:rPr>
        <w:t xml:space="preserve"> DÖNEMİNDE YÜRÜTÜLEN FAALİYETLER</w:t>
      </w:r>
    </w:p>
    <w:p w:rsidR="00DD6A69" w:rsidRPr="00EB1382" w:rsidRDefault="00DD6A69" w:rsidP="00932790">
      <w:pPr>
        <w:pStyle w:val="ListeParagraf"/>
        <w:numPr>
          <w:ilvl w:val="0"/>
          <w:numId w:val="25"/>
        </w:numPr>
        <w:spacing w:after="0"/>
        <w:jc w:val="both"/>
        <w:rPr>
          <w:rFonts w:ascii="Times New Roman" w:hAnsi="Times New Roman" w:cs="Times New Roman"/>
          <w:b/>
          <w:sz w:val="24"/>
          <w:szCs w:val="24"/>
        </w:rPr>
      </w:pPr>
      <w:r w:rsidRPr="00EB1382">
        <w:rPr>
          <w:rFonts w:ascii="Times New Roman" w:hAnsi="Times New Roman" w:cs="Times New Roman"/>
          <w:b/>
          <w:sz w:val="24"/>
          <w:szCs w:val="24"/>
        </w:rPr>
        <w:t xml:space="preserve"> SIRAMATİK PROJESİ</w:t>
      </w:r>
    </w:p>
    <w:p w:rsidR="00DD3149" w:rsidRPr="00236D7F" w:rsidRDefault="00DD3149" w:rsidP="00932790">
      <w:pPr>
        <w:spacing w:before="240"/>
        <w:ind w:firstLine="360"/>
        <w:jc w:val="both"/>
        <w:rPr>
          <w:rFonts w:ascii="Times New Roman" w:hAnsi="Times New Roman" w:cs="Times New Roman"/>
          <w:sz w:val="24"/>
          <w:szCs w:val="24"/>
        </w:rPr>
      </w:pPr>
      <w:r w:rsidRPr="00236D7F">
        <w:rPr>
          <w:rFonts w:ascii="Times New Roman" w:hAnsi="Times New Roman" w:cs="Times New Roman"/>
          <w:sz w:val="24"/>
          <w:szCs w:val="24"/>
        </w:rPr>
        <w:t>Online Başvuru Sistemi ile senkronize çalışacak bu sistem ile amaçlanan</w:t>
      </w:r>
      <w:r>
        <w:rPr>
          <w:rFonts w:ascii="Times New Roman" w:hAnsi="Times New Roman" w:cs="Times New Roman"/>
          <w:sz w:val="24"/>
          <w:szCs w:val="24"/>
        </w:rPr>
        <w:t xml:space="preserve">; </w:t>
      </w:r>
      <w:r w:rsidRPr="00236D7F">
        <w:rPr>
          <w:rFonts w:ascii="Times New Roman" w:hAnsi="Times New Roman" w:cs="Times New Roman"/>
          <w:sz w:val="24"/>
          <w:szCs w:val="24"/>
        </w:rPr>
        <w:t>Tapu Müdürlüklerinde işlem başvurusu yapan vatandaşlara başvuru sıraları verilerek işlemlerini bu sıra numarasına göre takip etmeleri, evrakların hazırlanarak imza aşamasına geldiğinde sıra numaraları ve sesli uyarılarla işlem sahiplerinin doğru bankoya yönlendirilmesi ve bu sayede tapu müdürlüklerinde oluşacak gereksiz yığılmaların önüne geçilerek hizmet kalitesi ve</w:t>
      </w:r>
      <w:r>
        <w:rPr>
          <w:rFonts w:ascii="Times New Roman" w:hAnsi="Times New Roman" w:cs="Times New Roman"/>
          <w:sz w:val="24"/>
          <w:szCs w:val="24"/>
        </w:rPr>
        <w:t xml:space="preserve"> performansının artırılmasıdır.</w:t>
      </w:r>
    </w:p>
    <w:p w:rsidR="00DD3149" w:rsidRPr="00236D7F" w:rsidRDefault="00DD3149" w:rsidP="00932790">
      <w:pPr>
        <w:ind w:firstLine="360"/>
        <w:jc w:val="both"/>
        <w:rPr>
          <w:rFonts w:ascii="Times New Roman" w:hAnsi="Times New Roman" w:cs="Times New Roman"/>
          <w:sz w:val="24"/>
          <w:szCs w:val="24"/>
        </w:rPr>
      </w:pPr>
      <w:r w:rsidRPr="00236D7F">
        <w:rPr>
          <w:rFonts w:ascii="Times New Roman" w:hAnsi="Times New Roman" w:cs="Times New Roman"/>
          <w:sz w:val="24"/>
          <w:szCs w:val="24"/>
        </w:rPr>
        <w:t xml:space="preserve">Söz konusu sistem </w:t>
      </w:r>
      <w:r>
        <w:rPr>
          <w:rFonts w:ascii="Times New Roman" w:hAnsi="Times New Roman" w:cs="Times New Roman"/>
          <w:sz w:val="24"/>
          <w:szCs w:val="24"/>
        </w:rPr>
        <w:t>S</w:t>
      </w:r>
      <w:r w:rsidRPr="00236D7F">
        <w:rPr>
          <w:rFonts w:ascii="Times New Roman" w:hAnsi="Times New Roman" w:cs="Times New Roman"/>
          <w:sz w:val="24"/>
          <w:szCs w:val="24"/>
        </w:rPr>
        <w:t xml:space="preserve">ıramatik özelliğinin yanı sıra; birim, bölge veya Türkiye genelinde Tapu Müdürlüklerinde duyurular ve tapu işlemleri hakkında bilgi verici yayınlar yapılarak vatandaşlarımızı bilgilendirme amacını da taşımaktadır.    </w:t>
      </w:r>
    </w:p>
    <w:p w:rsidR="00DD3149" w:rsidRPr="00236D7F" w:rsidRDefault="00DD3149" w:rsidP="00932790">
      <w:pPr>
        <w:ind w:firstLine="360"/>
        <w:jc w:val="both"/>
        <w:rPr>
          <w:rFonts w:ascii="Times New Roman" w:hAnsi="Times New Roman" w:cs="Times New Roman"/>
          <w:sz w:val="24"/>
          <w:szCs w:val="24"/>
        </w:rPr>
      </w:pPr>
      <w:r w:rsidRPr="00236D7F">
        <w:rPr>
          <w:rFonts w:ascii="Times New Roman" w:hAnsi="Times New Roman" w:cs="Times New Roman"/>
          <w:sz w:val="24"/>
          <w:szCs w:val="24"/>
        </w:rPr>
        <w:t>Vatandaşlarımızın</w:t>
      </w:r>
      <w:r w:rsidR="004E6E18">
        <w:rPr>
          <w:rFonts w:ascii="Times New Roman" w:hAnsi="Times New Roman" w:cs="Times New Roman"/>
          <w:sz w:val="24"/>
          <w:szCs w:val="24"/>
        </w:rPr>
        <w:t xml:space="preserve"> Tapu M</w:t>
      </w:r>
      <w:r w:rsidRPr="00236D7F">
        <w:rPr>
          <w:rFonts w:ascii="Times New Roman" w:hAnsi="Times New Roman" w:cs="Times New Roman"/>
          <w:sz w:val="24"/>
          <w:szCs w:val="24"/>
        </w:rPr>
        <w:t>üdürlükl</w:t>
      </w:r>
      <w:r w:rsidR="004E6E18">
        <w:rPr>
          <w:rFonts w:ascii="Times New Roman" w:hAnsi="Times New Roman" w:cs="Times New Roman"/>
          <w:sz w:val="24"/>
          <w:szCs w:val="24"/>
        </w:rPr>
        <w:t>erde gereksiz zaman kayıplarına uğramasının</w:t>
      </w:r>
      <w:r w:rsidRPr="00236D7F">
        <w:rPr>
          <w:rFonts w:ascii="Times New Roman" w:hAnsi="Times New Roman" w:cs="Times New Roman"/>
          <w:sz w:val="24"/>
          <w:szCs w:val="24"/>
        </w:rPr>
        <w:t xml:space="preserve"> önüne geçilebilmesi ve işlemlerin şeffaf, güvene dayalı, başvuruların sıra takip sistemi ile takip edildiği iş sahiplerince bilinerek ön yargılara yer vermeyecek şekilde hizmet verimini ve kalitesini artırabilmek bu projenin gerekçesini oluşturmaktadır.</w:t>
      </w:r>
    </w:p>
    <w:p w:rsidR="00DD3149" w:rsidRPr="00B83B02"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t>Bu sistemle a</w:t>
      </w:r>
      <w:r w:rsidR="004E6E18">
        <w:rPr>
          <w:rFonts w:ascii="Times New Roman" w:hAnsi="Times New Roman" w:cs="Times New Roman"/>
          <w:sz w:val="24"/>
          <w:szCs w:val="24"/>
        </w:rPr>
        <w:t>ynı zamanda işlem sahiplerinin K</w:t>
      </w:r>
      <w:r w:rsidRPr="00B83B02">
        <w:rPr>
          <w:rFonts w:ascii="Times New Roman" w:hAnsi="Times New Roman" w:cs="Times New Roman"/>
          <w:sz w:val="24"/>
          <w:szCs w:val="24"/>
        </w:rPr>
        <w:t xml:space="preserve">urumumuz tapu işlemleriyle ilgili bilgi edinmesi sağlanmaktadır. Bu nedenle olası eksik evrakla başvuru yapılması gibi yanlışlarla vatandaşlarımızın tapu müdürlüklerine aynı işlem için defalarca gidip gelmelerinin önüne geçilebilecektir. </w:t>
      </w:r>
    </w:p>
    <w:p w:rsidR="00DD3149" w:rsidRPr="00B83B02"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lastRenderedPageBreak/>
        <w:t>Bunun yanı sıra müdürlük, il</w:t>
      </w:r>
      <w:r w:rsidR="004E6E18">
        <w:rPr>
          <w:rFonts w:ascii="Times New Roman" w:hAnsi="Times New Roman" w:cs="Times New Roman"/>
          <w:sz w:val="24"/>
          <w:szCs w:val="24"/>
        </w:rPr>
        <w:t>, bölge veya Türkiye genelinde K</w:t>
      </w:r>
      <w:r w:rsidRPr="00B83B02">
        <w:rPr>
          <w:rFonts w:ascii="Times New Roman" w:hAnsi="Times New Roman" w:cs="Times New Roman"/>
          <w:sz w:val="24"/>
          <w:szCs w:val="24"/>
        </w:rPr>
        <w:t>urumumuz ve tapu işlemleri hakkında yapılacak görsel duyurularla vatandaşlar bilgilendirilebilecektir. Online Başvuru sistemi ile entegre çalışacak bu sistem merkezi sistem yazılımları ile proje kapsamına giren müdürlüklerde yürütülecektir.</w:t>
      </w:r>
    </w:p>
    <w:p w:rsidR="00DD3149" w:rsidRPr="00DD3149"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t>Projenin genel bütçeden karşılanmak suretiyle yapılması planlanmıştır. Genel bütçede nakit akışında herhangi bir sorun yaşanması halinde, TKGM Döner Sermayesinden destek alınması öngörülmüştür.</w:t>
      </w:r>
    </w:p>
    <w:p w:rsidR="00DD6A69" w:rsidRDefault="00DD6A69" w:rsidP="00932790">
      <w:pPr>
        <w:spacing w:after="0"/>
        <w:ind w:firstLine="360"/>
        <w:jc w:val="both"/>
        <w:rPr>
          <w:rFonts w:ascii="Times New Roman" w:eastAsia="Times New Roman" w:hAnsi="Times New Roman" w:cs="Times New Roman"/>
          <w:sz w:val="24"/>
          <w:szCs w:val="24"/>
        </w:rPr>
      </w:pPr>
      <w:r w:rsidRPr="00775166">
        <w:rPr>
          <w:rFonts w:ascii="Times New Roman" w:eastAsia="Times New Roman" w:hAnsi="Times New Roman" w:cs="Times New Roman"/>
          <w:sz w:val="24"/>
          <w:szCs w:val="24"/>
        </w:rPr>
        <w:t xml:space="preserve">Ocak - Haziran 2014 döneminde ihtiyacı olan </w:t>
      </w:r>
      <w:r w:rsidR="004E6E18" w:rsidRPr="00775166">
        <w:rPr>
          <w:rFonts w:ascii="Times New Roman" w:eastAsia="Times New Roman" w:hAnsi="Times New Roman" w:cs="Times New Roman"/>
          <w:sz w:val="24"/>
          <w:szCs w:val="24"/>
        </w:rPr>
        <w:t xml:space="preserve">tapu müdürlüklerine </w:t>
      </w:r>
      <w:r w:rsidRPr="00775166">
        <w:rPr>
          <w:rFonts w:ascii="Times New Roman" w:eastAsia="Times New Roman" w:hAnsi="Times New Roman" w:cs="Times New Roman"/>
          <w:sz w:val="24"/>
          <w:szCs w:val="24"/>
        </w:rPr>
        <w:t>yapılması düşünülen Sıramatik ve Bilgilendirme Sisteminin teknik şartnamesi hazırlama çalışmaları tamamlanmış olup sis</w:t>
      </w:r>
      <w:r>
        <w:rPr>
          <w:rFonts w:ascii="Times New Roman" w:eastAsia="Times New Roman" w:hAnsi="Times New Roman" w:cs="Times New Roman"/>
          <w:sz w:val="24"/>
          <w:szCs w:val="24"/>
        </w:rPr>
        <w:t>temde kullanılacak olan yazılım geliştirilmekte ve</w:t>
      </w:r>
      <w:r w:rsidRPr="00775166">
        <w:rPr>
          <w:rFonts w:ascii="Times New Roman" w:eastAsia="Times New Roman" w:hAnsi="Times New Roman" w:cs="Times New Roman"/>
          <w:sz w:val="24"/>
          <w:szCs w:val="24"/>
        </w:rPr>
        <w:t xml:space="preserve"> test </w:t>
      </w:r>
      <w:r>
        <w:rPr>
          <w:rFonts w:ascii="Times New Roman" w:eastAsia="Times New Roman" w:hAnsi="Times New Roman" w:cs="Times New Roman"/>
          <w:sz w:val="24"/>
          <w:szCs w:val="24"/>
        </w:rPr>
        <w:t>aşamasındadır</w:t>
      </w:r>
      <w:r w:rsidRPr="00775166">
        <w:rPr>
          <w:rFonts w:ascii="Times New Roman" w:eastAsia="Times New Roman" w:hAnsi="Times New Roman" w:cs="Times New Roman"/>
          <w:sz w:val="24"/>
          <w:szCs w:val="24"/>
        </w:rPr>
        <w:t>.</w:t>
      </w:r>
      <w:r w:rsidR="007600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Sıramatik Projesi için 201</w:t>
      </w:r>
      <w:r w:rsidR="0076000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yılında 1.000.000 </w:t>
      </w:r>
      <w:r w:rsidR="00267C6F">
        <w:rPr>
          <w:rFonts w:ascii="AbakuTLSymSans" w:hAnsi="AbakuTLSymSans" w:cs="Times New Roman"/>
          <w:sz w:val="24"/>
          <w:szCs w:val="24"/>
        </w:rPr>
        <w:t>¨</w:t>
      </w:r>
      <w:r>
        <w:rPr>
          <w:rFonts w:ascii="Times New Roman" w:eastAsia="Times New Roman" w:hAnsi="Times New Roman" w:cs="Times New Roman"/>
          <w:sz w:val="24"/>
          <w:szCs w:val="24"/>
        </w:rPr>
        <w:t xml:space="preserve"> ödenek tahsis edilmiş ancak henüz harcama gerçekleştirilmemiştir. </w:t>
      </w:r>
    </w:p>
    <w:p w:rsidR="00DD6A69" w:rsidRDefault="00DD6A69" w:rsidP="00932790">
      <w:pPr>
        <w:spacing w:after="0"/>
        <w:ind w:firstLine="360"/>
        <w:jc w:val="both"/>
        <w:rPr>
          <w:rFonts w:ascii="Times New Roman" w:eastAsia="Times New Roman" w:hAnsi="Times New Roman" w:cs="Times New Roman"/>
          <w:sz w:val="24"/>
          <w:szCs w:val="24"/>
        </w:rPr>
      </w:pPr>
    </w:p>
    <w:p w:rsidR="00DD6A69" w:rsidRPr="00DD6A69" w:rsidRDefault="00DD6A69" w:rsidP="00932790">
      <w:pPr>
        <w:pStyle w:val="ListeParagraf"/>
        <w:numPr>
          <w:ilvl w:val="0"/>
          <w:numId w:val="25"/>
        </w:numPr>
        <w:spacing w:after="0"/>
        <w:jc w:val="both"/>
        <w:rPr>
          <w:rFonts w:ascii="Times New Roman" w:eastAsia="Times New Roman" w:hAnsi="Times New Roman" w:cs="Times New Roman"/>
          <w:sz w:val="24"/>
          <w:szCs w:val="24"/>
        </w:rPr>
      </w:pPr>
      <w:r w:rsidRPr="00DD6A69">
        <w:rPr>
          <w:rFonts w:ascii="Times New Roman" w:eastAsia="Times New Roman" w:hAnsi="Times New Roman" w:cs="Times New Roman"/>
          <w:b/>
          <w:sz w:val="24"/>
          <w:szCs w:val="24"/>
        </w:rPr>
        <w:t>İŞ SÜREKLİLİĞİ PROJESİ</w:t>
      </w:r>
    </w:p>
    <w:p w:rsidR="00DD6A69" w:rsidRDefault="00DD6A69" w:rsidP="00932790">
      <w:pPr>
        <w:spacing w:after="0"/>
        <w:jc w:val="both"/>
        <w:rPr>
          <w:rFonts w:ascii="Times New Roman" w:eastAsia="Times New Roman" w:hAnsi="Times New Roman" w:cs="Times New Roman"/>
          <w:b/>
          <w:sz w:val="24"/>
          <w:szCs w:val="24"/>
        </w:rPr>
      </w:pPr>
    </w:p>
    <w:p w:rsidR="00DD3149" w:rsidRPr="00B83B02"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t xml:space="preserve">Tapu ve Kadastro Genel Müdürlüğünün TAKBİS Projesinden elde edilen ve halen sahip olduğu sistem ve yazılımların sistemsel sürekliliğinin sağlanması amacı ile ortaya konulan bu proje, </w:t>
      </w:r>
      <w:r w:rsidRPr="00267C6F">
        <w:rPr>
          <w:rFonts w:ascii="Times New Roman" w:hAnsi="Times New Roman" w:cs="Times New Roman"/>
          <w:i/>
          <w:sz w:val="24"/>
          <w:szCs w:val="24"/>
        </w:rPr>
        <w:t>“Tapu Ve Kadastro Genel Müdürlüğü İş Sürekliliği Projesi (TKGM-İSP)”</w:t>
      </w:r>
      <w:r w:rsidRPr="00B83B02">
        <w:rPr>
          <w:rFonts w:ascii="Times New Roman" w:hAnsi="Times New Roman" w:cs="Times New Roman"/>
          <w:sz w:val="24"/>
          <w:szCs w:val="24"/>
        </w:rPr>
        <w:t xml:space="preserve"> şeklinde adlandırılmıştır. Genel Müdürlüğümüzün bilişim işlevlerinin modern teknoloji ve işin gereksinimleri doğrultusunda yerine getirilmesi kapsamında projelendirilmiştir.</w:t>
      </w:r>
    </w:p>
    <w:p w:rsidR="00DD3149" w:rsidRPr="00B83B02"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t>Projenin amaçlarından ilki; halihazır sistemlerden daha konsolide, daha kapsamlı, TKGM’ nin tüm fonksiyonlarını yerine getirmek açısından verimli, efektif, genişlemeye müsait, kolay yönetilebilir bir Sistem Merkezinin kurulmasıdır. İkinci amaç ise, mevcut sistem merkezinin bu yeni yapıya uyarlanması için gerekli tedbirlerin alınması ve uygulanmasıdır.</w:t>
      </w:r>
    </w:p>
    <w:p w:rsidR="00DD3149" w:rsidRPr="00B83B02"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t>Proje, ilgili kanun ve mevzuatlar çerçevesinde Tapu ve Kadastro Genel Müdürlüğü adına Bilgi Teknolojileri Dairesi Başkanlığınca yürütülecektir.</w:t>
      </w:r>
    </w:p>
    <w:p w:rsidR="00DD6A69" w:rsidRDefault="00DD6A69" w:rsidP="00932790">
      <w:pPr>
        <w:spacing w:after="0"/>
        <w:ind w:firstLine="360"/>
        <w:jc w:val="both"/>
        <w:rPr>
          <w:rFonts w:ascii="Times New Roman" w:eastAsia="Times New Roman" w:hAnsi="Times New Roman" w:cs="Times New Roman"/>
          <w:sz w:val="24"/>
          <w:szCs w:val="24"/>
        </w:rPr>
      </w:pPr>
      <w:r w:rsidRPr="00D1588D">
        <w:rPr>
          <w:rFonts w:ascii="Times New Roman" w:eastAsia="Times New Roman" w:hAnsi="Times New Roman" w:cs="Times New Roman"/>
          <w:sz w:val="24"/>
          <w:szCs w:val="24"/>
        </w:rPr>
        <w:t>TAKBİS İş Sürekliliği Projesi kapsamında Ocak-Haziran 201</w:t>
      </w:r>
      <w:r w:rsidR="00760004">
        <w:rPr>
          <w:rFonts w:ascii="Times New Roman" w:eastAsia="Times New Roman" w:hAnsi="Times New Roman" w:cs="Times New Roman"/>
          <w:sz w:val="24"/>
          <w:szCs w:val="24"/>
        </w:rPr>
        <w:t>5</w:t>
      </w:r>
      <w:r w:rsidRPr="00D1588D">
        <w:rPr>
          <w:rFonts w:ascii="Times New Roman" w:eastAsia="Times New Roman" w:hAnsi="Times New Roman" w:cs="Times New Roman"/>
          <w:sz w:val="24"/>
          <w:szCs w:val="24"/>
        </w:rPr>
        <w:t xml:space="preserve"> döneminde</w:t>
      </w:r>
      <w:r w:rsidR="00760004">
        <w:rPr>
          <w:rFonts w:ascii="Times New Roman" w:eastAsia="Times New Roman" w:hAnsi="Times New Roman" w:cs="Times New Roman"/>
          <w:sz w:val="24"/>
          <w:szCs w:val="24"/>
        </w:rPr>
        <w:t xml:space="preserve"> Tapu ve Kadastro Genel Müdürlüğü Veri Merkezi ile Felaket Kurtarma Merkezi Kurulumu işi ihale edilmiş olup çalışmalar devam etmektedir.</w:t>
      </w:r>
      <w:r w:rsidRPr="00D158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İş Sürekliliği Projesi için 201</w:t>
      </w:r>
      <w:r w:rsidR="0076000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yılında </w:t>
      </w:r>
      <w:r w:rsidR="00760004">
        <w:rPr>
          <w:rFonts w:ascii="Times New Roman" w:eastAsia="Times New Roman" w:hAnsi="Times New Roman" w:cs="Times New Roman"/>
          <w:sz w:val="24"/>
          <w:szCs w:val="24"/>
        </w:rPr>
        <w:t>11.500</w:t>
      </w:r>
      <w:r>
        <w:rPr>
          <w:rFonts w:ascii="Times New Roman" w:eastAsia="Times New Roman" w:hAnsi="Times New Roman" w:cs="Times New Roman"/>
          <w:sz w:val="24"/>
          <w:szCs w:val="24"/>
        </w:rPr>
        <w:t>.000</w:t>
      </w:r>
      <w:r w:rsidR="007600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ödenek tahsis edilmiş ancak henüz harcama gerçekleştirilmemiştir.</w:t>
      </w:r>
    </w:p>
    <w:p w:rsidR="00DD6A69" w:rsidRDefault="00DD6A69" w:rsidP="00932790">
      <w:pPr>
        <w:spacing w:after="0"/>
        <w:jc w:val="both"/>
        <w:rPr>
          <w:rFonts w:ascii="Times New Roman" w:eastAsia="Times New Roman" w:hAnsi="Times New Roman" w:cs="Times New Roman"/>
          <w:sz w:val="24"/>
          <w:szCs w:val="24"/>
        </w:rPr>
      </w:pPr>
    </w:p>
    <w:p w:rsidR="00DD6A69" w:rsidRPr="00DB043F" w:rsidRDefault="00DD6A69" w:rsidP="00932790">
      <w:pPr>
        <w:pStyle w:val="ListeParagraf"/>
        <w:numPr>
          <w:ilvl w:val="0"/>
          <w:numId w:val="25"/>
        </w:numPr>
        <w:spacing w:after="0"/>
        <w:jc w:val="both"/>
        <w:rPr>
          <w:rFonts w:ascii="Times New Roman" w:eastAsia="Times New Roman" w:hAnsi="Times New Roman" w:cs="Times New Roman"/>
          <w:sz w:val="24"/>
          <w:szCs w:val="24"/>
        </w:rPr>
      </w:pPr>
      <w:r w:rsidRPr="00DD6A69">
        <w:rPr>
          <w:rFonts w:ascii="Times New Roman" w:eastAsia="Times New Roman" w:hAnsi="Times New Roman" w:cs="Times New Roman"/>
          <w:b/>
          <w:sz w:val="24"/>
          <w:szCs w:val="24"/>
        </w:rPr>
        <w:t>TAKBİS İDAME PROJESİ</w:t>
      </w:r>
    </w:p>
    <w:p w:rsidR="00DB043F" w:rsidRDefault="00DB043F" w:rsidP="00932790">
      <w:pPr>
        <w:spacing w:after="0"/>
        <w:jc w:val="both"/>
        <w:rPr>
          <w:rFonts w:ascii="Times New Roman" w:eastAsia="Times New Roman" w:hAnsi="Times New Roman" w:cs="Times New Roman"/>
          <w:sz w:val="24"/>
          <w:szCs w:val="24"/>
        </w:rPr>
      </w:pPr>
    </w:p>
    <w:p w:rsidR="00DD3149" w:rsidRPr="00B83B02"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t xml:space="preserve">Genel Müdürlüğümüzce, TAKBİS Projesi 2000’li yılların başlarında yürürlüğe konulmuş, 2012 yılı itibarı ile yurt sathına yaygınlaştırılarak, tüm birimlerimizin bu sistem sayesinde elektronik hizmetler vermesi sağlanmıştır. </w:t>
      </w:r>
    </w:p>
    <w:p w:rsidR="00DD3149" w:rsidRPr="00B83B02"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t xml:space="preserve">Proje sonunda ortaya konulan yazılımlar, kendisine bildirilen kriterlere göre karar verebilme ve kullanıcıyı yönlendirme özelliğine sahip, gayrimenkul hukukuna yönelik kuralları içinde barındıran karmaşık yapıya sahip yazılımlardır. Bunun yanı sıra Kurumumuzun kendine özgü diğer işlevleri yerine getiren ve yöneticilerimizin karar </w:t>
      </w:r>
      <w:r w:rsidRPr="00B83B02">
        <w:rPr>
          <w:rFonts w:ascii="Times New Roman" w:hAnsi="Times New Roman" w:cs="Times New Roman"/>
          <w:sz w:val="24"/>
          <w:szCs w:val="24"/>
        </w:rPr>
        <w:lastRenderedPageBreak/>
        <w:t>vermesinde yardımcı olma amacını güden yazılımlar da bu proje ile geliştirilmiş, ayrıca Genel Müdürlük ana hizmet binası içinde bir adet BT (Bilgi Teknolojileri) Merkezi de kurulmuştur.</w:t>
      </w:r>
    </w:p>
    <w:p w:rsidR="00DD3149" w:rsidRPr="00B83B02"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t xml:space="preserve">Tapu ve Kadastro Genel Müdürlüğünün TAKBİS Projesinden elde edilen ve halen sahip olduğu sistem ve yazılımların sürekliliğinin sağlanması amacı ile ortaya konulan bu proje, </w:t>
      </w:r>
      <w:r w:rsidRPr="00267C6F">
        <w:rPr>
          <w:rFonts w:ascii="Times New Roman" w:hAnsi="Times New Roman" w:cs="Times New Roman"/>
          <w:i/>
          <w:sz w:val="24"/>
          <w:szCs w:val="24"/>
        </w:rPr>
        <w:t>“Tapu Ve Kadastro Genel Müdürlüğü Sistem ve Yazılımları İdame Projesi (TKGM-SYİP)”</w:t>
      </w:r>
      <w:r w:rsidRPr="00B83B02">
        <w:rPr>
          <w:rFonts w:ascii="Times New Roman" w:hAnsi="Times New Roman" w:cs="Times New Roman"/>
          <w:sz w:val="24"/>
          <w:szCs w:val="24"/>
        </w:rPr>
        <w:t xml:space="preserve"> şeklinde adlandırılmıştır. Genel Müdürlüğümüzün bilişim işlevlerini yerine getirmek kapsamında projelendirilmiştir.</w:t>
      </w:r>
    </w:p>
    <w:p w:rsidR="00DD3149" w:rsidRPr="00B83B02"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t xml:space="preserve">Proje içerisinde temel olarak </w:t>
      </w:r>
      <w:r>
        <w:rPr>
          <w:rFonts w:ascii="Times New Roman" w:hAnsi="Times New Roman" w:cs="Times New Roman"/>
          <w:sz w:val="24"/>
          <w:szCs w:val="24"/>
        </w:rPr>
        <w:t xml:space="preserve">iki </w:t>
      </w:r>
      <w:r w:rsidRPr="00B83B02">
        <w:rPr>
          <w:rFonts w:ascii="Times New Roman" w:hAnsi="Times New Roman" w:cs="Times New Roman"/>
          <w:sz w:val="24"/>
          <w:szCs w:val="24"/>
        </w:rPr>
        <w:t>ayrı faaliyet gerçekleştirilecektir. Bunlardan ilki mevcut hazır veya geliştirilmiş yazılımların sürekliliğinin sağlanması, diğer ise cihaz ve donanımların sürekliliğinin sağlanmasıdır. İlk işlev için yetişmiş ve nitelikle personel istihdamının yanı sıra özellikle hazır yazılımların idamesi için güncelleme lisansları temin edilmesi de söz konusudur. Cihaz ve donanımların idamesi için ise hem yetişmiş ve nitelikli personel istihdamı hem de personel ile giderilemeyecek sorunların ortaya çıkmaması için bakım anlaşmalarının yapılması planlanmaktadır.</w:t>
      </w:r>
    </w:p>
    <w:p w:rsidR="00DD3149" w:rsidRDefault="00DD3149" w:rsidP="00932790">
      <w:pPr>
        <w:ind w:firstLine="360"/>
        <w:jc w:val="both"/>
        <w:rPr>
          <w:rFonts w:ascii="Times New Roman" w:hAnsi="Times New Roman" w:cs="Times New Roman"/>
          <w:sz w:val="24"/>
          <w:szCs w:val="24"/>
        </w:rPr>
      </w:pPr>
      <w:r w:rsidRPr="00B83B02">
        <w:rPr>
          <w:rFonts w:ascii="Times New Roman" w:hAnsi="Times New Roman" w:cs="Times New Roman"/>
          <w:sz w:val="24"/>
          <w:szCs w:val="24"/>
        </w:rPr>
        <w:t>Proje, Ankara İlinde konuşlandırılmış BT Merkezinde gerçekleştirilecek olmakla birlikte, ülke genelinde (tüm il ve ilçeler) yaygın ve hem vatandaşlarımız ile sistemin diğer tüzel kişilik taşıyan paydaşlarının ve aynı zamanda Kurum çalışanlarının kullandığı tüm sistem ve yazılım bileşenleri bu projenin kapsamında yer alacaktır.</w:t>
      </w:r>
    </w:p>
    <w:p w:rsidR="002428BB" w:rsidRDefault="00DD6A69" w:rsidP="00932790">
      <w:pPr>
        <w:spacing w:before="240"/>
        <w:ind w:firstLine="360"/>
        <w:jc w:val="both"/>
        <w:rPr>
          <w:rFonts w:ascii="Times New Roman" w:eastAsia="Times New Roman" w:hAnsi="Times New Roman" w:cs="Times New Roman"/>
          <w:sz w:val="24"/>
          <w:szCs w:val="24"/>
        </w:rPr>
      </w:pPr>
      <w:r w:rsidRPr="008A15BD">
        <w:rPr>
          <w:rFonts w:ascii="Times New Roman" w:eastAsia="Times New Roman" w:hAnsi="Times New Roman" w:cs="Times New Roman"/>
          <w:sz w:val="24"/>
          <w:szCs w:val="24"/>
        </w:rPr>
        <w:t>TAKBİS</w:t>
      </w:r>
      <w:r>
        <w:rPr>
          <w:rFonts w:ascii="Times New Roman" w:eastAsia="Times New Roman" w:hAnsi="Times New Roman" w:cs="Times New Roman"/>
          <w:sz w:val="24"/>
          <w:szCs w:val="24"/>
        </w:rPr>
        <w:t xml:space="preserve"> İdame Projesi için 201</w:t>
      </w:r>
      <w:r w:rsidR="0076000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yılında 1</w:t>
      </w:r>
      <w:r w:rsidR="00760004">
        <w:rPr>
          <w:rFonts w:ascii="Times New Roman" w:eastAsia="Times New Roman" w:hAnsi="Times New Roman" w:cs="Times New Roman"/>
          <w:sz w:val="24"/>
          <w:szCs w:val="24"/>
        </w:rPr>
        <w:t>9.5</w:t>
      </w:r>
      <w:r>
        <w:rPr>
          <w:rFonts w:ascii="Times New Roman" w:eastAsia="Times New Roman" w:hAnsi="Times New Roman" w:cs="Times New Roman"/>
          <w:sz w:val="24"/>
          <w:szCs w:val="24"/>
        </w:rPr>
        <w:t>00.000</w:t>
      </w:r>
      <w:r w:rsidR="007600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ödenek tahsis edilmiş, proje kapsamında </w:t>
      </w:r>
      <w:r w:rsidRPr="00775166">
        <w:rPr>
          <w:rFonts w:ascii="Times New Roman" w:eastAsia="Times New Roman" w:hAnsi="Times New Roman" w:cs="Times New Roman"/>
          <w:sz w:val="24"/>
          <w:szCs w:val="24"/>
        </w:rPr>
        <w:t>Ocak - Haziran 201</w:t>
      </w:r>
      <w:r w:rsidR="00760004">
        <w:rPr>
          <w:rFonts w:ascii="Times New Roman" w:eastAsia="Times New Roman" w:hAnsi="Times New Roman" w:cs="Times New Roman"/>
          <w:sz w:val="24"/>
          <w:szCs w:val="24"/>
        </w:rPr>
        <w:t>5</w:t>
      </w:r>
      <w:r w:rsidRPr="00775166">
        <w:rPr>
          <w:rFonts w:ascii="Times New Roman" w:eastAsia="Times New Roman" w:hAnsi="Times New Roman" w:cs="Times New Roman"/>
          <w:sz w:val="24"/>
          <w:szCs w:val="24"/>
        </w:rPr>
        <w:t xml:space="preserve"> döneminde</w:t>
      </w:r>
      <w:r w:rsidR="00760004">
        <w:rPr>
          <w:rFonts w:ascii="Times New Roman" w:eastAsia="Times New Roman" w:hAnsi="Times New Roman" w:cs="Times New Roman"/>
          <w:sz w:val="24"/>
          <w:szCs w:val="24"/>
        </w:rPr>
        <w:t xml:space="preserve"> toplam 4.914.909.- </w:t>
      </w:r>
      <w:r>
        <w:rPr>
          <w:rFonts w:ascii="Times New Roman" w:eastAsia="Times New Roman" w:hAnsi="Times New Roman" w:cs="Times New Roman"/>
          <w:sz w:val="24"/>
          <w:szCs w:val="24"/>
        </w:rPr>
        <w:t>(yaklaşık olarak % 2</w:t>
      </w:r>
      <w:r w:rsidR="0076000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harcama gerçekleştirilmiştir. </w:t>
      </w:r>
      <w:r w:rsidRPr="0008514A">
        <w:rPr>
          <w:rFonts w:ascii="Times New Roman" w:eastAsia="Times New Roman" w:hAnsi="Times New Roman" w:cs="Times New Roman"/>
          <w:sz w:val="24"/>
          <w:szCs w:val="24"/>
        </w:rPr>
        <w:t>TAKBİS İdame Projesi</w:t>
      </w:r>
      <w:r w:rsidR="00760004">
        <w:rPr>
          <w:rFonts w:ascii="Times New Roman" w:eastAsia="Times New Roman" w:hAnsi="Times New Roman" w:cs="Times New Roman"/>
          <w:sz w:val="24"/>
          <w:szCs w:val="24"/>
        </w:rPr>
        <w:t xml:space="preserve"> </w:t>
      </w:r>
      <w:r w:rsidRPr="0008514A">
        <w:rPr>
          <w:rFonts w:ascii="Times New Roman" w:eastAsia="Times New Roman" w:hAnsi="Times New Roman" w:cs="Times New Roman"/>
          <w:sz w:val="24"/>
          <w:szCs w:val="24"/>
        </w:rPr>
        <w:t>kapsamında yüklenici TÜRKSAT A.Ş. ile imzalanan ve aylık periyo</w:t>
      </w:r>
      <w:r w:rsidR="0008437E">
        <w:rPr>
          <w:rFonts w:ascii="Times New Roman" w:eastAsia="Times New Roman" w:hAnsi="Times New Roman" w:cs="Times New Roman"/>
          <w:sz w:val="24"/>
          <w:szCs w:val="24"/>
        </w:rPr>
        <w:t>t</w:t>
      </w:r>
      <w:r w:rsidRPr="0008514A">
        <w:rPr>
          <w:rFonts w:ascii="Times New Roman" w:eastAsia="Times New Roman" w:hAnsi="Times New Roman" w:cs="Times New Roman"/>
          <w:sz w:val="24"/>
          <w:szCs w:val="24"/>
        </w:rPr>
        <w:t>larda</w:t>
      </w:r>
      <w:r w:rsidR="00760004">
        <w:rPr>
          <w:rFonts w:ascii="Times New Roman" w:eastAsia="Times New Roman" w:hAnsi="Times New Roman" w:cs="Times New Roman"/>
          <w:sz w:val="24"/>
          <w:szCs w:val="24"/>
        </w:rPr>
        <w:t xml:space="preserve"> </w:t>
      </w:r>
      <w:r w:rsidRPr="0008514A">
        <w:rPr>
          <w:rFonts w:ascii="Times New Roman" w:eastAsia="Times New Roman" w:hAnsi="Times New Roman" w:cs="Times New Roman"/>
          <w:sz w:val="24"/>
          <w:szCs w:val="24"/>
        </w:rPr>
        <w:t>devam etmekte olan sözleşme</w:t>
      </w:r>
      <w:r>
        <w:rPr>
          <w:rFonts w:ascii="Times New Roman" w:eastAsia="Times New Roman" w:hAnsi="Times New Roman" w:cs="Times New Roman"/>
          <w:sz w:val="24"/>
          <w:szCs w:val="24"/>
        </w:rPr>
        <w:t xml:space="preserve"> ile </w:t>
      </w:r>
      <w:r w:rsidR="000F68F3" w:rsidRPr="0008514A">
        <w:rPr>
          <w:rFonts w:ascii="Times New Roman" w:eastAsia="Times New Roman" w:hAnsi="Times New Roman" w:cs="Times New Roman"/>
          <w:sz w:val="24"/>
          <w:szCs w:val="24"/>
        </w:rPr>
        <w:t>TAKBİS</w:t>
      </w:r>
      <w:r w:rsidRPr="0008514A">
        <w:rPr>
          <w:rFonts w:ascii="Times New Roman" w:eastAsia="Times New Roman" w:hAnsi="Times New Roman" w:cs="Times New Roman"/>
          <w:sz w:val="24"/>
          <w:szCs w:val="24"/>
        </w:rPr>
        <w:t xml:space="preserve"> Kapsamında; Sistem İşletimi </w:t>
      </w:r>
      <w:r>
        <w:rPr>
          <w:rFonts w:ascii="Times New Roman" w:eastAsia="Times New Roman" w:hAnsi="Times New Roman" w:cs="Times New Roman"/>
          <w:sz w:val="24"/>
          <w:szCs w:val="24"/>
        </w:rPr>
        <w:t>v</w:t>
      </w:r>
      <w:r w:rsidRPr="0008514A">
        <w:rPr>
          <w:rFonts w:ascii="Times New Roman" w:eastAsia="Times New Roman" w:hAnsi="Times New Roman" w:cs="Times New Roman"/>
          <w:sz w:val="24"/>
          <w:szCs w:val="24"/>
        </w:rPr>
        <w:t xml:space="preserve">e Bakımı Konusunda Teknik Destek </w:t>
      </w:r>
      <w:r>
        <w:rPr>
          <w:rFonts w:ascii="Times New Roman" w:eastAsia="Times New Roman" w:hAnsi="Times New Roman" w:cs="Times New Roman"/>
          <w:sz w:val="24"/>
          <w:szCs w:val="24"/>
        </w:rPr>
        <w:t>v</w:t>
      </w:r>
      <w:r w:rsidRPr="0008514A">
        <w:rPr>
          <w:rFonts w:ascii="Times New Roman" w:eastAsia="Times New Roman" w:hAnsi="Times New Roman" w:cs="Times New Roman"/>
          <w:sz w:val="24"/>
          <w:szCs w:val="24"/>
        </w:rPr>
        <w:t>e Veri Depolama Hizmetleri</w:t>
      </w:r>
      <w:r w:rsidR="00760004">
        <w:rPr>
          <w:rFonts w:ascii="Times New Roman" w:eastAsia="Times New Roman" w:hAnsi="Times New Roman" w:cs="Times New Roman"/>
          <w:sz w:val="24"/>
          <w:szCs w:val="24"/>
        </w:rPr>
        <w:t xml:space="preserve"> </w:t>
      </w:r>
      <w:r w:rsidRPr="002428BB">
        <w:rPr>
          <w:rFonts w:ascii="Times New Roman" w:eastAsia="Times New Roman" w:hAnsi="Times New Roman" w:cs="Times New Roman"/>
          <w:sz w:val="24"/>
          <w:szCs w:val="24"/>
        </w:rPr>
        <w:t xml:space="preserve">alınmaktadır. </w:t>
      </w:r>
    </w:p>
    <w:p w:rsidR="002428BB" w:rsidRPr="002428BB" w:rsidRDefault="002428BB" w:rsidP="00932790">
      <w:pPr>
        <w:pStyle w:val="ListeParagraf"/>
        <w:numPr>
          <w:ilvl w:val="0"/>
          <w:numId w:val="25"/>
        </w:numPr>
        <w:jc w:val="both"/>
        <w:rPr>
          <w:rFonts w:ascii="Times New Roman" w:hAnsi="Times New Roman" w:cs="Times New Roman"/>
          <w:b/>
          <w:sz w:val="24"/>
          <w:szCs w:val="24"/>
        </w:rPr>
      </w:pPr>
      <w:r w:rsidRPr="002428BB">
        <w:rPr>
          <w:rFonts w:ascii="Times New Roman" w:hAnsi="Times New Roman" w:cs="Times New Roman"/>
          <w:b/>
          <w:sz w:val="24"/>
          <w:szCs w:val="24"/>
        </w:rPr>
        <w:t>TAPU VE KADASTRO MODERNİZASYON PROJESİ (TKMP)</w:t>
      </w:r>
    </w:p>
    <w:p w:rsidR="002428BB" w:rsidRDefault="00521789" w:rsidP="00932790">
      <w:pPr>
        <w:autoSpaceDE w:val="0"/>
        <w:autoSpaceDN w:val="0"/>
        <w:adjustRightInd w:val="0"/>
        <w:ind w:firstLine="360"/>
        <w:jc w:val="both"/>
        <w:rPr>
          <w:rFonts w:ascii="Times New Roman" w:hAnsi="Times New Roman" w:cs="Times New Roman"/>
          <w:sz w:val="24"/>
          <w:szCs w:val="24"/>
        </w:rPr>
      </w:pPr>
      <w:r w:rsidRPr="00521789">
        <w:rPr>
          <w:rFonts w:ascii="Times New Roman" w:hAnsi="Times New Roman" w:cs="Times New Roman"/>
          <w:sz w:val="24"/>
          <w:szCs w:val="24"/>
        </w:rPr>
        <w:t xml:space="preserve">TKMP Projesi ile; mevcut Tapu-Kadastro bilgilerinin, Kadastro Kanununda öngörüldüğü gibi Mekansal Bilgi Sistemlerinin altlığını oluşturacak şekilde ve yapıda güncellemek, sayısal ve hukuksal formda bilgisayar ortamına aktararak kullanıma sunmanın yanı sıra; 22 Bölge Müdürlüğü yetki alanında, günümüz ihtiyaçlarına hizmet veremeyen yerlerin ihtiyaçlarına göre Kadastro ve Harita bilgilerinin güncellenmesi (3402 Sayılı Kanun/22-a) ile Pafta ve Teknik Arşiv verilerinin bilgisayar ortamına aktarılması çalışmaları yapılarak Mekansal Bilgi Sistemine altlık oluşturma çalışmalarını gerçekleştirmesi amaçlanmaktadır. </w:t>
      </w:r>
      <w:r w:rsidR="002428BB" w:rsidRPr="00521789">
        <w:rPr>
          <w:rFonts w:ascii="Times New Roman" w:hAnsi="Times New Roman" w:cs="Times New Roman"/>
          <w:sz w:val="24"/>
          <w:szCs w:val="24"/>
        </w:rPr>
        <w:t>Tapu ve Kadastro Modernizasyon Projesi (TKMP)  Kadastro Yenileme ve</w:t>
      </w:r>
      <w:r w:rsidRPr="00521789">
        <w:rPr>
          <w:rFonts w:ascii="Times New Roman" w:hAnsi="Times New Roman" w:cs="Times New Roman"/>
          <w:sz w:val="24"/>
          <w:szCs w:val="24"/>
        </w:rPr>
        <w:t xml:space="preserve"> Güncelleme Bileşeni kapsamında </w:t>
      </w:r>
      <w:r w:rsidR="002428BB" w:rsidRPr="00521789">
        <w:rPr>
          <w:rFonts w:ascii="Times New Roman" w:hAnsi="Times New Roman" w:cs="Times New Roman"/>
          <w:sz w:val="24"/>
          <w:szCs w:val="24"/>
        </w:rPr>
        <w:t>201</w:t>
      </w:r>
      <w:r w:rsidR="00340677">
        <w:rPr>
          <w:rFonts w:ascii="Times New Roman" w:hAnsi="Times New Roman" w:cs="Times New Roman"/>
          <w:sz w:val="24"/>
          <w:szCs w:val="24"/>
        </w:rPr>
        <w:t>5</w:t>
      </w:r>
      <w:r w:rsidR="002428BB" w:rsidRPr="00521789">
        <w:rPr>
          <w:rFonts w:ascii="Times New Roman" w:hAnsi="Times New Roman" w:cs="Times New Roman"/>
          <w:sz w:val="24"/>
          <w:szCs w:val="24"/>
        </w:rPr>
        <w:t xml:space="preserve"> yılı içerisinde; ikinci altı aylık dönemde (Aralık 201</w:t>
      </w:r>
      <w:r w:rsidR="00340677">
        <w:rPr>
          <w:rFonts w:ascii="Times New Roman" w:hAnsi="Times New Roman" w:cs="Times New Roman"/>
          <w:sz w:val="24"/>
          <w:szCs w:val="24"/>
        </w:rPr>
        <w:t>5 ayı sonu itibariyle) yenileme çalışmal</w:t>
      </w:r>
      <w:r w:rsidR="001A6A0F">
        <w:rPr>
          <w:rFonts w:ascii="Times New Roman" w:hAnsi="Times New Roman" w:cs="Times New Roman"/>
          <w:sz w:val="24"/>
          <w:szCs w:val="24"/>
        </w:rPr>
        <w:t>arı devam eden yaklaşık 1.500.000.- adet p</w:t>
      </w:r>
      <w:r w:rsidR="002428BB" w:rsidRPr="00521789">
        <w:rPr>
          <w:rFonts w:ascii="Times New Roman" w:hAnsi="Times New Roman" w:cs="Times New Roman"/>
          <w:sz w:val="24"/>
          <w:szCs w:val="24"/>
        </w:rPr>
        <w:t>arselde</w:t>
      </w:r>
      <w:r w:rsidR="001A6A0F">
        <w:rPr>
          <w:rFonts w:ascii="Times New Roman" w:hAnsi="Times New Roman" w:cs="Times New Roman"/>
          <w:sz w:val="24"/>
          <w:szCs w:val="24"/>
        </w:rPr>
        <w:t xml:space="preserve">n 500.000.- adet parselin çalışmalarının tamamlanması hedeflenmektedir. </w:t>
      </w:r>
      <w:r w:rsidR="002428BB" w:rsidRPr="00521789">
        <w:rPr>
          <w:rFonts w:ascii="Times New Roman" w:hAnsi="Times New Roman" w:cs="Times New Roman"/>
          <w:sz w:val="24"/>
          <w:szCs w:val="24"/>
        </w:rPr>
        <w:t>TKMP 3402/22-a uygulaması (yenileme çalışmaları) kapsamında projenin önemli ve önc</w:t>
      </w:r>
      <w:r w:rsidRPr="00521789">
        <w:rPr>
          <w:rFonts w:ascii="Times New Roman" w:hAnsi="Times New Roman" w:cs="Times New Roman"/>
          <w:sz w:val="24"/>
          <w:szCs w:val="24"/>
        </w:rPr>
        <w:t xml:space="preserve">elikli </w:t>
      </w:r>
      <w:r w:rsidR="002428BB" w:rsidRPr="00521789">
        <w:rPr>
          <w:rFonts w:ascii="Times New Roman" w:hAnsi="Times New Roman" w:cs="Times New Roman"/>
          <w:sz w:val="24"/>
          <w:szCs w:val="24"/>
        </w:rPr>
        <w:t>hedeflerinden olan yenileme çalışmaları projenin kapanış tarihine kadar tamamlanacaktır. Böylece; projeden beklenen somut çıktılara ve hedef</w:t>
      </w:r>
      <w:r w:rsidRPr="00521789">
        <w:rPr>
          <w:rFonts w:ascii="Times New Roman" w:hAnsi="Times New Roman" w:cs="Times New Roman"/>
          <w:sz w:val="24"/>
          <w:szCs w:val="24"/>
        </w:rPr>
        <w:t xml:space="preserve">lere ulaşılacak ve ayrıca proje </w:t>
      </w:r>
      <w:r w:rsidR="002428BB" w:rsidRPr="00521789">
        <w:rPr>
          <w:rFonts w:ascii="Times New Roman" w:hAnsi="Times New Roman" w:cs="Times New Roman"/>
          <w:sz w:val="24"/>
          <w:szCs w:val="24"/>
        </w:rPr>
        <w:t>göstergelerinde tanımlanan sonuçlar gerçekleşmiş olacaktır.</w:t>
      </w:r>
    </w:p>
    <w:p w:rsidR="002428BB" w:rsidRDefault="002428BB" w:rsidP="00932790">
      <w:pPr>
        <w:spacing w:after="0"/>
        <w:ind w:firstLine="360"/>
        <w:jc w:val="both"/>
        <w:rPr>
          <w:rFonts w:ascii="Times New Roman" w:hAnsi="Times New Roman" w:cs="Times New Roman"/>
          <w:sz w:val="24"/>
          <w:szCs w:val="24"/>
        </w:rPr>
      </w:pPr>
      <w:r w:rsidRPr="002428BB">
        <w:rPr>
          <w:rFonts w:ascii="Times New Roman" w:hAnsi="Times New Roman" w:cs="Times New Roman"/>
          <w:sz w:val="24"/>
          <w:szCs w:val="24"/>
        </w:rPr>
        <w:lastRenderedPageBreak/>
        <w:t>201</w:t>
      </w:r>
      <w:r w:rsidR="001A6A0F">
        <w:rPr>
          <w:rFonts w:ascii="Times New Roman" w:hAnsi="Times New Roman" w:cs="Times New Roman"/>
          <w:sz w:val="24"/>
          <w:szCs w:val="24"/>
        </w:rPr>
        <w:t>5</w:t>
      </w:r>
      <w:r w:rsidRPr="002428BB">
        <w:rPr>
          <w:rFonts w:ascii="Times New Roman" w:hAnsi="Times New Roman" w:cs="Times New Roman"/>
          <w:sz w:val="24"/>
          <w:szCs w:val="24"/>
        </w:rPr>
        <w:t xml:space="preserve"> yılı ilk altı ay için planlanan ve gerçekleşen bütçe hareketleri aşağıdaki gibidir;</w:t>
      </w:r>
    </w:p>
    <w:p w:rsidR="00932790" w:rsidRDefault="00932790" w:rsidP="00932790">
      <w:pPr>
        <w:spacing w:after="0"/>
        <w:ind w:firstLine="360"/>
        <w:jc w:val="both"/>
        <w:rPr>
          <w:rFonts w:ascii="Times New Roman" w:hAnsi="Times New Roman" w:cs="Times New Roman"/>
          <w:sz w:val="24"/>
          <w:szCs w:val="24"/>
        </w:rPr>
      </w:pPr>
    </w:p>
    <w:p w:rsidR="00932790" w:rsidRDefault="00932790" w:rsidP="00932790">
      <w:pPr>
        <w:spacing w:after="0"/>
        <w:ind w:firstLine="360"/>
        <w:jc w:val="both"/>
        <w:rPr>
          <w:rFonts w:ascii="Times New Roman" w:hAnsi="Times New Roman" w:cs="Times New Roman"/>
          <w:sz w:val="24"/>
          <w:szCs w:val="24"/>
        </w:rPr>
      </w:pPr>
    </w:p>
    <w:p w:rsidR="00DD3149" w:rsidRPr="00EB1382" w:rsidRDefault="00EB1382" w:rsidP="00932790">
      <w:pPr>
        <w:spacing w:after="0"/>
        <w:ind w:firstLine="708"/>
        <w:rPr>
          <w:sz w:val="16"/>
          <w:szCs w:val="16"/>
        </w:rPr>
      </w:pPr>
      <w:r>
        <w:rPr>
          <w:rFonts w:ascii="Times New Roman" w:hAnsi="Times New Roman" w:cs="Times New Roman"/>
          <w:sz w:val="24"/>
          <w:szCs w:val="24"/>
        </w:rPr>
        <w:t xml:space="preserve"> </w:t>
      </w:r>
    </w:p>
    <w:tbl>
      <w:tblPr>
        <w:tblStyle w:val="GridTable5DarkAccent2"/>
        <w:tblW w:w="0" w:type="auto"/>
        <w:tblBorders>
          <w:top w:val="none" w:sz="0" w:space="0" w:color="auto"/>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328"/>
        <w:gridCol w:w="1660"/>
        <w:gridCol w:w="1735"/>
        <w:gridCol w:w="1436"/>
        <w:gridCol w:w="1654"/>
        <w:gridCol w:w="1473"/>
      </w:tblGrid>
      <w:tr w:rsidR="002428BB" w:rsidRPr="002428BB" w:rsidTr="00267C6F">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328" w:type="dxa"/>
            <w:vMerge w:val="restart"/>
            <w:tcBorders>
              <w:top w:val="none" w:sz="0" w:space="0" w:color="auto"/>
              <w:left w:val="none" w:sz="0" w:space="0" w:color="auto"/>
              <w:right w:val="none" w:sz="0" w:space="0" w:color="auto"/>
            </w:tcBorders>
          </w:tcPr>
          <w:p w:rsidR="002428BB" w:rsidRPr="002428BB" w:rsidRDefault="002428BB" w:rsidP="00932790">
            <w:pPr>
              <w:tabs>
                <w:tab w:val="left" w:pos="709"/>
              </w:tabs>
              <w:spacing w:line="276" w:lineRule="auto"/>
              <w:jc w:val="center"/>
              <w:rPr>
                <w:rFonts w:ascii="Times New Roman" w:hAnsi="Times New Roman" w:cs="Times New Roman"/>
                <w:color w:val="000000"/>
                <w:sz w:val="24"/>
                <w:szCs w:val="24"/>
              </w:rPr>
            </w:pPr>
          </w:p>
        </w:tc>
        <w:tc>
          <w:tcPr>
            <w:tcW w:w="1660" w:type="dxa"/>
            <w:vMerge w:val="restart"/>
            <w:tcBorders>
              <w:top w:val="none" w:sz="0" w:space="0" w:color="auto"/>
              <w:left w:val="none" w:sz="0" w:space="0" w:color="auto"/>
              <w:right w:val="none" w:sz="0" w:space="0" w:color="auto"/>
            </w:tcBorders>
          </w:tcPr>
          <w:p w:rsidR="002428BB" w:rsidRPr="002428BB" w:rsidRDefault="002428BB"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2428BB">
              <w:rPr>
                <w:rFonts w:ascii="Times New Roman" w:hAnsi="Times New Roman" w:cs="Times New Roman"/>
                <w:color w:val="000000"/>
                <w:sz w:val="24"/>
                <w:szCs w:val="24"/>
              </w:rPr>
              <w:t>Kanun</w:t>
            </w:r>
          </w:p>
        </w:tc>
        <w:tc>
          <w:tcPr>
            <w:tcW w:w="1735" w:type="dxa"/>
            <w:vMerge w:val="restart"/>
            <w:tcBorders>
              <w:top w:val="none" w:sz="0" w:space="0" w:color="auto"/>
              <w:left w:val="none" w:sz="0" w:space="0" w:color="auto"/>
              <w:right w:val="none" w:sz="0" w:space="0" w:color="auto"/>
            </w:tcBorders>
          </w:tcPr>
          <w:p w:rsidR="002428BB" w:rsidRPr="002428BB" w:rsidRDefault="002428BB"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2428BB">
              <w:rPr>
                <w:rFonts w:ascii="Times New Roman" w:hAnsi="Times New Roman" w:cs="Times New Roman"/>
                <w:color w:val="000000"/>
                <w:sz w:val="24"/>
                <w:szCs w:val="24"/>
              </w:rPr>
              <w:t>Eklenen(+)</w:t>
            </w:r>
          </w:p>
          <w:p w:rsidR="002428BB" w:rsidRPr="002428BB" w:rsidRDefault="002428BB"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2428BB">
              <w:rPr>
                <w:rFonts w:ascii="Times New Roman" w:hAnsi="Times New Roman" w:cs="Times New Roman"/>
                <w:color w:val="000000"/>
                <w:sz w:val="24"/>
                <w:szCs w:val="24"/>
              </w:rPr>
              <w:t>Düşülen(-)</w:t>
            </w:r>
          </w:p>
        </w:tc>
        <w:tc>
          <w:tcPr>
            <w:tcW w:w="3030" w:type="dxa"/>
            <w:gridSpan w:val="2"/>
            <w:tcBorders>
              <w:top w:val="none" w:sz="0" w:space="0" w:color="auto"/>
              <w:left w:val="none" w:sz="0" w:space="0" w:color="auto"/>
              <w:right w:val="none" w:sz="0" w:space="0" w:color="auto"/>
            </w:tcBorders>
          </w:tcPr>
          <w:p w:rsidR="002428BB" w:rsidRPr="002428BB" w:rsidRDefault="000C48DA"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Pr>
                <w:rFonts w:ascii="Times New Roman" w:hAnsi="Times New Roman" w:cs="Times New Roman"/>
                <w:color w:val="000000"/>
                <w:sz w:val="24"/>
                <w:szCs w:val="24"/>
              </w:rPr>
              <w:t xml:space="preserve">2014 </w:t>
            </w:r>
            <w:r w:rsidR="00DD3149">
              <w:rPr>
                <w:rFonts w:ascii="Times New Roman" w:hAnsi="Times New Roman" w:cs="Times New Roman"/>
                <w:color w:val="000000"/>
                <w:sz w:val="24"/>
                <w:szCs w:val="24"/>
              </w:rPr>
              <w:t>İ</w:t>
            </w:r>
            <w:r w:rsidR="002428BB" w:rsidRPr="002428BB">
              <w:rPr>
                <w:rFonts w:ascii="Times New Roman" w:hAnsi="Times New Roman" w:cs="Times New Roman"/>
                <w:color w:val="000000"/>
                <w:sz w:val="24"/>
                <w:szCs w:val="24"/>
              </w:rPr>
              <w:t>lk 6 Ay</w:t>
            </w:r>
          </w:p>
        </w:tc>
        <w:tc>
          <w:tcPr>
            <w:tcW w:w="1473" w:type="dxa"/>
            <w:vMerge w:val="restart"/>
            <w:tcBorders>
              <w:top w:val="none" w:sz="0" w:space="0" w:color="auto"/>
              <w:left w:val="none" w:sz="0" w:space="0" w:color="auto"/>
              <w:right w:val="none" w:sz="0" w:space="0" w:color="auto"/>
            </w:tcBorders>
          </w:tcPr>
          <w:p w:rsidR="002428BB" w:rsidRPr="002428BB" w:rsidRDefault="002428BB"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2428BB">
              <w:rPr>
                <w:rFonts w:ascii="Times New Roman" w:hAnsi="Times New Roman" w:cs="Times New Roman"/>
                <w:color w:val="000000"/>
                <w:sz w:val="24"/>
                <w:szCs w:val="24"/>
              </w:rPr>
              <w:t>Fark</w:t>
            </w:r>
          </w:p>
        </w:tc>
      </w:tr>
      <w:tr w:rsidR="002428BB" w:rsidRPr="002428BB" w:rsidTr="00267C6F">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328" w:type="dxa"/>
            <w:vMerge/>
            <w:tcBorders>
              <w:left w:val="none" w:sz="0" w:space="0" w:color="auto"/>
            </w:tcBorders>
          </w:tcPr>
          <w:p w:rsidR="002428BB" w:rsidRPr="002428BB" w:rsidRDefault="002428BB" w:rsidP="00932790">
            <w:pPr>
              <w:tabs>
                <w:tab w:val="left" w:pos="709"/>
              </w:tabs>
              <w:spacing w:line="276" w:lineRule="auto"/>
              <w:jc w:val="both"/>
              <w:rPr>
                <w:rFonts w:ascii="Times New Roman" w:hAnsi="Times New Roman" w:cs="Times New Roman"/>
                <w:color w:val="000000"/>
                <w:sz w:val="24"/>
                <w:szCs w:val="24"/>
              </w:rPr>
            </w:pPr>
          </w:p>
        </w:tc>
        <w:tc>
          <w:tcPr>
            <w:tcW w:w="1660" w:type="dxa"/>
            <w:vMerge/>
          </w:tcPr>
          <w:p w:rsidR="002428BB" w:rsidRPr="002428BB" w:rsidRDefault="002428BB" w:rsidP="00932790">
            <w:pPr>
              <w:tabs>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735" w:type="dxa"/>
            <w:vMerge/>
          </w:tcPr>
          <w:p w:rsidR="002428BB" w:rsidRPr="002428BB" w:rsidRDefault="002428BB" w:rsidP="00932790">
            <w:pPr>
              <w:tabs>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76" w:type="dxa"/>
          </w:tcPr>
          <w:p w:rsidR="002428BB" w:rsidRPr="002428BB" w:rsidRDefault="002428BB"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2428BB">
              <w:rPr>
                <w:rFonts w:ascii="Times New Roman" w:hAnsi="Times New Roman" w:cs="Times New Roman"/>
                <w:b/>
                <w:color w:val="000000"/>
                <w:sz w:val="24"/>
                <w:szCs w:val="24"/>
              </w:rPr>
              <w:t>Planlanan</w:t>
            </w:r>
          </w:p>
        </w:tc>
        <w:tc>
          <w:tcPr>
            <w:tcW w:w="1654" w:type="dxa"/>
          </w:tcPr>
          <w:p w:rsidR="002428BB" w:rsidRPr="002428BB" w:rsidRDefault="002428BB"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2428BB">
              <w:rPr>
                <w:rFonts w:ascii="Times New Roman" w:hAnsi="Times New Roman" w:cs="Times New Roman"/>
                <w:b/>
                <w:color w:val="000000"/>
                <w:sz w:val="24"/>
                <w:szCs w:val="24"/>
              </w:rPr>
              <w:t>Gerçekleşen</w:t>
            </w:r>
          </w:p>
        </w:tc>
        <w:tc>
          <w:tcPr>
            <w:tcW w:w="1473" w:type="dxa"/>
            <w:vMerge/>
          </w:tcPr>
          <w:p w:rsidR="002428BB" w:rsidRPr="002428BB" w:rsidRDefault="002428BB" w:rsidP="00932790">
            <w:pPr>
              <w:tabs>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2428BB" w:rsidRPr="002428BB" w:rsidTr="00267C6F">
        <w:trPr>
          <w:trHeight w:val="737"/>
        </w:trPr>
        <w:tc>
          <w:tcPr>
            <w:cnfStyle w:val="001000000000" w:firstRow="0" w:lastRow="0" w:firstColumn="1" w:lastColumn="0" w:oddVBand="0" w:evenVBand="0" w:oddHBand="0" w:evenHBand="0" w:firstRowFirstColumn="0" w:firstRowLastColumn="0" w:lastRowFirstColumn="0" w:lastRowLastColumn="0"/>
            <w:tcW w:w="1328" w:type="dxa"/>
            <w:tcBorders>
              <w:left w:val="none" w:sz="0" w:space="0" w:color="auto"/>
              <w:bottom w:val="none" w:sz="0" w:space="0" w:color="auto"/>
            </w:tcBorders>
          </w:tcPr>
          <w:p w:rsidR="002428BB" w:rsidRPr="002428BB" w:rsidRDefault="002428BB" w:rsidP="00932790">
            <w:pPr>
              <w:tabs>
                <w:tab w:val="left" w:pos="709"/>
              </w:tabs>
              <w:spacing w:line="276" w:lineRule="auto"/>
              <w:jc w:val="center"/>
              <w:rPr>
                <w:rFonts w:ascii="Times New Roman" w:hAnsi="Times New Roman" w:cs="Times New Roman"/>
                <w:b w:val="0"/>
                <w:color w:val="000000"/>
                <w:sz w:val="24"/>
                <w:szCs w:val="24"/>
              </w:rPr>
            </w:pPr>
            <w:r w:rsidRPr="002428BB">
              <w:rPr>
                <w:rFonts w:ascii="Times New Roman" w:hAnsi="Times New Roman" w:cs="Times New Roman"/>
                <w:color w:val="000000"/>
                <w:sz w:val="24"/>
                <w:szCs w:val="24"/>
              </w:rPr>
              <w:t>TKMP</w:t>
            </w:r>
          </w:p>
        </w:tc>
        <w:tc>
          <w:tcPr>
            <w:tcW w:w="1660" w:type="dxa"/>
          </w:tcPr>
          <w:p w:rsidR="00DD3149" w:rsidRDefault="00DD3149"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2428BB" w:rsidRPr="002428BB" w:rsidRDefault="001A6A0F"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48.410.0</w:t>
            </w:r>
            <w:r w:rsidR="002428BB" w:rsidRPr="002428BB">
              <w:rPr>
                <w:rFonts w:ascii="Times New Roman" w:hAnsi="Times New Roman" w:cs="Times New Roman"/>
                <w:color w:val="000000"/>
                <w:sz w:val="24"/>
                <w:szCs w:val="24"/>
              </w:rPr>
              <w:t>00</w:t>
            </w:r>
            <w:r>
              <w:rPr>
                <w:rFonts w:ascii="Times New Roman" w:hAnsi="Times New Roman" w:cs="Times New Roman"/>
                <w:color w:val="000000"/>
                <w:sz w:val="24"/>
                <w:szCs w:val="24"/>
              </w:rPr>
              <w:t>.-</w:t>
            </w:r>
          </w:p>
        </w:tc>
        <w:tc>
          <w:tcPr>
            <w:tcW w:w="1735" w:type="dxa"/>
          </w:tcPr>
          <w:p w:rsidR="00DD3149" w:rsidRDefault="00DD3149"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2428BB" w:rsidRPr="002428BB" w:rsidRDefault="002428B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428BB">
              <w:rPr>
                <w:rFonts w:ascii="Times New Roman" w:hAnsi="Times New Roman" w:cs="Times New Roman"/>
                <w:color w:val="000000"/>
                <w:sz w:val="24"/>
                <w:szCs w:val="24"/>
              </w:rPr>
              <w:t>-----------</w:t>
            </w:r>
          </w:p>
        </w:tc>
        <w:tc>
          <w:tcPr>
            <w:tcW w:w="1376" w:type="dxa"/>
          </w:tcPr>
          <w:p w:rsidR="002428BB" w:rsidRPr="002428BB" w:rsidRDefault="002428B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2428BB" w:rsidRPr="002428BB" w:rsidRDefault="001A6A0F"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35.622.700.-</w:t>
            </w:r>
          </w:p>
          <w:p w:rsidR="002428BB" w:rsidRPr="002428BB" w:rsidRDefault="002428B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54" w:type="dxa"/>
          </w:tcPr>
          <w:p w:rsidR="00DD3149" w:rsidRDefault="00DD3149"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2428BB" w:rsidRPr="002428BB" w:rsidRDefault="001A6A0F"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29.910.480.-</w:t>
            </w:r>
          </w:p>
        </w:tc>
        <w:tc>
          <w:tcPr>
            <w:tcW w:w="1473" w:type="dxa"/>
          </w:tcPr>
          <w:p w:rsidR="00DD3149" w:rsidRDefault="00DD3149"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2428BB" w:rsidRPr="002428BB" w:rsidRDefault="001A6A0F"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5.712.220.-</w:t>
            </w:r>
          </w:p>
        </w:tc>
      </w:tr>
    </w:tbl>
    <w:p w:rsidR="00DD3149" w:rsidRPr="00EB1382" w:rsidRDefault="00DD3149" w:rsidP="00932790">
      <w:pPr>
        <w:ind w:firstLine="708"/>
        <w:jc w:val="both"/>
        <w:rPr>
          <w:rFonts w:ascii="Times New Roman" w:hAnsi="Times New Roman" w:cs="Times New Roman"/>
          <w:sz w:val="12"/>
          <w:szCs w:val="12"/>
        </w:rPr>
      </w:pPr>
    </w:p>
    <w:p w:rsidR="002428BB" w:rsidRPr="002428BB" w:rsidRDefault="002428BB" w:rsidP="00932790">
      <w:pPr>
        <w:ind w:firstLine="360"/>
        <w:jc w:val="both"/>
        <w:rPr>
          <w:rFonts w:ascii="Times New Roman" w:hAnsi="Times New Roman" w:cs="Times New Roman"/>
          <w:sz w:val="24"/>
          <w:szCs w:val="24"/>
        </w:rPr>
      </w:pPr>
      <w:r w:rsidRPr="002428BB">
        <w:rPr>
          <w:rFonts w:ascii="Times New Roman" w:hAnsi="Times New Roman" w:cs="Times New Roman"/>
          <w:sz w:val="24"/>
          <w:szCs w:val="24"/>
        </w:rPr>
        <w:t>201</w:t>
      </w:r>
      <w:r w:rsidR="00466CBF">
        <w:rPr>
          <w:rFonts w:ascii="Times New Roman" w:hAnsi="Times New Roman" w:cs="Times New Roman"/>
          <w:sz w:val="24"/>
          <w:szCs w:val="24"/>
        </w:rPr>
        <w:t>5</w:t>
      </w:r>
      <w:r w:rsidRPr="002428BB">
        <w:rPr>
          <w:rFonts w:ascii="Times New Roman" w:hAnsi="Times New Roman" w:cs="Times New Roman"/>
          <w:sz w:val="24"/>
          <w:szCs w:val="24"/>
        </w:rPr>
        <w:t xml:space="preserve"> mali yılı dış proje için tahsis edilen </w:t>
      </w:r>
      <w:r w:rsidR="00466CBF">
        <w:rPr>
          <w:rFonts w:ascii="Times New Roman" w:hAnsi="Times New Roman" w:cs="Times New Roman"/>
          <w:sz w:val="24"/>
          <w:szCs w:val="24"/>
        </w:rPr>
        <w:t>48.410.</w:t>
      </w:r>
      <w:r w:rsidRPr="002428BB">
        <w:rPr>
          <w:rFonts w:ascii="Times New Roman" w:hAnsi="Times New Roman" w:cs="Times New Roman"/>
          <w:sz w:val="24"/>
          <w:szCs w:val="24"/>
        </w:rPr>
        <w:t>000</w:t>
      </w:r>
      <w:r w:rsidR="00466CBF">
        <w:rPr>
          <w:rFonts w:ascii="Times New Roman" w:hAnsi="Times New Roman" w:cs="Times New Roman"/>
          <w:sz w:val="24"/>
          <w:szCs w:val="24"/>
        </w:rPr>
        <w:t xml:space="preserve">.- TL </w:t>
      </w:r>
      <w:r w:rsidRPr="002428BB">
        <w:rPr>
          <w:rFonts w:ascii="Times New Roman" w:hAnsi="Times New Roman" w:cs="Times New Roman"/>
          <w:sz w:val="24"/>
          <w:szCs w:val="24"/>
        </w:rPr>
        <w:t xml:space="preserve">ödeneğin, % </w:t>
      </w:r>
      <w:r w:rsidR="00466CBF">
        <w:rPr>
          <w:rFonts w:ascii="Times New Roman" w:hAnsi="Times New Roman" w:cs="Times New Roman"/>
          <w:sz w:val="24"/>
          <w:szCs w:val="24"/>
        </w:rPr>
        <w:t>74</w:t>
      </w:r>
      <w:r w:rsidRPr="002428BB">
        <w:rPr>
          <w:rFonts w:ascii="Times New Roman" w:hAnsi="Times New Roman" w:cs="Times New Roman"/>
          <w:sz w:val="24"/>
          <w:szCs w:val="24"/>
        </w:rPr>
        <w:t xml:space="preserve">’lik kısmının </w:t>
      </w:r>
      <w:r w:rsidR="00DD3149">
        <w:rPr>
          <w:rFonts w:ascii="Times New Roman" w:hAnsi="Times New Roman" w:cs="Times New Roman"/>
          <w:sz w:val="24"/>
          <w:szCs w:val="24"/>
        </w:rPr>
        <w:t>(</w:t>
      </w:r>
      <w:r w:rsidR="00466CBF">
        <w:rPr>
          <w:rFonts w:ascii="Times New Roman" w:hAnsi="Times New Roman" w:cs="Times New Roman"/>
          <w:sz w:val="24"/>
          <w:szCs w:val="24"/>
        </w:rPr>
        <w:t>35.622.700.-</w:t>
      </w:r>
      <w:r w:rsidRPr="002428BB">
        <w:rPr>
          <w:rFonts w:ascii="Times New Roman" w:hAnsi="Times New Roman" w:cs="Times New Roman"/>
          <w:sz w:val="24"/>
          <w:szCs w:val="24"/>
        </w:rPr>
        <w:t>) ilk altı aylık dönemde harcanması planlanmış o</w:t>
      </w:r>
      <w:r w:rsidR="000C48DA">
        <w:rPr>
          <w:rFonts w:ascii="Times New Roman" w:hAnsi="Times New Roman" w:cs="Times New Roman"/>
          <w:sz w:val="24"/>
          <w:szCs w:val="24"/>
        </w:rPr>
        <w:t xml:space="preserve">lup, % </w:t>
      </w:r>
      <w:r w:rsidR="00466CBF">
        <w:rPr>
          <w:rFonts w:ascii="Times New Roman" w:hAnsi="Times New Roman" w:cs="Times New Roman"/>
          <w:sz w:val="24"/>
          <w:szCs w:val="24"/>
        </w:rPr>
        <w:t>62</w:t>
      </w:r>
      <w:r w:rsidR="000C48DA">
        <w:rPr>
          <w:rFonts w:ascii="Times New Roman" w:hAnsi="Times New Roman" w:cs="Times New Roman"/>
          <w:sz w:val="24"/>
          <w:szCs w:val="24"/>
        </w:rPr>
        <w:t>’l</w:t>
      </w:r>
      <w:r w:rsidR="00466CBF">
        <w:rPr>
          <w:rFonts w:ascii="Times New Roman" w:hAnsi="Times New Roman" w:cs="Times New Roman"/>
          <w:sz w:val="24"/>
          <w:szCs w:val="24"/>
        </w:rPr>
        <w:t>i</w:t>
      </w:r>
      <w:r w:rsidR="000C48DA">
        <w:rPr>
          <w:rFonts w:ascii="Times New Roman" w:hAnsi="Times New Roman" w:cs="Times New Roman"/>
          <w:sz w:val="24"/>
          <w:szCs w:val="24"/>
        </w:rPr>
        <w:t>k kısmı (2</w:t>
      </w:r>
      <w:r w:rsidR="00466CBF">
        <w:rPr>
          <w:rFonts w:ascii="Times New Roman" w:hAnsi="Times New Roman" w:cs="Times New Roman"/>
          <w:sz w:val="24"/>
          <w:szCs w:val="24"/>
        </w:rPr>
        <w:t>9.910.480.-</w:t>
      </w:r>
      <w:r w:rsidRPr="002428BB">
        <w:rPr>
          <w:rFonts w:ascii="Times New Roman" w:hAnsi="Times New Roman" w:cs="Times New Roman"/>
          <w:sz w:val="24"/>
          <w:szCs w:val="24"/>
        </w:rPr>
        <w:t>) bel</w:t>
      </w:r>
      <w:r>
        <w:rPr>
          <w:rFonts w:ascii="Times New Roman" w:hAnsi="Times New Roman" w:cs="Times New Roman"/>
          <w:sz w:val="24"/>
          <w:szCs w:val="24"/>
        </w:rPr>
        <w:t>irtilen dönemde kullanılmıştır.</w:t>
      </w:r>
    </w:p>
    <w:p w:rsidR="002428BB" w:rsidRDefault="00AF32AC" w:rsidP="00932790">
      <w:pPr>
        <w:ind w:firstLine="360"/>
        <w:jc w:val="both"/>
        <w:rPr>
          <w:rFonts w:ascii="Times New Roman" w:hAnsi="Times New Roman" w:cs="Times New Roman"/>
          <w:sz w:val="24"/>
          <w:szCs w:val="24"/>
        </w:rPr>
      </w:pPr>
      <w:r>
        <w:rPr>
          <w:rFonts w:ascii="Times New Roman" w:hAnsi="Times New Roman" w:cs="Times New Roman"/>
          <w:sz w:val="24"/>
          <w:szCs w:val="24"/>
        </w:rPr>
        <w:t>Türkiye genelindeki hava şartlarının olumsuz olması nedeniyle arazide yapılması planlanan çalışmaların zamanında yapıl</w:t>
      </w:r>
      <w:r w:rsidR="009733C9">
        <w:rPr>
          <w:rFonts w:ascii="Times New Roman" w:hAnsi="Times New Roman" w:cs="Times New Roman"/>
          <w:sz w:val="24"/>
          <w:szCs w:val="24"/>
        </w:rPr>
        <w:t>a</w:t>
      </w:r>
      <w:r>
        <w:rPr>
          <w:rFonts w:ascii="Times New Roman" w:hAnsi="Times New Roman" w:cs="Times New Roman"/>
          <w:sz w:val="24"/>
          <w:szCs w:val="24"/>
        </w:rPr>
        <w:t>mamış olması nedeniyle %12’lik bir sapma olmuştur.</w:t>
      </w:r>
      <w:r w:rsidR="009733C9">
        <w:rPr>
          <w:rFonts w:ascii="Times New Roman" w:hAnsi="Times New Roman" w:cs="Times New Roman"/>
          <w:sz w:val="24"/>
          <w:szCs w:val="24"/>
        </w:rPr>
        <w:t xml:space="preserve"> </w:t>
      </w:r>
    </w:p>
    <w:p w:rsidR="00080D65" w:rsidRPr="00080D65" w:rsidRDefault="00080D65" w:rsidP="00932790">
      <w:pPr>
        <w:pStyle w:val="ListeParagraf"/>
        <w:numPr>
          <w:ilvl w:val="0"/>
          <w:numId w:val="25"/>
        </w:numPr>
        <w:jc w:val="both"/>
        <w:rPr>
          <w:rFonts w:ascii="Times New Roman" w:hAnsi="Times New Roman" w:cs="Times New Roman"/>
          <w:b/>
          <w:sz w:val="24"/>
          <w:szCs w:val="24"/>
        </w:rPr>
      </w:pPr>
      <w:r w:rsidRPr="00080D65">
        <w:rPr>
          <w:rFonts w:ascii="Times New Roman" w:hAnsi="Times New Roman" w:cs="Times New Roman"/>
          <w:b/>
          <w:sz w:val="24"/>
          <w:szCs w:val="24"/>
        </w:rPr>
        <w:t>KADASTRO PROJESİ</w:t>
      </w:r>
    </w:p>
    <w:p w:rsidR="00ED2D39" w:rsidRDefault="00080D65" w:rsidP="00932790">
      <w:pPr>
        <w:ind w:firstLine="360"/>
        <w:jc w:val="both"/>
        <w:rPr>
          <w:rFonts w:ascii="Times New Roman" w:hAnsi="Times New Roman" w:cs="Times New Roman"/>
          <w:sz w:val="24"/>
          <w:szCs w:val="24"/>
        </w:rPr>
      </w:pPr>
      <w:r w:rsidRPr="00080D65">
        <w:rPr>
          <w:rFonts w:ascii="Times New Roman" w:hAnsi="Times New Roman" w:cs="Times New Roman"/>
          <w:sz w:val="24"/>
          <w:szCs w:val="24"/>
        </w:rPr>
        <w:t>Kadastro Projesinin bitirilmesi kapsamında;</w:t>
      </w:r>
      <w:r w:rsidR="009733C9">
        <w:rPr>
          <w:rFonts w:ascii="Times New Roman" w:hAnsi="Times New Roman" w:cs="Times New Roman"/>
          <w:sz w:val="24"/>
          <w:szCs w:val="24"/>
        </w:rPr>
        <w:t xml:space="preserve"> </w:t>
      </w:r>
      <w:r w:rsidRPr="00080D65">
        <w:rPr>
          <w:rFonts w:ascii="Times New Roman" w:hAnsi="Times New Roman" w:cs="Times New Roman"/>
          <w:sz w:val="24"/>
          <w:szCs w:val="24"/>
        </w:rPr>
        <w:t>bugüne kadar ülkemiz genelinde 52.</w:t>
      </w:r>
      <w:r w:rsidR="009733C9">
        <w:rPr>
          <w:rFonts w:ascii="Times New Roman" w:hAnsi="Times New Roman" w:cs="Times New Roman"/>
          <w:sz w:val="24"/>
          <w:szCs w:val="24"/>
        </w:rPr>
        <w:t>050</w:t>
      </w:r>
      <w:r w:rsidRPr="00080D65">
        <w:rPr>
          <w:rFonts w:ascii="Times New Roman" w:hAnsi="Times New Roman" w:cs="Times New Roman"/>
          <w:sz w:val="24"/>
          <w:szCs w:val="24"/>
        </w:rPr>
        <w:t xml:space="preserve"> Birimden (Köy+Mah.) 51.</w:t>
      </w:r>
      <w:r w:rsidR="009733C9">
        <w:rPr>
          <w:rFonts w:ascii="Times New Roman" w:hAnsi="Times New Roman" w:cs="Times New Roman"/>
          <w:sz w:val="24"/>
          <w:szCs w:val="24"/>
        </w:rPr>
        <w:t>565</w:t>
      </w:r>
      <w:r w:rsidRPr="00080D65">
        <w:rPr>
          <w:rFonts w:ascii="Times New Roman" w:hAnsi="Times New Roman" w:cs="Times New Roman"/>
          <w:sz w:val="24"/>
          <w:szCs w:val="24"/>
        </w:rPr>
        <w:t xml:space="preserve"> Birimde kadastro çalışmaları tamamlanmış olup; Kadastro yapımı yönünden sorunlu (köy halkının kadastroyu istememesi, sınır itilafı, güvenlik</w:t>
      </w:r>
      <w:r w:rsidR="009733C9">
        <w:rPr>
          <w:rFonts w:ascii="Times New Roman" w:hAnsi="Times New Roman" w:cs="Times New Roman"/>
          <w:sz w:val="24"/>
          <w:szCs w:val="24"/>
        </w:rPr>
        <w:t>, bilirkişi problemi vb.) olan 308</w:t>
      </w:r>
      <w:r w:rsidRPr="00080D65">
        <w:rPr>
          <w:rFonts w:ascii="Times New Roman" w:hAnsi="Times New Roman" w:cs="Times New Roman"/>
          <w:sz w:val="24"/>
          <w:szCs w:val="24"/>
        </w:rPr>
        <w:t xml:space="preserve"> birim dışında çalışmaları tamamlanma aşamasına gelen </w:t>
      </w:r>
      <w:r w:rsidR="009733C9">
        <w:rPr>
          <w:rFonts w:ascii="Times New Roman" w:hAnsi="Times New Roman" w:cs="Times New Roman"/>
          <w:sz w:val="24"/>
          <w:szCs w:val="24"/>
        </w:rPr>
        <w:t>177</w:t>
      </w:r>
      <w:r w:rsidRPr="00080D65">
        <w:rPr>
          <w:rFonts w:ascii="Times New Roman" w:hAnsi="Times New Roman" w:cs="Times New Roman"/>
          <w:sz w:val="24"/>
          <w:szCs w:val="24"/>
        </w:rPr>
        <w:t xml:space="preserve"> birimde kadastro çalışmalarının 201</w:t>
      </w:r>
      <w:r w:rsidR="009733C9">
        <w:rPr>
          <w:rFonts w:ascii="Times New Roman" w:hAnsi="Times New Roman" w:cs="Times New Roman"/>
          <w:sz w:val="24"/>
          <w:szCs w:val="24"/>
        </w:rPr>
        <w:t>5</w:t>
      </w:r>
      <w:r w:rsidRPr="00080D65">
        <w:rPr>
          <w:rFonts w:ascii="Times New Roman" w:hAnsi="Times New Roman" w:cs="Times New Roman"/>
          <w:sz w:val="24"/>
          <w:szCs w:val="24"/>
        </w:rPr>
        <w:t xml:space="preserve"> yılı sonuna kadar tamamlanması hedeflenmektedir.</w:t>
      </w:r>
    </w:p>
    <w:p w:rsidR="00080D65" w:rsidRDefault="00080D65" w:rsidP="00932790">
      <w:pPr>
        <w:spacing w:after="0"/>
        <w:ind w:firstLine="360"/>
        <w:jc w:val="both"/>
        <w:rPr>
          <w:rFonts w:ascii="Times New Roman" w:hAnsi="Times New Roman" w:cs="Times New Roman"/>
          <w:sz w:val="24"/>
          <w:szCs w:val="24"/>
        </w:rPr>
      </w:pPr>
      <w:r w:rsidRPr="00080D65">
        <w:rPr>
          <w:rFonts w:ascii="Times New Roman" w:hAnsi="Times New Roman" w:cs="Times New Roman"/>
          <w:sz w:val="24"/>
          <w:szCs w:val="24"/>
        </w:rPr>
        <w:t>201</w:t>
      </w:r>
      <w:r w:rsidR="009733C9">
        <w:rPr>
          <w:rFonts w:ascii="Times New Roman" w:hAnsi="Times New Roman" w:cs="Times New Roman"/>
          <w:sz w:val="24"/>
          <w:szCs w:val="24"/>
        </w:rPr>
        <w:t>5</w:t>
      </w:r>
      <w:r w:rsidRPr="00080D65">
        <w:rPr>
          <w:rFonts w:ascii="Times New Roman" w:hAnsi="Times New Roman" w:cs="Times New Roman"/>
          <w:sz w:val="24"/>
          <w:szCs w:val="24"/>
        </w:rPr>
        <w:t xml:space="preserve"> yılı ilk altı ay için planlanan ve gerçekleşen bütçe hareketleri aşağıdaki gibidir;</w:t>
      </w:r>
    </w:p>
    <w:p w:rsidR="006247FB" w:rsidRPr="006247FB" w:rsidRDefault="006247FB" w:rsidP="00932790">
      <w:pPr>
        <w:spacing w:after="0"/>
        <w:ind w:firstLine="360"/>
        <w:jc w:val="both"/>
        <w:rPr>
          <w:rFonts w:ascii="Times New Roman" w:hAnsi="Times New Roman" w:cs="Times New Roman"/>
          <w:sz w:val="10"/>
          <w:szCs w:val="10"/>
        </w:rPr>
      </w:pPr>
    </w:p>
    <w:tbl>
      <w:tblPr>
        <w:tblStyle w:val="GridTable5DarkAccent2"/>
        <w:tblW w:w="0" w:type="auto"/>
        <w:tblLayout w:type="fixed"/>
        <w:tblLook w:val="04A0" w:firstRow="1" w:lastRow="0" w:firstColumn="1" w:lastColumn="0" w:noHBand="0" w:noVBand="1"/>
      </w:tblPr>
      <w:tblGrid>
        <w:gridCol w:w="1668"/>
        <w:gridCol w:w="1842"/>
        <w:gridCol w:w="1560"/>
        <w:gridCol w:w="1275"/>
        <w:gridCol w:w="1560"/>
        <w:gridCol w:w="1383"/>
      </w:tblGrid>
      <w:tr w:rsidR="009733C9" w:rsidRPr="00080D65" w:rsidTr="00EB1382">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668" w:type="dxa"/>
            <w:vMerge w:val="restart"/>
          </w:tcPr>
          <w:p w:rsidR="00080D65" w:rsidRPr="00080D65" w:rsidRDefault="00080D65" w:rsidP="00932790">
            <w:pPr>
              <w:tabs>
                <w:tab w:val="left" w:pos="709"/>
              </w:tabs>
              <w:spacing w:line="276" w:lineRule="auto"/>
              <w:jc w:val="center"/>
              <w:rPr>
                <w:rFonts w:ascii="Times New Roman" w:hAnsi="Times New Roman" w:cs="Times New Roman"/>
                <w:color w:val="000000"/>
                <w:sz w:val="24"/>
                <w:szCs w:val="24"/>
              </w:rPr>
            </w:pPr>
          </w:p>
        </w:tc>
        <w:tc>
          <w:tcPr>
            <w:tcW w:w="1842" w:type="dxa"/>
            <w:vMerge w:val="restart"/>
          </w:tcPr>
          <w:p w:rsidR="00080D65" w:rsidRDefault="00080D65"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080D65" w:rsidRPr="00080D65" w:rsidRDefault="00080D65"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560" w:type="dxa"/>
            <w:vMerge w:val="restart"/>
          </w:tcPr>
          <w:p w:rsidR="00080D65" w:rsidRPr="00080D65" w:rsidRDefault="00080D65"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80D65">
              <w:rPr>
                <w:rFonts w:ascii="Times New Roman" w:hAnsi="Times New Roman" w:cs="Times New Roman"/>
                <w:color w:val="000000"/>
                <w:sz w:val="24"/>
                <w:szCs w:val="24"/>
              </w:rPr>
              <w:t>Eklenen(+)</w:t>
            </w:r>
          </w:p>
          <w:p w:rsidR="00080D65" w:rsidRPr="00080D65" w:rsidRDefault="00080D65"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80D65">
              <w:rPr>
                <w:rFonts w:ascii="Times New Roman" w:hAnsi="Times New Roman" w:cs="Times New Roman"/>
                <w:color w:val="000000"/>
                <w:sz w:val="24"/>
                <w:szCs w:val="24"/>
              </w:rPr>
              <w:t>Düşülen(-)</w:t>
            </w:r>
          </w:p>
        </w:tc>
        <w:tc>
          <w:tcPr>
            <w:tcW w:w="2835" w:type="dxa"/>
            <w:gridSpan w:val="2"/>
          </w:tcPr>
          <w:p w:rsidR="00080D65" w:rsidRPr="00080D65" w:rsidRDefault="00080D65"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201</w:t>
            </w:r>
            <w:r w:rsidR="00EB1382">
              <w:rPr>
                <w:rFonts w:ascii="Times New Roman" w:hAnsi="Times New Roman" w:cs="Times New Roman"/>
                <w:color w:val="000000"/>
                <w:sz w:val="24"/>
                <w:szCs w:val="24"/>
              </w:rPr>
              <w:t>5</w:t>
            </w:r>
            <w:r>
              <w:rPr>
                <w:rFonts w:ascii="Times New Roman" w:hAnsi="Times New Roman" w:cs="Times New Roman"/>
                <w:color w:val="000000"/>
                <w:sz w:val="24"/>
                <w:szCs w:val="24"/>
              </w:rPr>
              <w:t xml:space="preserve"> Yılı İ</w:t>
            </w:r>
            <w:r w:rsidRPr="00080D65">
              <w:rPr>
                <w:rFonts w:ascii="Times New Roman" w:hAnsi="Times New Roman" w:cs="Times New Roman"/>
                <w:color w:val="000000"/>
                <w:sz w:val="24"/>
                <w:szCs w:val="24"/>
              </w:rPr>
              <w:t>lk 6 Ay</w:t>
            </w:r>
          </w:p>
        </w:tc>
        <w:tc>
          <w:tcPr>
            <w:tcW w:w="1383" w:type="dxa"/>
            <w:vMerge w:val="restart"/>
          </w:tcPr>
          <w:p w:rsidR="00080D65" w:rsidRDefault="00080D65"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080D65" w:rsidRPr="00080D65" w:rsidRDefault="00080D65" w:rsidP="00932790">
            <w:pPr>
              <w:tabs>
                <w:tab w:val="left" w:pos="70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80D65">
              <w:rPr>
                <w:rFonts w:ascii="Times New Roman" w:hAnsi="Times New Roman" w:cs="Times New Roman"/>
                <w:color w:val="000000"/>
                <w:sz w:val="24"/>
                <w:szCs w:val="24"/>
              </w:rPr>
              <w:t>Fark</w:t>
            </w:r>
          </w:p>
        </w:tc>
      </w:tr>
      <w:tr w:rsidR="009733C9" w:rsidRPr="00080D65" w:rsidTr="00EB1382">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668" w:type="dxa"/>
            <w:vMerge/>
          </w:tcPr>
          <w:p w:rsidR="00080D65" w:rsidRPr="00080D65" w:rsidRDefault="00080D65" w:rsidP="00932790">
            <w:pPr>
              <w:tabs>
                <w:tab w:val="left" w:pos="709"/>
              </w:tabs>
              <w:spacing w:line="276" w:lineRule="auto"/>
              <w:jc w:val="both"/>
              <w:rPr>
                <w:rFonts w:ascii="Times New Roman" w:hAnsi="Times New Roman" w:cs="Times New Roman"/>
                <w:color w:val="000000"/>
                <w:sz w:val="24"/>
                <w:szCs w:val="24"/>
              </w:rPr>
            </w:pPr>
          </w:p>
        </w:tc>
        <w:tc>
          <w:tcPr>
            <w:tcW w:w="1842" w:type="dxa"/>
            <w:vMerge/>
          </w:tcPr>
          <w:p w:rsidR="00080D65" w:rsidRPr="00080D65" w:rsidRDefault="00080D65" w:rsidP="00932790">
            <w:pPr>
              <w:tabs>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560" w:type="dxa"/>
            <w:vMerge/>
          </w:tcPr>
          <w:p w:rsidR="00080D65" w:rsidRPr="00080D65" w:rsidRDefault="00080D65" w:rsidP="00932790">
            <w:pPr>
              <w:tabs>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275" w:type="dxa"/>
          </w:tcPr>
          <w:p w:rsidR="00080D65" w:rsidRPr="00080D65" w:rsidRDefault="00080D65"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80D65">
              <w:rPr>
                <w:rFonts w:ascii="Times New Roman" w:hAnsi="Times New Roman" w:cs="Times New Roman"/>
                <w:b/>
                <w:color w:val="000000"/>
                <w:sz w:val="24"/>
                <w:szCs w:val="24"/>
              </w:rPr>
              <w:t>Planlanan</w:t>
            </w:r>
          </w:p>
        </w:tc>
        <w:tc>
          <w:tcPr>
            <w:tcW w:w="1560" w:type="dxa"/>
          </w:tcPr>
          <w:p w:rsidR="00080D65" w:rsidRPr="00080D65" w:rsidRDefault="00080D65"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80D65">
              <w:rPr>
                <w:rFonts w:ascii="Times New Roman" w:hAnsi="Times New Roman" w:cs="Times New Roman"/>
                <w:b/>
                <w:color w:val="000000"/>
                <w:sz w:val="24"/>
                <w:szCs w:val="24"/>
              </w:rPr>
              <w:t>Gerçekleşen</w:t>
            </w:r>
          </w:p>
        </w:tc>
        <w:tc>
          <w:tcPr>
            <w:tcW w:w="1383" w:type="dxa"/>
            <w:vMerge/>
          </w:tcPr>
          <w:p w:rsidR="00080D65" w:rsidRPr="00080D65" w:rsidRDefault="00080D65" w:rsidP="00932790">
            <w:pPr>
              <w:tabs>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733C9" w:rsidRPr="00080D65" w:rsidTr="00EB1382">
        <w:trPr>
          <w:trHeight w:val="311"/>
        </w:trPr>
        <w:tc>
          <w:tcPr>
            <w:cnfStyle w:val="001000000000" w:firstRow="0" w:lastRow="0" w:firstColumn="1" w:lastColumn="0" w:oddVBand="0" w:evenVBand="0" w:oddHBand="0" w:evenHBand="0" w:firstRowFirstColumn="0" w:firstRowLastColumn="0" w:lastRowFirstColumn="0" w:lastRowLastColumn="0"/>
            <w:tcW w:w="1668" w:type="dxa"/>
          </w:tcPr>
          <w:p w:rsidR="00080D65" w:rsidRPr="00080D65" w:rsidRDefault="00080D65" w:rsidP="00932790">
            <w:pPr>
              <w:tabs>
                <w:tab w:val="left" w:pos="709"/>
              </w:tabs>
              <w:spacing w:line="276" w:lineRule="auto"/>
              <w:jc w:val="center"/>
              <w:rPr>
                <w:rFonts w:ascii="Times New Roman" w:hAnsi="Times New Roman" w:cs="Times New Roman"/>
                <w:b w:val="0"/>
                <w:color w:val="000000"/>
                <w:sz w:val="24"/>
                <w:szCs w:val="24"/>
              </w:rPr>
            </w:pPr>
          </w:p>
        </w:tc>
        <w:tc>
          <w:tcPr>
            <w:tcW w:w="1842" w:type="dxa"/>
          </w:tcPr>
          <w:p w:rsidR="00080D65" w:rsidRPr="00080D65" w:rsidRDefault="00080D65"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80D65">
              <w:rPr>
                <w:rFonts w:ascii="Times New Roman" w:hAnsi="Times New Roman" w:cs="Times New Roman"/>
                <w:b/>
                <w:color w:val="000000"/>
                <w:sz w:val="24"/>
                <w:szCs w:val="24"/>
              </w:rPr>
              <w:t>Döner Sermaye Bağış</w:t>
            </w:r>
          </w:p>
        </w:tc>
        <w:tc>
          <w:tcPr>
            <w:tcW w:w="1560" w:type="dxa"/>
          </w:tcPr>
          <w:p w:rsidR="00080D65" w:rsidRDefault="00080D65"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080D65" w:rsidRPr="00080D65" w:rsidRDefault="009733C9"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22</w:t>
            </w:r>
            <w:r w:rsidR="00080D65" w:rsidRPr="00080D65">
              <w:rPr>
                <w:rFonts w:ascii="Times New Roman" w:hAnsi="Times New Roman" w:cs="Times New Roman"/>
                <w:color w:val="000000"/>
                <w:sz w:val="24"/>
                <w:szCs w:val="24"/>
              </w:rPr>
              <w:t>.000.000</w:t>
            </w:r>
            <w:r>
              <w:rPr>
                <w:rFonts w:ascii="Times New Roman" w:hAnsi="Times New Roman" w:cs="Times New Roman"/>
                <w:color w:val="000000"/>
                <w:sz w:val="24"/>
                <w:szCs w:val="24"/>
              </w:rPr>
              <w:t>.-</w:t>
            </w:r>
          </w:p>
        </w:tc>
        <w:tc>
          <w:tcPr>
            <w:tcW w:w="1275" w:type="dxa"/>
          </w:tcPr>
          <w:p w:rsidR="009733C9" w:rsidRPr="00080D65" w:rsidRDefault="009733C9"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560" w:type="dxa"/>
          </w:tcPr>
          <w:p w:rsidR="00080D65" w:rsidRDefault="00080D65"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080D65" w:rsidRPr="00080D65"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14.377.000.-</w:t>
            </w:r>
          </w:p>
        </w:tc>
        <w:tc>
          <w:tcPr>
            <w:tcW w:w="1383" w:type="dxa"/>
          </w:tcPr>
          <w:p w:rsidR="00080D65" w:rsidRDefault="00080D65"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080D65" w:rsidRPr="00080D65"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7.623.000.</w:t>
            </w:r>
          </w:p>
        </w:tc>
      </w:tr>
      <w:tr w:rsidR="009733C9" w:rsidRPr="00080D65" w:rsidTr="00EB138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668" w:type="dxa"/>
          </w:tcPr>
          <w:p w:rsidR="009733C9" w:rsidRPr="00080D65" w:rsidRDefault="009733C9" w:rsidP="00932790">
            <w:pPr>
              <w:tabs>
                <w:tab w:val="left" w:pos="709"/>
              </w:tabs>
              <w:spacing w:line="276" w:lineRule="auto"/>
              <w:jc w:val="center"/>
              <w:rPr>
                <w:rFonts w:ascii="Times New Roman" w:hAnsi="Times New Roman" w:cs="Times New Roman"/>
                <w:b w:val="0"/>
                <w:color w:val="000000"/>
                <w:sz w:val="24"/>
                <w:szCs w:val="24"/>
              </w:rPr>
            </w:pPr>
          </w:p>
        </w:tc>
        <w:tc>
          <w:tcPr>
            <w:tcW w:w="1842" w:type="dxa"/>
          </w:tcPr>
          <w:p w:rsidR="009733C9" w:rsidRPr="00080D65" w:rsidRDefault="009733C9"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b/>
                <w:color w:val="000000"/>
                <w:sz w:val="24"/>
                <w:szCs w:val="24"/>
              </w:rPr>
              <w:t>Orman Genel Müdürlüğü Bağış</w:t>
            </w:r>
          </w:p>
        </w:tc>
        <w:tc>
          <w:tcPr>
            <w:tcW w:w="1560" w:type="dxa"/>
          </w:tcPr>
          <w:p w:rsidR="009733C9" w:rsidRDefault="009733C9"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rsidR="009733C9" w:rsidRDefault="009733C9"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59.500.000.-</w:t>
            </w:r>
          </w:p>
        </w:tc>
        <w:tc>
          <w:tcPr>
            <w:tcW w:w="1275" w:type="dxa"/>
          </w:tcPr>
          <w:p w:rsidR="009733C9" w:rsidRDefault="009733C9"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560" w:type="dxa"/>
          </w:tcPr>
          <w:p w:rsidR="009733C9" w:rsidRDefault="009733C9"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rsidR="009733C9" w:rsidRDefault="009733C9"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16.156.000.-</w:t>
            </w:r>
          </w:p>
        </w:tc>
        <w:tc>
          <w:tcPr>
            <w:tcW w:w="1383" w:type="dxa"/>
          </w:tcPr>
          <w:p w:rsidR="009733C9" w:rsidRDefault="009733C9"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rsidR="009733C9" w:rsidRDefault="009733C9" w:rsidP="0093279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43.344.000.</w:t>
            </w:r>
          </w:p>
        </w:tc>
      </w:tr>
      <w:tr w:rsidR="00387B8B" w:rsidRPr="00080D65" w:rsidTr="00EB1382">
        <w:trPr>
          <w:trHeight w:val="901"/>
        </w:trPr>
        <w:tc>
          <w:tcPr>
            <w:cnfStyle w:val="001000000000" w:firstRow="0" w:lastRow="0" w:firstColumn="1" w:lastColumn="0" w:oddVBand="0" w:evenVBand="0" w:oddHBand="0" w:evenHBand="0" w:firstRowFirstColumn="0" w:firstRowLastColumn="0" w:lastRowFirstColumn="0" w:lastRowLastColumn="0"/>
            <w:tcW w:w="1668" w:type="dxa"/>
          </w:tcPr>
          <w:p w:rsidR="00387B8B" w:rsidRPr="00080D65" w:rsidRDefault="00EB1382" w:rsidP="00932790">
            <w:pPr>
              <w:tabs>
                <w:tab w:val="left" w:pos="709"/>
              </w:tabs>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KADASTRO </w:t>
            </w:r>
            <w:r w:rsidR="00387B8B" w:rsidRPr="00080D65">
              <w:rPr>
                <w:rFonts w:ascii="Times New Roman" w:hAnsi="Times New Roman" w:cs="Times New Roman"/>
                <w:color w:val="000000"/>
                <w:sz w:val="24"/>
                <w:szCs w:val="24"/>
              </w:rPr>
              <w:t>PROJESİ</w:t>
            </w:r>
          </w:p>
        </w:tc>
        <w:tc>
          <w:tcPr>
            <w:tcW w:w="1842" w:type="dxa"/>
          </w:tcPr>
          <w:p w:rsidR="00387B8B"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387B8B" w:rsidRPr="00080D65"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17.887</w:t>
            </w:r>
            <w:r w:rsidRPr="00080D65">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560" w:type="dxa"/>
          </w:tcPr>
          <w:p w:rsidR="00387B8B" w:rsidRPr="00080D65"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275" w:type="dxa"/>
          </w:tcPr>
          <w:p w:rsidR="00387B8B"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387B8B" w:rsidRPr="00080D65"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6.268.200.-</w:t>
            </w:r>
          </w:p>
        </w:tc>
        <w:tc>
          <w:tcPr>
            <w:tcW w:w="1560" w:type="dxa"/>
          </w:tcPr>
          <w:p w:rsidR="00387B8B"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387B8B" w:rsidRPr="00080D65"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4.116.048.-</w:t>
            </w:r>
          </w:p>
        </w:tc>
        <w:tc>
          <w:tcPr>
            <w:tcW w:w="1383" w:type="dxa"/>
          </w:tcPr>
          <w:p w:rsidR="00387B8B"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387B8B" w:rsidRPr="00080D65" w:rsidRDefault="00387B8B" w:rsidP="00932790">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2.15</w:t>
            </w:r>
            <w:r w:rsidRPr="00080D65">
              <w:rPr>
                <w:rFonts w:ascii="Times New Roman" w:hAnsi="Times New Roman" w:cs="Times New Roman"/>
                <w:color w:val="000000"/>
                <w:sz w:val="24"/>
                <w:szCs w:val="24"/>
              </w:rPr>
              <w:t>2</w:t>
            </w:r>
            <w:r>
              <w:rPr>
                <w:rFonts w:ascii="Times New Roman" w:hAnsi="Times New Roman" w:cs="Times New Roman"/>
                <w:color w:val="000000"/>
                <w:sz w:val="24"/>
                <w:szCs w:val="24"/>
              </w:rPr>
              <w:t>.152.-</w:t>
            </w:r>
          </w:p>
        </w:tc>
      </w:tr>
    </w:tbl>
    <w:p w:rsidR="00080D65" w:rsidRDefault="00080D65" w:rsidP="00932790">
      <w:pPr>
        <w:ind w:firstLine="360"/>
        <w:jc w:val="both"/>
        <w:rPr>
          <w:rFonts w:ascii="Times New Roman" w:hAnsi="Times New Roman" w:cs="Times New Roman"/>
          <w:sz w:val="24"/>
          <w:szCs w:val="24"/>
        </w:rPr>
      </w:pPr>
    </w:p>
    <w:p w:rsidR="00080D65" w:rsidRDefault="00080D65" w:rsidP="00932790">
      <w:pPr>
        <w:ind w:firstLine="360"/>
        <w:jc w:val="both"/>
        <w:rPr>
          <w:rFonts w:ascii="Times New Roman" w:hAnsi="Times New Roman" w:cs="Times New Roman"/>
          <w:b/>
          <w:sz w:val="24"/>
          <w:szCs w:val="24"/>
        </w:rPr>
      </w:pPr>
      <w:r w:rsidRPr="00080D65">
        <w:rPr>
          <w:rFonts w:ascii="Times New Roman" w:hAnsi="Times New Roman" w:cs="Times New Roman"/>
          <w:sz w:val="24"/>
          <w:szCs w:val="24"/>
        </w:rPr>
        <w:t>201</w:t>
      </w:r>
      <w:r w:rsidR="009733C9">
        <w:rPr>
          <w:rFonts w:ascii="Times New Roman" w:hAnsi="Times New Roman" w:cs="Times New Roman"/>
          <w:sz w:val="24"/>
          <w:szCs w:val="24"/>
        </w:rPr>
        <w:t>5</w:t>
      </w:r>
      <w:r w:rsidRPr="00080D65">
        <w:rPr>
          <w:rFonts w:ascii="Times New Roman" w:hAnsi="Times New Roman" w:cs="Times New Roman"/>
          <w:sz w:val="24"/>
          <w:szCs w:val="24"/>
        </w:rPr>
        <w:t xml:space="preserve"> mali yılı </w:t>
      </w:r>
      <w:r w:rsidR="009733C9">
        <w:rPr>
          <w:rFonts w:ascii="Times New Roman" w:hAnsi="Times New Roman" w:cs="Times New Roman"/>
          <w:sz w:val="24"/>
          <w:szCs w:val="24"/>
        </w:rPr>
        <w:t>K</w:t>
      </w:r>
      <w:r w:rsidRPr="00080D65">
        <w:rPr>
          <w:rFonts w:ascii="Times New Roman" w:hAnsi="Times New Roman" w:cs="Times New Roman"/>
          <w:sz w:val="24"/>
          <w:szCs w:val="24"/>
        </w:rPr>
        <w:t xml:space="preserve">adastro </w:t>
      </w:r>
      <w:r w:rsidR="009733C9">
        <w:rPr>
          <w:rFonts w:ascii="Times New Roman" w:hAnsi="Times New Roman" w:cs="Times New Roman"/>
          <w:sz w:val="24"/>
          <w:szCs w:val="24"/>
        </w:rPr>
        <w:t>P</w:t>
      </w:r>
      <w:r w:rsidRPr="00080D65">
        <w:rPr>
          <w:rFonts w:ascii="Times New Roman" w:hAnsi="Times New Roman" w:cs="Times New Roman"/>
          <w:sz w:val="24"/>
          <w:szCs w:val="24"/>
        </w:rPr>
        <w:t>rojesi için tahsis edilen 1</w:t>
      </w:r>
      <w:r w:rsidR="009733C9">
        <w:rPr>
          <w:rFonts w:ascii="Times New Roman" w:hAnsi="Times New Roman" w:cs="Times New Roman"/>
          <w:sz w:val="24"/>
          <w:szCs w:val="24"/>
        </w:rPr>
        <w:t xml:space="preserve">7.887.000.- TL </w:t>
      </w:r>
      <w:r w:rsidRPr="00080D65">
        <w:rPr>
          <w:rFonts w:ascii="Times New Roman" w:hAnsi="Times New Roman" w:cs="Times New Roman"/>
          <w:sz w:val="24"/>
          <w:szCs w:val="24"/>
        </w:rPr>
        <w:t xml:space="preserve">ödeneğin, Ayrıntılı Harcama Programında belirtilen </w:t>
      </w:r>
      <w:r w:rsidR="004E6E18">
        <w:rPr>
          <w:rFonts w:ascii="Times New Roman" w:hAnsi="Times New Roman" w:cs="Times New Roman"/>
          <w:sz w:val="24"/>
          <w:szCs w:val="24"/>
        </w:rPr>
        <w:t xml:space="preserve">% </w:t>
      </w:r>
      <w:r w:rsidR="009733C9">
        <w:rPr>
          <w:rFonts w:ascii="Times New Roman" w:hAnsi="Times New Roman" w:cs="Times New Roman"/>
          <w:sz w:val="24"/>
          <w:szCs w:val="24"/>
        </w:rPr>
        <w:t>35</w:t>
      </w:r>
      <w:r w:rsidR="004E6E18">
        <w:rPr>
          <w:rFonts w:ascii="Times New Roman" w:hAnsi="Times New Roman" w:cs="Times New Roman"/>
          <w:sz w:val="24"/>
          <w:szCs w:val="24"/>
        </w:rPr>
        <w:t>’l</w:t>
      </w:r>
      <w:r w:rsidR="009733C9">
        <w:rPr>
          <w:rFonts w:ascii="Times New Roman" w:hAnsi="Times New Roman" w:cs="Times New Roman"/>
          <w:sz w:val="24"/>
          <w:szCs w:val="24"/>
        </w:rPr>
        <w:t>i</w:t>
      </w:r>
      <w:r w:rsidR="004E6E18">
        <w:rPr>
          <w:rFonts w:ascii="Times New Roman" w:hAnsi="Times New Roman" w:cs="Times New Roman"/>
          <w:sz w:val="24"/>
          <w:szCs w:val="24"/>
        </w:rPr>
        <w:t>k kısmının (</w:t>
      </w:r>
      <w:r w:rsidR="009733C9">
        <w:rPr>
          <w:rFonts w:ascii="Times New Roman" w:hAnsi="Times New Roman" w:cs="Times New Roman"/>
          <w:sz w:val="24"/>
          <w:szCs w:val="24"/>
        </w:rPr>
        <w:t>6.268.200.- TL</w:t>
      </w:r>
      <w:r w:rsidRPr="00080D65">
        <w:rPr>
          <w:rFonts w:ascii="Times New Roman" w:hAnsi="Times New Roman" w:cs="Times New Roman"/>
          <w:sz w:val="24"/>
          <w:szCs w:val="24"/>
        </w:rPr>
        <w:t>) ilk altı aylık dönemde harcanması planlanmış olu</w:t>
      </w:r>
      <w:r w:rsidR="004E6E18">
        <w:rPr>
          <w:rFonts w:ascii="Times New Roman" w:hAnsi="Times New Roman" w:cs="Times New Roman"/>
          <w:sz w:val="24"/>
          <w:szCs w:val="24"/>
        </w:rPr>
        <w:t xml:space="preserve">p, % </w:t>
      </w:r>
      <w:r w:rsidR="009733C9">
        <w:rPr>
          <w:rFonts w:ascii="Times New Roman" w:hAnsi="Times New Roman" w:cs="Times New Roman"/>
          <w:sz w:val="24"/>
          <w:szCs w:val="24"/>
        </w:rPr>
        <w:t>23</w:t>
      </w:r>
      <w:r w:rsidR="004E6E18">
        <w:rPr>
          <w:rFonts w:ascii="Times New Roman" w:hAnsi="Times New Roman" w:cs="Times New Roman"/>
          <w:sz w:val="24"/>
          <w:szCs w:val="24"/>
        </w:rPr>
        <w:t>’l</w:t>
      </w:r>
      <w:r w:rsidR="009733C9">
        <w:rPr>
          <w:rFonts w:ascii="Times New Roman" w:hAnsi="Times New Roman" w:cs="Times New Roman"/>
          <w:sz w:val="24"/>
          <w:szCs w:val="24"/>
        </w:rPr>
        <w:t>ük kısmı (4.116.048.- TL</w:t>
      </w:r>
      <w:r w:rsidRPr="00080D65">
        <w:rPr>
          <w:rFonts w:ascii="Times New Roman" w:hAnsi="Times New Roman" w:cs="Times New Roman"/>
          <w:sz w:val="24"/>
          <w:szCs w:val="24"/>
        </w:rPr>
        <w:t xml:space="preserve">) bu dönemde kullanılmıştır. </w:t>
      </w:r>
    </w:p>
    <w:p w:rsidR="00387B8B" w:rsidRDefault="009733C9" w:rsidP="00932790">
      <w:pPr>
        <w:ind w:firstLine="360"/>
        <w:jc w:val="both"/>
        <w:rPr>
          <w:rFonts w:ascii="Times New Roman" w:hAnsi="Times New Roman" w:cs="Times New Roman"/>
          <w:sz w:val="24"/>
          <w:szCs w:val="24"/>
        </w:rPr>
      </w:pPr>
      <w:r>
        <w:rPr>
          <w:rFonts w:ascii="Times New Roman" w:hAnsi="Times New Roman" w:cs="Times New Roman"/>
          <w:sz w:val="24"/>
          <w:szCs w:val="24"/>
        </w:rPr>
        <w:t>Türkiye genelindeki hava şartlarının olumsuz olması nedeniyle arazide yapılması planlanan çalışmaların zamanında yapılamamış olması nedeniyle %</w:t>
      </w:r>
      <w:r w:rsidR="00387B8B">
        <w:rPr>
          <w:rFonts w:ascii="Times New Roman" w:hAnsi="Times New Roman" w:cs="Times New Roman"/>
          <w:sz w:val="24"/>
          <w:szCs w:val="24"/>
        </w:rPr>
        <w:t>34</w:t>
      </w:r>
      <w:r>
        <w:rPr>
          <w:rFonts w:ascii="Times New Roman" w:hAnsi="Times New Roman" w:cs="Times New Roman"/>
          <w:sz w:val="24"/>
          <w:szCs w:val="24"/>
        </w:rPr>
        <w:t>’</w:t>
      </w:r>
      <w:r w:rsidR="00387B8B">
        <w:rPr>
          <w:rFonts w:ascii="Times New Roman" w:hAnsi="Times New Roman" w:cs="Times New Roman"/>
          <w:sz w:val="24"/>
          <w:szCs w:val="24"/>
        </w:rPr>
        <w:t>ü</w:t>
      </w:r>
      <w:r>
        <w:rPr>
          <w:rFonts w:ascii="Times New Roman" w:hAnsi="Times New Roman" w:cs="Times New Roman"/>
          <w:sz w:val="24"/>
          <w:szCs w:val="24"/>
        </w:rPr>
        <w:t>ik bir sapma olmuştur</w:t>
      </w:r>
      <w:r w:rsidR="00387B8B">
        <w:rPr>
          <w:rFonts w:ascii="Times New Roman" w:hAnsi="Times New Roman" w:cs="Times New Roman"/>
          <w:sz w:val="24"/>
          <w:szCs w:val="24"/>
        </w:rPr>
        <w:t>.</w:t>
      </w:r>
      <w:r w:rsidRPr="00080D65">
        <w:rPr>
          <w:rFonts w:ascii="Times New Roman" w:hAnsi="Times New Roman" w:cs="Times New Roman"/>
          <w:sz w:val="24"/>
          <w:szCs w:val="24"/>
        </w:rPr>
        <w:t xml:space="preserve"> </w:t>
      </w:r>
    </w:p>
    <w:p w:rsidR="00080D65" w:rsidRDefault="00080D65" w:rsidP="00932790">
      <w:pPr>
        <w:ind w:firstLine="360"/>
        <w:jc w:val="both"/>
        <w:rPr>
          <w:rFonts w:ascii="Times New Roman" w:hAnsi="Times New Roman" w:cs="Times New Roman"/>
          <w:sz w:val="24"/>
          <w:szCs w:val="24"/>
        </w:rPr>
      </w:pPr>
      <w:r w:rsidRPr="00080D65">
        <w:rPr>
          <w:rFonts w:ascii="Times New Roman" w:hAnsi="Times New Roman" w:cs="Times New Roman"/>
          <w:sz w:val="24"/>
          <w:szCs w:val="24"/>
        </w:rPr>
        <w:lastRenderedPageBreak/>
        <w:t>Yüklenici ve Müşavir Firma ödemleri için</w:t>
      </w:r>
      <w:r w:rsidR="00387B8B">
        <w:rPr>
          <w:rFonts w:ascii="Times New Roman" w:hAnsi="Times New Roman" w:cs="Times New Roman"/>
          <w:sz w:val="24"/>
          <w:szCs w:val="24"/>
        </w:rPr>
        <w:t xml:space="preserve"> </w:t>
      </w:r>
      <w:r w:rsidR="00387B8B" w:rsidRPr="00080D65">
        <w:rPr>
          <w:rFonts w:ascii="Times New Roman" w:hAnsi="Times New Roman" w:cs="Times New Roman"/>
          <w:sz w:val="24"/>
          <w:szCs w:val="24"/>
        </w:rPr>
        <w:t>Döner Sermaye İşletme Müdürlüğü</w:t>
      </w:r>
      <w:r w:rsidR="00387B8B">
        <w:rPr>
          <w:rFonts w:ascii="Times New Roman" w:hAnsi="Times New Roman" w:cs="Times New Roman"/>
          <w:sz w:val="24"/>
          <w:szCs w:val="24"/>
        </w:rPr>
        <w:t>nce Başkanlığımıza</w:t>
      </w:r>
      <w:r w:rsidRPr="00080D65">
        <w:rPr>
          <w:rFonts w:ascii="Times New Roman" w:hAnsi="Times New Roman" w:cs="Times New Roman"/>
          <w:sz w:val="24"/>
          <w:szCs w:val="24"/>
        </w:rPr>
        <w:t xml:space="preserve"> tahsis edilen </w:t>
      </w:r>
      <w:r w:rsidR="00387B8B">
        <w:rPr>
          <w:rFonts w:ascii="Times New Roman" w:hAnsi="Times New Roman" w:cs="Times New Roman"/>
          <w:sz w:val="24"/>
          <w:szCs w:val="24"/>
        </w:rPr>
        <w:t>22</w:t>
      </w:r>
      <w:r w:rsidRPr="00080D65">
        <w:rPr>
          <w:rFonts w:ascii="Times New Roman" w:hAnsi="Times New Roman" w:cs="Times New Roman"/>
          <w:sz w:val="24"/>
          <w:szCs w:val="24"/>
        </w:rPr>
        <w:t>.000.000</w:t>
      </w:r>
      <w:r w:rsidR="00387B8B">
        <w:rPr>
          <w:rFonts w:ascii="Times New Roman" w:hAnsi="Times New Roman" w:cs="Times New Roman"/>
          <w:sz w:val="24"/>
          <w:szCs w:val="24"/>
        </w:rPr>
        <w:t>.- TL ödeneğin, % 66</w:t>
      </w:r>
      <w:r w:rsidRPr="00080D65">
        <w:rPr>
          <w:rFonts w:ascii="Times New Roman" w:hAnsi="Times New Roman" w:cs="Times New Roman"/>
          <w:sz w:val="24"/>
          <w:szCs w:val="24"/>
        </w:rPr>
        <w:t>’lik kısmı (</w:t>
      </w:r>
      <w:r w:rsidR="00D13806">
        <w:rPr>
          <w:rFonts w:ascii="Times New Roman" w:hAnsi="Times New Roman" w:cs="Times New Roman"/>
          <w:sz w:val="24"/>
          <w:szCs w:val="24"/>
        </w:rPr>
        <w:t>14.377.000.- TL</w:t>
      </w:r>
      <w:r w:rsidRPr="00080D65">
        <w:rPr>
          <w:rFonts w:ascii="Times New Roman" w:hAnsi="Times New Roman" w:cs="Times New Roman"/>
          <w:sz w:val="24"/>
          <w:szCs w:val="24"/>
        </w:rPr>
        <w:t xml:space="preserve">) ilk altı aylık dönemde kullanılmış olup, % </w:t>
      </w:r>
      <w:r w:rsidR="00D13806">
        <w:rPr>
          <w:rFonts w:ascii="Times New Roman" w:hAnsi="Times New Roman" w:cs="Times New Roman"/>
          <w:sz w:val="24"/>
          <w:szCs w:val="24"/>
        </w:rPr>
        <w:t>34</w:t>
      </w:r>
      <w:r w:rsidRPr="00080D65">
        <w:rPr>
          <w:rFonts w:ascii="Times New Roman" w:hAnsi="Times New Roman" w:cs="Times New Roman"/>
          <w:sz w:val="24"/>
          <w:szCs w:val="24"/>
        </w:rPr>
        <w:t>’</w:t>
      </w:r>
      <w:r w:rsidR="00D13806">
        <w:rPr>
          <w:rFonts w:ascii="Times New Roman" w:hAnsi="Times New Roman" w:cs="Times New Roman"/>
          <w:sz w:val="24"/>
          <w:szCs w:val="24"/>
        </w:rPr>
        <w:t>lü</w:t>
      </w:r>
      <w:r w:rsidRPr="00080D65">
        <w:rPr>
          <w:rFonts w:ascii="Times New Roman" w:hAnsi="Times New Roman" w:cs="Times New Roman"/>
          <w:sz w:val="24"/>
          <w:szCs w:val="24"/>
        </w:rPr>
        <w:t>k kısmının (</w:t>
      </w:r>
      <w:r w:rsidR="00D13806">
        <w:rPr>
          <w:rFonts w:ascii="Times New Roman" w:hAnsi="Times New Roman" w:cs="Times New Roman"/>
          <w:sz w:val="24"/>
          <w:szCs w:val="24"/>
        </w:rPr>
        <w:t>7.623.000.- TL</w:t>
      </w:r>
      <w:r w:rsidRPr="00080D65">
        <w:rPr>
          <w:rFonts w:ascii="Times New Roman" w:hAnsi="Times New Roman" w:cs="Times New Roman"/>
          <w:sz w:val="24"/>
          <w:szCs w:val="24"/>
        </w:rPr>
        <w:t>) 201</w:t>
      </w:r>
      <w:r w:rsidR="00D13806">
        <w:rPr>
          <w:rFonts w:ascii="Times New Roman" w:hAnsi="Times New Roman" w:cs="Times New Roman"/>
          <w:sz w:val="24"/>
          <w:szCs w:val="24"/>
        </w:rPr>
        <w:t>5</w:t>
      </w:r>
      <w:r w:rsidRPr="00080D65">
        <w:rPr>
          <w:rFonts w:ascii="Times New Roman" w:hAnsi="Times New Roman" w:cs="Times New Roman"/>
          <w:sz w:val="24"/>
          <w:szCs w:val="24"/>
        </w:rPr>
        <w:t xml:space="preserve"> yılı sonuna kadar harcanması planlanmaktadır.</w:t>
      </w:r>
    </w:p>
    <w:p w:rsidR="00D13806" w:rsidRDefault="00D13806" w:rsidP="00932790">
      <w:pPr>
        <w:ind w:firstLine="360"/>
        <w:jc w:val="both"/>
        <w:rPr>
          <w:rFonts w:ascii="Times New Roman" w:hAnsi="Times New Roman" w:cs="Times New Roman"/>
          <w:sz w:val="24"/>
          <w:szCs w:val="24"/>
        </w:rPr>
      </w:pPr>
      <w:r>
        <w:rPr>
          <w:rFonts w:ascii="Times New Roman" w:hAnsi="Times New Roman" w:cs="Times New Roman"/>
          <w:sz w:val="24"/>
          <w:szCs w:val="24"/>
        </w:rPr>
        <w:t>Orman Kadastrosu çalışmaları için Orman Genel Müdürlüğünce Başkanlığımıza</w:t>
      </w:r>
      <w:r w:rsidRPr="00080D65">
        <w:rPr>
          <w:rFonts w:ascii="Times New Roman" w:hAnsi="Times New Roman" w:cs="Times New Roman"/>
          <w:sz w:val="24"/>
          <w:szCs w:val="24"/>
        </w:rPr>
        <w:t xml:space="preserve"> tahsis edilen </w:t>
      </w:r>
      <w:r>
        <w:rPr>
          <w:rFonts w:ascii="Times New Roman" w:hAnsi="Times New Roman" w:cs="Times New Roman"/>
          <w:sz w:val="24"/>
          <w:szCs w:val="24"/>
        </w:rPr>
        <w:t>59.5</w:t>
      </w:r>
      <w:r w:rsidRPr="00080D65">
        <w:rPr>
          <w:rFonts w:ascii="Times New Roman" w:hAnsi="Times New Roman" w:cs="Times New Roman"/>
          <w:sz w:val="24"/>
          <w:szCs w:val="24"/>
        </w:rPr>
        <w:t>00.000</w:t>
      </w:r>
      <w:r>
        <w:rPr>
          <w:rFonts w:ascii="Times New Roman" w:hAnsi="Times New Roman" w:cs="Times New Roman"/>
          <w:sz w:val="24"/>
          <w:szCs w:val="24"/>
        </w:rPr>
        <w:t>.- TL ödeneğin, % 28</w:t>
      </w:r>
      <w:r w:rsidRPr="00080D65">
        <w:rPr>
          <w:rFonts w:ascii="Times New Roman" w:hAnsi="Times New Roman" w:cs="Times New Roman"/>
          <w:sz w:val="24"/>
          <w:szCs w:val="24"/>
        </w:rPr>
        <w:t>’lik kısmı (</w:t>
      </w:r>
      <w:r>
        <w:rPr>
          <w:rFonts w:ascii="Times New Roman" w:hAnsi="Times New Roman" w:cs="Times New Roman"/>
          <w:sz w:val="24"/>
          <w:szCs w:val="24"/>
        </w:rPr>
        <w:t>16.156.000.- TL</w:t>
      </w:r>
      <w:r w:rsidRPr="00080D65">
        <w:rPr>
          <w:rFonts w:ascii="Times New Roman" w:hAnsi="Times New Roman" w:cs="Times New Roman"/>
          <w:sz w:val="24"/>
          <w:szCs w:val="24"/>
        </w:rPr>
        <w:t xml:space="preserve">) ilk altı aylık dönemde kullanılmış olup, % </w:t>
      </w:r>
      <w:r>
        <w:rPr>
          <w:rFonts w:ascii="Times New Roman" w:hAnsi="Times New Roman" w:cs="Times New Roman"/>
          <w:sz w:val="24"/>
          <w:szCs w:val="24"/>
        </w:rPr>
        <w:t>72</w:t>
      </w:r>
      <w:r w:rsidRPr="00080D65">
        <w:rPr>
          <w:rFonts w:ascii="Times New Roman" w:hAnsi="Times New Roman" w:cs="Times New Roman"/>
          <w:sz w:val="24"/>
          <w:szCs w:val="24"/>
        </w:rPr>
        <w:t>’</w:t>
      </w:r>
      <w:r>
        <w:rPr>
          <w:rFonts w:ascii="Times New Roman" w:hAnsi="Times New Roman" w:cs="Times New Roman"/>
          <w:sz w:val="24"/>
          <w:szCs w:val="24"/>
        </w:rPr>
        <w:t>li</w:t>
      </w:r>
      <w:r w:rsidRPr="00080D65">
        <w:rPr>
          <w:rFonts w:ascii="Times New Roman" w:hAnsi="Times New Roman" w:cs="Times New Roman"/>
          <w:sz w:val="24"/>
          <w:szCs w:val="24"/>
        </w:rPr>
        <w:t>k kısmının (</w:t>
      </w:r>
      <w:r>
        <w:rPr>
          <w:rFonts w:ascii="Times New Roman" w:hAnsi="Times New Roman" w:cs="Times New Roman"/>
          <w:sz w:val="24"/>
          <w:szCs w:val="24"/>
        </w:rPr>
        <w:t>43.344.000.- TL</w:t>
      </w:r>
      <w:r w:rsidRPr="00080D65">
        <w:rPr>
          <w:rFonts w:ascii="Times New Roman" w:hAnsi="Times New Roman" w:cs="Times New Roman"/>
          <w:sz w:val="24"/>
          <w:szCs w:val="24"/>
        </w:rPr>
        <w:t>) 201</w:t>
      </w:r>
      <w:r>
        <w:rPr>
          <w:rFonts w:ascii="Times New Roman" w:hAnsi="Times New Roman" w:cs="Times New Roman"/>
          <w:sz w:val="24"/>
          <w:szCs w:val="24"/>
        </w:rPr>
        <w:t>5</w:t>
      </w:r>
      <w:r w:rsidRPr="00080D65">
        <w:rPr>
          <w:rFonts w:ascii="Times New Roman" w:hAnsi="Times New Roman" w:cs="Times New Roman"/>
          <w:sz w:val="24"/>
          <w:szCs w:val="24"/>
        </w:rPr>
        <w:t xml:space="preserve"> yılı sonuna kadar harcanması planlanmaktadır.</w:t>
      </w:r>
    </w:p>
    <w:p w:rsidR="006110E4" w:rsidRDefault="006110E4" w:rsidP="00932790">
      <w:pPr>
        <w:pStyle w:val="ListeParagraf"/>
        <w:numPr>
          <w:ilvl w:val="0"/>
          <w:numId w:val="25"/>
        </w:numPr>
        <w:jc w:val="both"/>
        <w:rPr>
          <w:rFonts w:ascii="Times New Roman" w:hAnsi="Times New Roman" w:cs="Times New Roman"/>
          <w:b/>
          <w:sz w:val="24"/>
          <w:szCs w:val="24"/>
        </w:rPr>
      </w:pPr>
      <w:r w:rsidRPr="006110E4">
        <w:rPr>
          <w:rFonts w:ascii="Times New Roman" w:hAnsi="Times New Roman" w:cs="Times New Roman"/>
          <w:b/>
          <w:sz w:val="24"/>
          <w:szCs w:val="24"/>
        </w:rPr>
        <w:t>HARİTA PROJELERİ</w:t>
      </w:r>
    </w:p>
    <w:p w:rsidR="006110E4" w:rsidRPr="006110E4" w:rsidRDefault="006110E4" w:rsidP="00932790">
      <w:pPr>
        <w:ind w:firstLine="708"/>
        <w:jc w:val="both"/>
        <w:rPr>
          <w:rFonts w:ascii="Times New Roman" w:hAnsi="Times New Roman" w:cs="Times New Roman"/>
          <w:sz w:val="24"/>
          <w:szCs w:val="24"/>
        </w:rPr>
      </w:pPr>
      <w:r w:rsidRPr="006110E4">
        <w:rPr>
          <w:rFonts w:ascii="Times New Roman" w:hAnsi="Times New Roman" w:cs="Times New Roman"/>
          <w:sz w:val="24"/>
          <w:szCs w:val="24"/>
        </w:rPr>
        <w:t>6083 Sayılı Kuruluş ve Görevleri Hakkındaki Kanun ve 3402 Sayılı Kadastro Kanunu ile; Kalkınma planı ve yıllık programlar çerçevesinde harita ve harita bilgileri ü</w:t>
      </w:r>
      <w:smartTag w:uri="urn:schemas-microsoft-com:office:smarttags" w:element="PersonName">
        <w:r w:rsidRPr="006110E4">
          <w:rPr>
            <w:rFonts w:ascii="Times New Roman" w:hAnsi="Times New Roman" w:cs="Times New Roman"/>
            <w:sz w:val="24"/>
            <w:szCs w:val="24"/>
          </w:rPr>
          <w:t>re</w:t>
        </w:r>
      </w:smartTag>
      <w:r w:rsidRPr="006110E4">
        <w:rPr>
          <w:rFonts w:ascii="Times New Roman" w:hAnsi="Times New Roman" w:cs="Times New Roman"/>
          <w:sz w:val="24"/>
          <w:szCs w:val="24"/>
        </w:rPr>
        <w:t>timi ile ilgili planlama yapmak, çalışmaları koordi</w:t>
      </w:r>
      <w:smartTag w:uri="urn:schemas-microsoft-com:office:smarttags" w:element="PersonName">
        <w:r w:rsidRPr="006110E4">
          <w:rPr>
            <w:rFonts w:ascii="Times New Roman" w:hAnsi="Times New Roman" w:cs="Times New Roman"/>
            <w:sz w:val="24"/>
            <w:szCs w:val="24"/>
          </w:rPr>
          <w:t>ne</w:t>
        </w:r>
      </w:smartTag>
      <w:r w:rsidRPr="006110E4">
        <w:rPr>
          <w:rFonts w:ascii="Times New Roman" w:hAnsi="Times New Roman" w:cs="Times New Roman"/>
          <w:sz w:val="24"/>
          <w:szCs w:val="24"/>
        </w:rPr>
        <w:t xml:space="preserve"> ve takip ede</w:t>
      </w:r>
      <w:smartTag w:uri="urn:schemas-microsoft-com:office:smarttags" w:element="PersonName">
        <w:r w:rsidRPr="006110E4">
          <w:rPr>
            <w:rFonts w:ascii="Times New Roman" w:hAnsi="Times New Roman" w:cs="Times New Roman"/>
            <w:sz w:val="24"/>
            <w:szCs w:val="24"/>
          </w:rPr>
          <w:t>re</w:t>
        </w:r>
      </w:smartTag>
      <w:r w:rsidRPr="006110E4">
        <w:rPr>
          <w:rFonts w:ascii="Times New Roman" w:hAnsi="Times New Roman" w:cs="Times New Roman"/>
          <w:sz w:val="24"/>
          <w:szCs w:val="24"/>
        </w:rPr>
        <w:t>k değerlendirmek, Büyük ölçekli harita ve harita bilgileri ü</w:t>
      </w:r>
      <w:smartTag w:uri="urn:schemas-microsoft-com:office:smarttags" w:element="PersonName">
        <w:r w:rsidRPr="006110E4">
          <w:rPr>
            <w:rFonts w:ascii="Times New Roman" w:hAnsi="Times New Roman" w:cs="Times New Roman"/>
            <w:sz w:val="24"/>
            <w:szCs w:val="24"/>
          </w:rPr>
          <w:t>re</w:t>
        </w:r>
      </w:smartTag>
      <w:r w:rsidRPr="006110E4">
        <w:rPr>
          <w:rFonts w:ascii="Times New Roman" w:hAnsi="Times New Roman" w:cs="Times New Roman"/>
          <w:sz w:val="24"/>
          <w:szCs w:val="24"/>
        </w:rPr>
        <w:t>tim standartlarını tespit etmek ve ü</w:t>
      </w:r>
      <w:smartTag w:uri="urn:schemas-microsoft-com:office:smarttags" w:element="PersonName">
        <w:r w:rsidRPr="006110E4">
          <w:rPr>
            <w:rFonts w:ascii="Times New Roman" w:hAnsi="Times New Roman" w:cs="Times New Roman"/>
            <w:sz w:val="24"/>
            <w:szCs w:val="24"/>
          </w:rPr>
          <w:t>re</w:t>
        </w:r>
      </w:smartTag>
      <w:r w:rsidRPr="006110E4">
        <w:rPr>
          <w:rFonts w:ascii="Times New Roman" w:hAnsi="Times New Roman" w:cs="Times New Roman"/>
          <w:sz w:val="24"/>
          <w:szCs w:val="24"/>
        </w:rPr>
        <w:t>timin belirle</w:t>
      </w:r>
      <w:smartTag w:uri="urn:schemas-microsoft-com:office:smarttags" w:element="PersonName">
        <w:r w:rsidRPr="006110E4">
          <w:rPr>
            <w:rFonts w:ascii="Times New Roman" w:hAnsi="Times New Roman" w:cs="Times New Roman"/>
            <w:sz w:val="24"/>
            <w:szCs w:val="24"/>
          </w:rPr>
          <w:t>ne</w:t>
        </w:r>
      </w:smartTag>
      <w:r w:rsidRPr="006110E4">
        <w:rPr>
          <w:rFonts w:ascii="Times New Roman" w:hAnsi="Times New Roman" w:cs="Times New Roman"/>
          <w:sz w:val="24"/>
          <w:szCs w:val="24"/>
        </w:rPr>
        <w:t>n standartlara uygunluğunu de</w:t>
      </w:r>
      <w:smartTag w:uri="urn:schemas-microsoft-com:office:smarttags" w:element="PersonName">
        <w:r w:rsidRPr="006110E4">
          <w:rPr>
            <w:rFonts w:ascii="Times New Roman" w:hAnsi="Times New Roman" w:cs="Times New Roman"/>
            <w:sz w:val="24"/>
            <w:szCs w:val="24"/>
          </w:rPr>
          <w:t>ne</w:t>
        </w:r>
      </w:smartTag>
      <w:r w:rsidRPr="006110E4">
        <w:rPr>
          <w:rFonts w:ascii="Times New Roman" w:hAnsi="Times New Roman" w:cs="Times New Roman"/>
          <w:sz w:val="24"/>
          <w:szCs w:val="24"/>
        </w:rPr>
        <w:t>tlemek, Büyük ölçekli kadas</w:t>
      </w:r>
      <w:smartTag w:uri="urn:schemas-microsoft-com:office:smarttags" w:element="PersonName">
        <w:r w:rsidRPr="006110E4">
          <w:rPr>
            <w:rFonts w:ascii="Times New Roman" w:hAnsi="Times New Roman" w:cs="Times New Roman"/>
            <w:sz w:val="24"/>
            <w:szCs w:val="24"/>
          </w:rPr>
          <w:t>tr</w:t>
        </w:r>
      </w:smartTag>
      <w:r w:rsidRPr="006110E4">
        <w:rPr>
          <w:rFonts w:ascii="Times New Roman" w:hAnsi="Times New Roman" w:cs="Times New Roman"/>
          <w:sz w:val="24"/>
          <w:szCs w:val="24"/>
        </w:rPr>
        <w:t>al ve topografik haritaların ü</w:t>
      </w:r>
      <w:smartTag w:uri="urn:schemas-microsoft-com:office:smarttags" w:element="PersonName">
        <w:r w:rsidRPr="006110E4">
          <w:rPr>
            <w:rFonts w:ascii="Times New Roman" w:hAnsi="Times New Roman" w:cs="Times New Roman"/>
            <w:sz w:val="24"/>
            <w:szCs w:val="24"/>
          </w:rPr>
          <w:t>re</w:t>
        </w:r>
      </w:smartTag>
      <w:r w:rsidRPr="006110E4">
        <w:rPr>
          <w:rFonts w:ascii="Times New Roman" w:hAnsi="Times New Roman" w:cs="Times New Roman"/>
          <w:sz w:val="24"/>
          <w:szCs w:val="24"/>
        </w:rPr>
        <w:t>tilmesi amacı ile jeodezik altyapı, havadan fotoğraf alımı, 1/5000 ve daha büyük ölçekli fotograme</w:t>
      </w:r>
      <w:smartTag w:uri="urn:schemas-microsoft-com:office:smarttags" w:element="PersonName">
        <w:r w:rsidRPr="006110E4">
          <w:rPr>
            <w:rFonts w:ascii="Times New Roman" w:hAnsi="Times New Roman" w:cs="Times New Roman"/>
            <w:sz w:val="24"/>
            <w:szCs w:val="24"/>
          </w:rPr>
          <w:t>tr</w:t>
        </w:r>
      </w:smartTag>
      <w:r w:rsidRPr="006110E4">
        <w:rPr>
          <w:rFonts w:ascii="Times New Roman" w:hAnsi="Times New Roman" w:cs="Times New Roman"/>
          <w:sz w:val="24"/>
          <w:szCs w:val="24"/>
        </w:rPr>
        <w:t>ik ve yersel harita ü</w:t>
      </w:r>
      <w:smartTag w:uri="urn:schemas-microsoft-com:office:smarttags" w:element="PersonName">
        <w:r w:rsidRPr="006110E4">
          <w:rPr>
            <w:rFonts w:ascii="Times New Roman" w:hAnsi="Times New Roman" w:cs="Times New Roman"/>
            <w:sz w:val="24"/>
            <w:szCs w:val="24"/>
          </w:rPr>
          <w:t>re</w:t>
        </w:r>
      </w:smartTag>
      <w:r w:rsidRPr="006110E4">
        <w:rPr>
          <w:rFonts w:ascii="Times New Roman" w:hAnsi="Times New Roman" w:cs="Times New Roman"/>
          <w:sz w:val="24"/>
          <w:szCs w:val="24"/>
        </w:rPr>
        <w:t>timi hizmetlerini yapmak, yaptırmak ve kon</w:t>
      </w:r>
      <w:smartTag w:uri="urn:schemas-microsoft-com:office:smarttags" w:element="PersonName">
        <w:r w:rsidRPr="006110E4">
          <w:rPr>
            <w:rFonts w:ascii="Times New Roman" w:hAnsi="Times New Roman" w:cs="Times New Roman"/>
            <w:sz w:val="24"/>
            <w:szCs w:val="24"/>
          </w:rPr>
          <w:t>tr</w:t>
        </w:r>
      </w:smartTag>
      <w:r w:rsidRPr="006110E4">
        <w:rPr>
          <w:rFonts w:ascii="Times New Roman" w:hAnsi="Times New Roman" w:cs="Times New Roman"/>
          <w:sz w:val="24"/>
          <w:szCs w:val="24"/>
        </w:rPr>
        <w:t>ol etmek,  harita ve harita bilgilerini tutmak, verilerden bedeli karşılığında ilgililerin faydalanmasını sağlamak, harita ü</w:t>
      </w:r>
      <w:smartTag w:uri="urn:schemas-microsoft-com:office:smarttags" w:element="PersonName">
        <w:r w:rsidRPr="006110E4">
          <w:rPr>
            <w:rFonts w:ascii="Times New Roman" w:hAnsi="Times New Roman" w:cs="Times New Roman"/>
            <w:sz w:val="24"/>
            <w:szCs w:val="24"/>
          </w:rPr>
          <w:t>re</w:t>
        </w:r>
      </w:smartTag>
      <w:r w:rsidRPr="006110E4">
        <w:rPr>
          <w:rFonts w:ascii="Times New Roman" w:hAnsi="Times New Roman" w:cs="Times New Roman"/>
          <w:sz w:val="24"/>
          <w:szCs w:val="24"/>
        </w:rPr>
        <w:t>tim izleme m</w:t>
      </w:r>
      <w:smartTag w:uri="urn:schemas-microsoft-com:office:smarttags" w:element="PersonName">
        <w:r w:rsidRPr="006110E4">
          <w:rPr>
            <w:rFonts w:ascii="Times New Roman" w:hAnsi="Times New Roman" w:cs="Times New Roman"/>
            <w:sz w:val="24"/>
            <w:szCs w:val="24"/>
          </w:rPr>
          <w:t>erk</w:t>
        </w:r>
      </w:smartTag>
      <w:r w:rsidRPr="006110E4">
        <w:rPr>
          <w:rFonts w:ascii="Times New Roman" w:hAnsi="Times New Roman" w:cs="Times New Roman"/>
          <w:sz w:val="24"/>
          <w:szCs w:val="24"/>
        </w:rPr>
        <w:t xml:space="preserve">ezini oluşturmak ve sürdürülebilirliğini sağlamak Tapu ve Kadastro Genel Müdürlüğünün (TKGM) ana hizmetleri arasında yer almaktadır. TKGM’nin bu ana hizmetleri Harita Dairesi Başkanlığı’nın yürüttüğü </w:t>
      </w:r>
      <w:r w:rsidR="004E6E18" w:rsidRPr="006110E4">
        <w:rPr>
          <w:rFonts w:ascii="Times New Roman" w:hAnsi="Times New Roman" w:cs="Times New Roman"/>
          <w:sz w:val="24"/>
          <w:szCs w:val="24"/>
        </w:rPr>
        <w:t>“</w:t>
      </w:r>
      <w:r w:rsidR="004E6E18" w:rsidRPr="006110E4">
        <w:rPr>
          <w:rFonts w:ascii="Times New Roman" w:hAnsi="Times New Roman" w:cs="Times New Roman"/>
          <w:b/>
          <w:sz w:val="24"/>
          <w:szCs w:val="24"/>
        </w:rPr>
        <w:t xml:space="preserve">Ortofoto Harita Projesi” </w:t>
      </w:r>
      <w:r w:rsidRPr="006110E4">
        <w:rPr>
          <w:rFonts w:ascii="Times New Roman" w:hAnsi="Times New Roman" w:cs="Times New Roman"/>
          <w:sz w:val="24"/>
          <w:szCs w:val="24"/>
        </w:rPr>
        <w:t xml:space="preserve">ve </w:t>
      </w:r>
      <w:r w:rsidR="004E6E18" w:rsidRPr="004E6E18">
        <w:rPr>
          <w:rFonts w:ascii="Times New Roman" w:hAnsi="Times New Roman" w:cs="Times New Roman"/>
          <w:b/>
          <w:sz w:val="24"/>
          <w:szCs w:val="24"/>
        </w:rPr>
        <w:t>“Jeodezik Ağ Projesi”</w:t>
      </w:r>
      <w:r w:rsidRPr="006110E4">
        <w:rPr>
          <w:rFonts w:ascii="Times New Roman" w:hAnsi="Times New Roman" w:cs="Times New Roman"/>
          <w:sz w:val="24"/>
          <w:szCs w:val="24"/>
        </w:rPr>
        <w:t>ileyerine getirilmektedir.</w:t>
      </w:r>
    </w:p>
    <w:p w:rsidR="006110E4" w:rsidRPr="006110E4" w:rsidRDefault="006110E4" w:rsidP="00932790">
      <w:pPr>
        <w:ind w:firstLine="708"/>
        <w:jc w:val="both"/>
        <w:rPr>
          <w:rFonts w:ascii="Times New Roman" w:hAnsi="Times New Roman" w:cs="Times New Roman"/>
          <w:sz w:val="24"/>
          <w:szCs w:val="24"/>
        </w:rPr>
      </w:pPr>
      <w:r w:rsidRPr="006110E4">
        <w:rPr>
          <w:rFonts w:ascii="Times New Roman" w:hAnsi="Times New Roman" w:cs="Times New Roman"/>
          <w:sz w:val="24"/>
          <w:szCs w:val="24"/>
        </w:rPr>
        <w:t>Bu iki proje kapsamında üretilen; yer kontrol noktaları ve Tusaga-Aktif verileri, ortofoto haritalar ve diğer harita bilgileri başta kadastro olmak üzere, imar ve arazi düzenlenmesi, belediye teknik hizmetleri, yeraltı tesislerinin planlama, bakım ve onarımları, vergi, kamulaştırma, hazine ve kamu mallarının belirlenmesi, yol, su, elektrik, baraj, havalimanı gibi her türlü mühendislik projelerinin uygulamasında altlık oluşturmakta, sosyal ve ekonomik faaliyetlerin alt yapısını teşkil etmektedir.</w:t>
      </w:r>
    </w:p>
    <w:p w:rsidR="006110E4" w:rsidRPr="006110E4" w:rsidRDefault="006110E4" w:rsidP="00932790">
      <w:pPr>
        <w:ind w:firstLine="708"/>
        <w:jc w:val="both"/>
        <w:rPr>
          <w:rFonts w:ascii="Times New Roman" w:hAnsi="Times New Roman" w:cs="Times New Roman"/>
          <w:sz w:val="24"/>
          <w:szCs w:val="24"/>
        </w:rPr>
      </w:pPr>
      <w:r w:rsidRPr="006110E4">
        <w:rPr>
          <w:rFonts w:ascii="Times New Roman" w:hAnsi="Times New Roman" w:cs="Times New Roman"/>
          <w:sz w:val="24"/>
          <w:szCs w:val="24"/>
        </w:rPr>
        <w:t>Bu hizmetlerin yerine getirilmesinde Tapu ve Kadastro birimlerinin ihtiyaç duyduğu orta ve küçük ölçeklerdeki haritalar, kurumda bulunmayan nirengi, TUTGA, C1, C2, C3 ve nivelman değerleri Başkanlığımızca Harita Genel Komutanlığından temin edilerek ilgili birimlere gönderilmektedir.</w:t>
      </w:r>
    </w:p>
    <w:p w:rsidR="006110E4" w:rsidRPr="006110E4" w:rsidRDefault="006110E4" w:rsidP="00932790">
      <w:pPr>
        <w:ind w:firstLine="708"/>
        <w:jc w:val="both"/>
        <w:rPr>
          <w:rFonts w:ascii="Times New Roman" w:hAnsi="Times New Roman" w:cs="Times New Roman"/>
          <w:sz w:val="24"/>
          <w:szCs w:val="24"/>
        </w:rPr>
      </w:pPr>
      <w:r w:rsidRPr="006110E4">
        <w:rPr>
          <w:rFonts w:ascii="Times New Roman" w:hAnsi="Times New Roman" w:cs="Times New Roman"/>
          <w:sz w:val="24"/>
          <w:szCs w:val="24"/>
        </w:rPr>
        <w:t>Kurumumuz faaliyetlerinin (Kadastro, yenileme, 2-B vb. işlemlerin) gerçekleşmesi aşamasında, ihtiyaç duyulan ve diğer kurumlarca üretilmiş olan verilerin temini bu proje kapsamında gerçekleştirilmektedir. Bu kapsamda yer kontrol noktası koordinat değerleri, hava fotoğrafları temini, ortofoto ve küçük ölçekli haritalar v.b. hizmetler ilgili kurumlardan alınmaktadır.</w:t>
      </w:r>
    </w:p>
    <w:p w:rsidR="006110E4" w:rsidRDefault="006110E4" w:rsidP="00932790">
      <w:pPr>
        <w:ind w:firstLine="141"/>
        <w:jc w:val="both"/>
        <w:rPr>
          <w:rFonts w:ascii="Times New Roman" w:hAnsi="Times New Roman" w:cs="Times New Roman"/>
          <w:b/>
          <w:color w:val="000000"/>
          <w:sz w:val="24"/>
          <w:szCs w:val="24"/>
        </w:rPr>
      </w:pPr>
      <w:r w:rsidRPr="006110E4">
        <w:rPr>
          <w:rFonts w:ascii="Times New Roman" w:hAnsi="Times New Roman" w:cs="Times New Roman"/>
          <w:color w:val="000000"/>
          <w:sz w:val="24"/>
          <w:szCs w:val="24"/>
        </w:rPr>
        <w:t>Bu projeler ile</w:t>
      </w:r>
      <w:r>
        <w:rPr>
          <w:rFonts w:ascii="Times New Roman" w:hAnsi="Times New Roman" w:cs="Times New Roman"/>
          <w:b/>
          <w:color w:val="000000"/>
          <w:sz w:val="24"/>
          <w:szCs w:val="24"/>
        </w:rPr>
        <w:t>;</w:t>
      </w:r>
    </w:p>
    <w:p w:rsidR="006110E4" w:rsidRPr="006110E4" w:rsidRDefault="006110E4" w:rsidP="00932790">
      <w:pPr>
        <w:pStyle w:val="ListeParagraf"/>
        <w:numPr>
          <w:ilvl w:val="0"/>
          <w:numId w:val="28"/>
        </w:numPr>
        <w:jc w:val="both"/>
        <w:rPr>
          <w:rFonts w:ascii="Times New Roman" w:hAnsi="Times New Roman" w:cs="Times New Roman"/>
          <w:color w:val="000000"/>
          <w:sz w:val="24"/>
          <w:szCs w:val="24"/>
        </w:rPr>
      </w:pPr>
      <w:r w:rsidRPr="00B41780">
        <w:rPr>
          <w:rFonts w:ascii="Times New Roman" w:hAnsi="Times New Roman" w:cs="Times New Roman"/>
          <w:b/>
          <w:i/>
          <w:color w:val="000000"/>
          <w:sz w:val="24"/>
          <w:szCs w:val="24"/>
        </w:rPr>
        <w:lastRenderedPageBreak/>
        <w:t>Sektörel Öncelikler açısından</w:t>
      </w:r>
      <w:r w:rsidRPr="006110E4">
        <w:rPr>
          <w:rFonts w:ascii="Times New Roman" w:hAnsi="Times New Roman" w:cs="Times New Roman"/>
          <w:i/>
          <w:color w:val="000000"/>
          <w:sz w:val="24"/>
          <w:szCs w:val="24"/>
        </w:rPr>
        <w:t>;</w:t>
      </w:r>
      <w:r w:rsidRPr="006110E4">
        <w:rPr>
          <w:rFonts w:ascii="Times New Roman" w:hAnsi="Times New Roman" w:cs="Times New Roman"/>
          <w:color w:val="000000"/>
          <w:sz w:val="24"/>
          <w:szCs w:val="24"/>
        </w:rPr>
        <w:t xml:space="preserve"> tarım, eğitim, sağlık, teknolojik araştırma, ulaştırma, sulama, içme suyu ile Bilgi Toplumu Stratejisi ile uyumlu e-devlet ve bilgi ve iletişim teknolojilerinin geliştirilmesine yönelik bir altyapı yatırım projesi, </w:t>
      </w:r>
    </w:p>
    <w:p w:rsidR="006110E4" w:rsidRPr="006110E4" w:rsidRDefault="006110E4" w:rsidP="00932790">
      <w:pPr>
        <w:pStyle w:val="ListeParagraf"/>
        <w:numPr>
          <w:ilvl w:val="0"/>
          <w:numId w:val="28"/>
        </w:numPr>
        <w:jc w:val="both"/>
        <w:rPr>
          <w:rFonts w:ascii="Times New Roman" w:hAnsi="Times New Roman" w:cs="Times New Roman"/>
          <w:color w:val="000000"/>
          <w:sz w:val="24"/>
          <w:szCs w:val="24"/>
        </w:rPr>
      </w:pPr>
      <w:r w:rsidRPr="00B41780">
        <w:rPr>
          <w:rFonts w:ascii="Times New Roman" w:hAnsi="Times New Roman" w:cs="Times New Roman"/>
          <w:b/>
          <w:i/>
          <w:color w:val="000000"/>
          <w:sz w:val="24"/>
          <w:szCs w:val="24"/>
        </w:rPr>
        <w:t>Bölgesel Öncelikler açısından;</w:t>
      </w:r>
      <w:r w:rsidRPr="006110E4">
        <w:rPr>
          <w:rFonts w:ascii="Times New Roman" w:hAnsi="Times New Roman" w:cs="Times New Roman"/>
          <w:color w:val="000000"/>
          <w:sz w:val="24"/>
          <w:szCs w:val="24"/>
        </w:rPr>
        <w:t xml:space="preserve"> Güneydoğu Anadolu Projesi (GAP), Doğu Anadolu Projesi (DAP), Konya Ovası Projesi (KOP), Doğu Karadeniz Projesi (DOKAP), ve diğer tüm bölgelerdeki bölgesel ekonomik kalkınma ve sosyal gelişme alanları ile bölgelerarası gelişmişlik farklarının azaltılmasında etkili bir araç olarak kullanılabilecek ve hazırlanacak eylem planlarına katkı sağlayacak niteliktedir.</w:t>
      </w:r>
    </w:p>
    <w:p w:rsidR="006110E4" w:rsidRDefault="006110E4" w:rsidP="00932790">
      <w:pPr>
        <w:ind w:firstLine="141"/>
        <w:jc w:val="both"/>
        <w:rPr>
          <w:rFonts w:ascii="Times New Roman" w:hAnsi="Times New Roman" w:cs="Times New Roman"/>
          <w:color w:val="000000"/>
          <w:sz w:val="24"/>
          <w:szCs w:val="24"/>
        </w:rPr>
      </w:pPr>
      <w:r w:rsidRPr="006110E4">
        <w:rPr>
          <w:rFonts w:ascii="Times New Roman" w:hAnsi="Times New Roman" w:cs="Times New Roman"/>
          <w:color w:val="000000"/>
          <w:sz w:val="24"/>
          <w:szCs w:val="24"/>
        </w:rPr>
        <w:t>Ayrıca, Kırsal kesimde kalkınmanın hızlandırılması amacıyla, mekânsal veri üretimi ve mekânsal veri sunumu hizmetlerinde, ilçe merkezleri ve belde belediyeleri ile diğer gelişme ve çevresine hizmet sunma kapasitesi bulunan merkezi yerleşim birimlerinin, ülke kaynakların etkin kullanmalarına katkı sağlayacaktır.</w:t>
      </w:r>
    </w:p>
    <w:p w:rsidR="006110E4" w:rsidRPr="00ED2D39" w:rsidRDefault="006110E4" w:rsidP="00932790">
      <w:pPr>
        <w:pStyle w:val="ListeParagraf"/>
        <w:numPr>
          <w:ilvl w:val="0"/>
          <w:numId w:val="29"/>
        </w:numPr>
        <w:jc w:val="both"/>
        <w:rPr>
          <w:rFonts w:ascii="Times New Roman" w:hAnsi="Times New Roman" w:cs="Times New Roman"/>
          <w:b/>
          <w:color w:val="000000"/>
          <w:szCs w:val="24"/>
        </w:rPr>
      </w:pPr>
      <w:r w:rsidRPr="00ED2D39">
        <w:rPr>
          <w:rFonts w:ascii="Times New Roman" w:hAnsi="Times New Roman" w:cs="Times New Roman"/>
          <w:b/>
          <w:color w:val="000000"/>
          <w:szCs w:val="24"/>
        </w:rPr>
        <w:t>ORTOFOTO HARİTA PROJESİ</w:t>
      </w:r>
    </w:p>
    <w:p w:rsidR="006110E4" w:rsidRPr="006110E4" w:rsidRDefault="006110E4" w:rsidP="00932790">
      <w:pPr>
        <w:ind w:firstLine="360"/>
        <w:jc w:val="both"/>
        <w:rPr>
          <w:rFonts w:ascii="Times New Roman" w:hAnsi="Times New Roman" w:cs="Times New Roman"/>
          <w:sz w:val="24"/>
          <w:szCs w:val="24"/>
        </w:rPr>
      </w:pPr>
      <w:r w:rsidRPr="006110E4">
        <w:rPr>
          <w:rFonts w:ascii="Times New Roman" w:hAnsi="Times New Roman" w:cs="Times New Roman"/>
          <w:sz w:val="24"/>
          <w:szCs w:val="24"/>
        </w:rPr>
        <w:t>Kadastro Müdürlüklerinden gelecek talepler doğrultusunda Kadastro tesis, sayısallaştırma, yenileme ve güncelleştirme çalışmaları için Tapu ve Kadastro Genel Müdürlüğünce 1/5000 ölçekli sayısal vektör harita ve ortofoto üretimi yapılmakta/yaptırılmaktadır. Bütün bu çalışmalarda; Çalışma öncesi yapılacak planlama ve ön etütler ve çalışma sonrası yapılacak bütünlük, tamlık ve kalite kontrollerinde kullanılacak bu haritalara ihtiyaç duyan birimlerin yıllık ihtiyaçlarının tamamı karşılanmaktadır.</w:t>
      </w:r>
    </w:p>
    <w:p w:rsidR="006110E4" w:rsidRPr="006110E4" w:rsidRDefault="006110E4" w:rsidP="00932790">
      <w:pPr>
        <w:ind w:firstLine="360"/>
        <w:jc w:val="both"/>
        <w:rPr>
          <w:rFonts w:ascii="Times New Roman" w:hAnsi="Times New Roman" w:cs="Times New Roman"/>
          <w:sz w:val="24"/>
          <w:szCs w:val="24"/>
        </w:rPr>
      </w:pPr>
      <w:r w:rsidRPr="006110E4">
        <w:rPr>
          <w:rFonts w:ascii="Times New Roman" w:hAnsi="Times New Roman" w:cs="Times New Roman"/>
          <w:sz w:val="24"/>
          <w:szCs w:val="24"/>
        </w:rPr>
        <w:t>Tapu ve Kadastro Genel Müdürlüğünün kadastro bazlı hizmetlerini sağlı bir şekilde yerine getirebilmesi amacıyla ihtiyaç duyduğu 1/5000 ölçekli sayısal vektör fotogrametrik harita veya 1/5000 ölçekli sayısal renkli ortofoto üretimi çalışmalarında istikşaf, etüt, planlama amaçlı kullanılan orta ve küçük ölçekli haritalar büyük önem taşımaktadır.</w:t>
      </w:r>
    </w:p>
    <w:p w:rsidR="006110E4" w:rsidRPr="006110E4" w:rsidRDefault="006110E4" w:rsidP="00932790">
      <w:pPr>
        <w:ind w:firstLine="360"/>
        <w:jc w:val="both"/>
        <w:rPr>
          <w:rFonts w:ascii="Times New Roman" w:hAnsi="Times New Roman" w:cs="Times New Roman"/>
          <w:sz w:val="24"/>
          <w:szCs w:val="24"/>
        </w:rPr>
      </w:pPr>
      <w:r w:rsidRPr="006110E4">
        <w:rPr>
          <w:rFonts w:ascii="Times New Roman" w:hAnsi="Times New Roman" w:cs="Times New Roman"/>
          <w:sz w:val="24"/>
          <w:szCs w:val="24"/>
        </w:rPr>
        <w:t>Harita Dairesi Başkanlığındaki emanet usulü ile Fotogrametrik Harita üretim çalışmaları 1950 yılından bu yana devam etmektedir. 2008 yılından itibaren ARIP p</w:t>
      </w:r>
      <w:r>
        <w:rPr>
          <w:rFonts w:ascii="Times New Roman" w:hAnsi="Times New Roman" w:cs="Times New Roman"/>
          <w:sz w:val="24"/>
          <w:szCs w:val="24"/>
        </w:rPr>
        <w:t>rojesi ile birlikte tamamen or</w:t>
      </w:r>
      <w:r w:rsidRPr="006110E4">
        <w:rPr>
          <w:rFonts w:ascii="Times New Roman" w:hAnsi="Times New Roman" w:cs="Times New Roman"/>
          <w:sz w:val="24"/>
          <w:szCs w:val="24"/>
        </w:rPr>
        <w:t xml:space="preserve">tofoto harita </w:t>
      </w:r>
      <w:r w:rsidRPr="009B1D5F">
        <w:rPr>
          <w:rFonts w:ascii="Times New Roman" w:hAnsi="Times New Roman" w:cs="Times New Roman"/>
          <w:sz w:val="24"/>
          <w:szCs w:val="24"/>
        </w:rPr>
        <w:t xml:space="preserve">üretimine geçilmiştir. </w:t>
      </w:r>
      <w:r w:rsidR="004E6E18">
        <w:rPr>
          <w:rFonts w:ascii="Times New Roman" w:hAnsi="Times New Roman" w:cs="Times New Roman"/>
          <w:sz w:val="24"/>
          <w:szCs w:val="24"/>
        </w:rPr>
        <w:t>Ö</w:t>
      </w:r>
      <w:r w:rsidRPr="006110E4">
        <w:rPr>
          <w:rFonts w:ascii="Times New Roman" w:hAnsi="Times New Roman" w:cs="Times New Roman"/>
          <w:sz w:val="24"/>
          <w:szCs w:val="24"/>
        </w:rPr>
        <w:t xml:space="preserve">zel sektör desteği ile harita üretim çalışmaları da yine Başkanlığımızca Tapu ve Kadastro Modernizasyon Projesi (TKMP) kapsamında ve emanet usulü ile yapılmaktadır. </w:t>
      </w:r>
    </w:p>
    <w:p w:rsidR="006110E4" w:rsidRPr="006110E4" w:rsidRDefault="006110E4" w:rsidP="00932790">
      <w:pPr>
        <w:ind w:firstLine="360"/>
        <w:jc w:val="both"/>
        <w:rPr>
          <w:rFonts w:ascii="Times New Roman" w:hAnsi="Times New Roman" w:cs="Times New Roman"/>
          <w:sz w:val="24"/>
          <w:szCs w:val="24"/>
        </w:rPr>
      </w:pPr>
      <w:r w:rsidRPr="006110E4">
        <w:rPr>
          <w:rFonts w:ascii="Times New Roman" w:hAnsi="Times New Roman" w:cs="Times New Roman"/>
          <w:sz w:val="24"/>
          <w:szCs w:val="24"/>
        </w:rPr>
        <w:t xml:space="preserve">Sayısal Kadastro çalışmaları ile diğer kurumların büyük ölçekli mühendislik projelerinin; Karar destek süreçlerinde, kalite - bütünlük kontrollerinde ve yasal boyutuna altlık oluşturma amaçları ile; 1/5000 ölçekli ortofoto-temel harita üretimi ve web servisleri ile test amaçlı sunumu devam etmektedir. </w:t>
      </w:r>
    </w:p>
    <w:p w:rsidR="006110E4" w:rsidRPr="006110E4" w:rsidRDefault="006110E4" w:rsidP="00932790">
      <w:pPr>
        <w:ind w:firstLine="360"/>
        <w:jc w:val="both"/>
        <w:rPr>
          <w:rFonts w:ascii="Times New Roman" w:hAnsi="Times New Roman" w:cs="Times New Roman"/>
          <w:sz w:val="24"/>
          <w:szCs w:val="24"/>
        </w:rPr>
      </w:pPr>
      <w:r w:rsidRPr="006110E4">
        <w:rPr>
          <w:rFonts w:ascii="Times New Roman" w:hAnsi="Times New Roman" w:cs="Times New Roman"/>
          <w:sz w:val="24"/>
          <w:szCs w:val="24"/>
        </w:rPr>
        <w:t>2009 Yılı sonunda dijital hava kameraları ile elde edilen görüntüler kullanılmaya başlanarak yılda yaklaşık 70.000 km</w:t>
      </w:r>
      <w:r w:rsidRPr="006110E4">
        <w:rPr>
          <w:rFonts w:ascii="Times New Roman" w:hAnsi="Times New Roman" w:cs="Times New Roman"/>
          <w:sz w:val="24"/>
          <w:szCs w:val="24"/>
          <w:vertAlign w:val="superscript"/>
        </w:rPr>
        <w:t>2</w:t>
      </w:r>
      <w:r w:rsidRPr="006110E4">
        <w:rPr>
          <w:rFonts w:ascii="Times New Roman" w:hAnsi="Times New Roman" w:cs="Times New Roman"/>
          <w:sz w:val="24"/>
          <w:szCs w:val="24"/>
        </w:rPr>
        <w:t xml:space="preserve"> uçuş kapasitesine ulaşılmıştır. Böylece maliyet ve zaman anlamında önemli oranlarda kazanımlar sağlanılmıştır.</w:t>
      </w:r>
    </w:p>
    <w:p w:rsidR="006110E4" w:rsidRPr="006110E4" w:rsidRDefault="006110E4" w:rsidP="00932790">
      <w:pPr>
        <w:ind w:firstLine="360"/>
        <w:jc w:val="both"/>
        <w:rPr>
          <w:rFonts w:ascii="Times New Roman" w:hAnsi="Times New Roman" w:cs="Times New Roman"/>
          <w:sz w:val="24"/>
          <w:szCs w:val="24"/>
        </w:rPr>
      </w:pPr>
      <w:r w:rsidRPr="006110E4">
        <w:rPr>
          <w:rFonts w:ascii="Times New Roman" w:hAnsi="Times New Roman" w:cs="Times New Roman"/>
          <w:sz w:val="24"/>
          <w:szCs w:val="24"/>
        </w:rPr>
        <w:t>TKGM tarafından gerçekleştirilen ortofoto harita üretimi hem kurumsal imkânlarımız ile hem de hizmet alımı yoluyla gerçekleştirilmektedir</w:t>
      </w:r>
      <w:r w:rsidR="009D7BED">
        <w:rPr>
          <w:rFonts w:ascii="Times New Roman" w:hAnsi="Times New Roman" w:cs="Times New Roman"/>
          <w:sz w:val="24"/>
          <w:szCs w:val="24"/>
        </w:rPr>
        <w:t>.</w:t>
      </w:r>
    </w:p>
    <w:p w:rsidR="009D7BED" w:rsidRDefault="006110E4" w:rsidP="00932790">
      <w:pPr>
        <w:spacing w:after="0"/>
        <w:ind w:firstLine="360"/>
        <w:jc w:val="both"/>
        <w:rPr>
          <w:rFonts w:ascii="Times New Roman" w:hAnsi="Times New Roman" w:cs="Times New Roman"/>
          <w:sz w:val="24"/>
          <w:szCs w:val="24"/>
        </w:rPr>
      </w:pPr>
      <w:r w:rsidRPr="006110E4">
        <w:rPr>
          <w:rFonts w:ascii="Times New Roman" w:hAnsi="Times New Roman" w:cs="Times New Roman"/>
          <w:sz w:val="24"/>
          <w:szCs w:val="24"/>
        </w:rPr>
        <w:t>Ocak-Haziran 201</w:t>
      </w:r>
      <w:r w:rsidR="00B41780">
        <w:rPr>
          <w:rFonts w:ascii="Times New Roman" w:hAnsi="Times New Roman" w:cs="Times New Roman"/>
          <w:sz w:val="24"/>
          <w:szCs w:val="24"/>
        </w:rPr>
        <w:t>5</w:t>
      </w:r>
      <w:r w:rsidRPr="006110E4">
        <w:rPr>
          <w:rFonts w:ascii="Times New Roman" w:hAnsi="Times New Roman" w:cs="Times New Roman"/>
          <w:sz w:val="24"/>
          <w:szCs w:val="24"/>
        </w:rPr>
        <w:t xml:space="preserve"> döneminde Ortofoto Harita Projes</w:t>
      </w:r>
      <w:r w:rsidR="003A6E5A">
        <w:rPr>
          <w:rFonts w:ascii="Times New Roman" w:hAnsi="Times New Roman" w:cs="Times New Roman"/>
          <w:sz w:val="24"/>
          <w:szCs w:val="24"/>
        </w:rPr>
        <w:t xml:space="preserve">i çalışmaları kapsamında; </w:t>
      </w:r>
      <w:r w:rsidRPr="006110E4">
        <w:rPr>
          <w:rFonts w:ascii="Times New Roman" w:hAnsi="Times New Roman" w:cs="Times New Roman"/>
          <w:sz w:val="24"/>
          <w:szCs w:val="24"/>
        </w:rPr>
        <w:t xml:space="preserve">uçak ile ilgili hangar kirası ödenmiş, ihtiyaç duyulan küçük ölçekli harita ve harita bilgileri temin </w:t>
      </w:r>
      <w:r w:rsidRPr="006110E4">
        <w:rPr>
          <w:rFonts w:ascii="Times New Roman" w:hAnsi="Times New Roman" w:cs="Times New Roman"/>
          <w:sz w:val="24"/>
          <w:szCs w:val="24"/>
        </w:rPr>
        <w:lastRenderedPageBreak/>
        <w:t>edilmiş, uçak ile ilgili gerek görülen malzeme alımları ve uçak ile ilgili abonelikler yaptırılmış, proje ile ilgili</w:t>
      </w:r>
      <w:r w:rsidR="00B41780">
        <w:rPr>
          <w:rFonts w:ascii="Times New Roman" w:hAnsi="Times New Roman" w:cs="Times New Roman"/>
          <w:sz w:val="24"/>
          <w:szCs w:val="24"/>
        </w:rPr>
        <w:t xml:space="preserve"> yurt içi ve yurt dışı</w:t>
      </w:r>
      <w:r w:rsidRPr="006110E4">
        <w:rPr>
          <w:rFonts w:ascii="Times New Roman" w:hAnsi="Times New Roman" w:cs="Times New Roman"/>
          <w:sz w:val="24"/>
          <w:szCs w:val="24"/>
        </w:rPr>
        <w:t xml:space="preserve"> görevlendirmeler yapılarak katılım sağlanmıştır. </w:t>
      </w:r>
    </w:p>
    <w:p w:rsidR="00932790" w:rsidRDefault="00932790" w:rsidP="00932790">
      <w:pPr>
        <w:spacing w:after="0"/>
        <w:ind w:firstLine="360"/>
        <w:jc w:val="both"/>
        <w:rPr>
          <w:rFonts w:ascii="Times New Roman" w:hAnsi="Times New Roman" w:cs="Times New Roman"/>
          <w:sz w:val="24"/>
          <w:szCs w:val="24"/>
        </w:rPr>
      </w:pPr>
    </w:p>
    <w:p w:rsidR="00932790" w:rsidRDefault="00932790" w:rsidP="00932790">
      <w:pPr>
        <w:spacing w:after="0"/>
        <w:ind w:firstLine="360"/>
        <w:jc w:val="both"/>
        <w:rPr>
          <w:rFonts w:ascii="Times New Roman" w:hAnsi="Times New Roman" w:cs="Times New Roman"/>
          <w:sz w:val="24"/>
          <w:szCs w:val="24"/>
        </w:rPr>
      </w:pPr>
    </w:p>
    <w:p w:rsidR="00932790" w:rsidRDefault="00932790" w:rsidP="00932790">
      <w:pPr>
        <w:spacing w:after="0"/>
        <w:ind w:firstLine="360"/>
        <w:jc w:val="both"/>
        <w:rPr>
          <w:rFonts w:ascii="Times New Roman" w:hAnsi="Times New Roman" w:cs="Times New Roman"/>
          <w:sz w:val="24"/>
          <w:szCs w:val="24"/>
        </w:rPr>
      </w:pPr>
    </w:p>
    <w:p w:rsidR="00B41780" w:rsidRDefault="00B41780" w:rsidP="00932790">
      <w:pPr>
        <w:spacing w:after="0"/>
        <w:ind w:firstLine="360"/>
        <w:jc w:val="both"/>
        <w:rPr>
          <w:rFonts w:ascii="Times New Roman" w:hAnsi="Times New Roman" w:cs="Times New Roman"/>
          <w:sz w:val="24"/>
          <w:szCs w:val="24"/>
        </w:rPr>
      </w:pPr>
    </w:p>
    <w:p w:rsidR="009D7BED" w:rsidRPr="00ED2D39" w:rsidRDefault="009D7BED" w:rsidP="00932790">
      <w:pPr>
        <w:pStyle w:val="ListeParagraf"/>
        <w:numPr>
          <w:ilvl w:val="0"/>
          <w:numId w:val="29"/>
        </w:numPr>
        <w:spacing w:after="0"/>
        <w:jc w:val="both"/>
        <w:rPr>
          <w:rFonts w:ascii="Times New Roman" w:hAnsi="Times New Roman" w:cs="Times New Roman"/>
          <w:b/>
        </w:rPr>
      </w:pPr>
      <w:r w:rsidRPr="00ED2D39">
        <w:rPr>
          <w:rFonts w:ascii="Times New Roman" w:hAnsi="Times New Roman" w:cs="Times New Roman"/>
          <w:b/>
        </w:rPr>
        <w:t>JEODEZİK AĞ PROJESİ</w:t>
      </w:r>
    </w:p>
    <w:p w:rsidR="009D7BED" w:rsidRDefault="009D7BED" w:rsidP="00932790">
      <w:pPr>
        <w:spacing w:after="0"/>
        <w:jc w:val="both"/>
        <w:rPr>
          <w:rFonts w:ascii="Times New Roman" w:hAnsi="Times New Roman" w:cs="Times New Roman"/>
          <w:b/>
          <w:sz w:val="24"/>
          <w:szCs w:val="24"/>
        </w:rPr>
      </w:pPr>
    </w:p>
    <w:p w:rsidR="009D7BED" w:rsidRPr="009D7BED" w:rsidRDefault="009D7BED" w:rsidP="00932790">
      <w:pPr>
        <w:ind w:firstLine="360"/>
        <w:jc w:val="both"/>
        <w:rPr>
          <w:rFonts w:ascii="Times New Roman" w:hAnsi="Times New Roman" w:cs="Times New Roman"/>
          <w:sz w:val="24"/>
          <w:szCs w:val="24"/>
        </w:rPr>
      </w:pPr>
      <w:r w:rsidRPr="009D7BED">
        <w:rPr>
          <w:rFonts w:ascii="Times New Roman" w:hAnsi="Times New Roman" w:cs="Times New Roman"/>
          <w:sz w:val="24"/>
          <w:szCs w:val="24"/>
        </w:rPr>
        <w:t xml:space="preserve">Jeodezik Ağ sıklaştırması (Yüzey ağı) çalışmalarında artık günümüzde TUSAGA-Aktif sisteminden faydalanılmaktadır. TUSAGA-Aktif Sistemi Mayıs 2009 yılında tamamlanarak hizmete girmiştir. TUSAGA-Aktif Sistemi 4 adedi Kuzey Kıbrıs Türk Cumhuriyeti’nde olmak üzere Ülke genelinde toplam 146 adet sürekli gözlem yapan sabit GPS istasyonundan oluşmaktadır. TUSAGA-Aktif Sisteminin en önemli özelliği; ağ gerçek zamanlı kinematik (Ağ RTK) ölçü yöntemi sayesinde tek bir GNSS alıcısıyla, sabit nokta (nirengi, poligon) tesisine ihtiyaç olmadan, 7 gün 24 saat boyunca kesintisiz olarak, Ulusal Koordinat Sisteminde (ITRF96 datumu2005.0epok) santimetre duyarlılığında anlık olarak detay alımı yapmaya olanak sağlamış olmasıdır. Dolayısı ile TUSAGA-Aktif Sistemi ile harita üretiminde zaman, doğruluk, maliyet ve koordinat bütünlüğü açısından önemli avantajlar sağlanmıştır. TUSAGA-Aktif Sisteminin çalıştığı bölgelerde (iletişim+GNSS) doğrudan detay alımı yapılabilmekte böylece Yer Kontrol Noktalarına gerek kalmamaktadır. Gereken hallerde TUSAGA-Aktif ağ RTK yöntemi ile poligon noktalarının koordinatlarının anlık olarak okunması da mümkündür. C1, C2, C3 derece noktaların üretiminde de tek bir GNSS alıcısı ile statik olarak gözlemler yapılmakta ve TUSAGA-Aktif Sisteminin uygun konumdaki sabit istasyonlarının statik verileri ile çözümler yapılarak C1, C2, C3 noktalarının koordinatları hesaplanabilmektedir. </w:t>
      </w:r>
    </w:p>
    <w:p w:rsidR="009D7BED" w:rsidRDefault="009D7BED" w:rsidP="00932790">
      <w:pPr>
        <w:ind w:firstLine="360"/>
        <w:jc w:val="both"/>
        <w:rPr>
          <w:rFonts w:ascii="Times New Roman" w:hAnsi="Times New Roman" w:cs="Times New Roman"/>
          <w:sz w:val="24"/>
          <w:szCs w:val="24"/>
        </w:rPr>
      </w:pPr>
      <w:r w:rsidRPr="009D7BED">
        <w:rPr>
          <w:rFonts w:ascii="Times New Roman" w:hAnsi="Times New Roman" w:cs="Times New Roman"/>
          <w:sz w:val="24"/>
          <w:szCs w:val="24"/>
        </w:rPr>
        <w:t>Jeodezik altyapı olarak Tusaga-Aktif sistemi istasyonlarının, Güneydoğu Anadolu Projesi Ana Planı (GAP), Doğu Anadolu Projesi Ana Planı (DAP), Doğu Karadeniz Bölgesel Gelişme Planı (DOKAP), Zonguldak, Bartın, Karabük Bölgesel Gelişme Raporu (ZBK) ve Yeşilırmak Havza Gelişim Projesi (YHGP) kapsamındaki dağılımları aşağıdaki gibidir.</w:t>
      </w:r>
    </w:p>
    <w:p w:rsidR="009D7BED" w:rsidRDefault="009D7BED" w:rsidP="00932790">
      <w:pPr>
        <w:ind w:firstLine="360"/>
        <w:jc w:val="both"/>
        <w:rPr>
          <w:rFonts w:ascii="Times New Roman" w:hAnsi="Times New Roman" w:cs="Times New Roman"/>
          <w:sz w:val="24"/>
          <w:szCs w:val="24"/>
        </w:rPr>
      </w:pPr>
    </w:p>
    <w:p w:rsidR="009D7BED" w:rsidRDefault="009D7BED" w:rsidP="00932790">
      <w:pPr>
        <w:ind w:firstLine="360"/>
        <w:jc w:val="center"/>
        <w:rPr>
          <w:rFonts w:ascii="Times New Roman" w:hAnsi="Times New Roman" w:cs="Times New Roman"/>
          <w:sz w:val="24"/>
          <w:szCs w:val="24"/>
        </w:rPr>
      </w:pPr>
      <w:r w:rsidRPr="009D7BED">
        <w:rPr>
          <w:rFonts w:ascii="Times New Roman" w:hAnsi="Times New Roman" w:cs="Times New Roman"/>
          <w:noProof/>
          <w:sz w:val="24"/>
          <w:szCs w:val="24"/>
        </w:rPr>
        <w:drawing>
          <wp:inline distT="0" distB="0" distL="0" distR="0">
            <wp:extent cx="5382491" cy="21145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423" cy="2121595"/>
                    </a:xfrm>
                    <a:prstGeom prst="rect">
                      <a:avLst/>
                    </a:prstGeom>
                    <a:noFill/>
                    <a:ln>
                      <a:noFill/>
                    </a:ln>
                  </pic:spPr>
                </pic:pic>
              </a:graphicData>
            </a:graphic>
          </wp:inline>
        </w:drawing>
      </w:r>
    </w:p>
    <w:p w:rsidR="009D7BED" w:rsidRDefault="009D7BED" w:rsidP="00932790">
      <w:pPr>
        <w:ind w:firstLine="360"/>
        <w:jc w:val="center"/>
        <w:rPr>
          <w:rFonts w:ascii="Times New Roman" w:hAnsi="Times New Roman" w:cs="Times New Roman"/>
          <w:sz w:val="24"/>
          <w:szCs w:val="24"/>
        </w:rPr>
      </w:pPr>
      <w:r w:rsidRPr="009D7BED">
        <w:rPr>
          <w:rFonts w:ascii="Times New Roman" w:hAnsi="Times New Roman" w:cs="Times New Roman"/>
          <w:i/>
          <w:sz w:val="24"/>
          <w:szCs w:val="24"/>
        </w:rPr>
        <w:t>Resim: TUSAGA-Aktif istasyonlarının gelişme bölgelerindeki sayısı</w:t>
      </w:r>
    </w:p>
    <w:p w:rsidR="009D7BED" w:rsidRDefault="009D7BED" w:rsidP="00932790">
      <w:pPr>
        <w:ind w:firstLine="360"/>
        <w:jc w:val="both"/>
        <w:rPr>
          <w:rFonts w:ascii="Times New Roman" w:hAnsi="Times New Roman" w:cs="Times New Roman"/>
          <w:sz w:val="24"/>
          <w:szCs w:val="24"/>
        </w:rPr>
      </w:pPr>
      <w:r w:rsidRPr="009D7BED">
        <w:rPr>
          <w:rFonts w:ascii="Times New Roman" w:hAnsi="Times New Roman" w:cs="Times New Roman"/>
          <w:sz w:val="24"/>
          <w:szCs w:val="24"/>
        </w:rPr>
        <w:lastRenderedPageBreak/>
        <w:t>Büyük Ölçekli Harita ve Harita Bilgileri Üretim Yönetmeliğinin yürürlüğe girdiği 2005 yılından bu yana Türkiye genelinde harita üretimi kapsamında C1,C2 ve C3 dereceli yer kontrol noktası tesisi amacıyla Harita Bilgi Bankası üzerinden 161800 adet nokta numarası verilmiştir.</w:t>
      </w:r>
    </w:p>
    <w:p w:rsidR="009D7BED" w:rsidRDefault="009D7BED" w:rsidP="00932790">
      <w:pPr>
        <w:ind w:firstLine="360"/>
        <w:jc w:val="both"/>
        <w:rPr>
          <w:rFonts w:ascii="Times New Roman" w:hAnsi="Times New Roman" w:cs="Times New Roman"/>
          <w:sz w:val="24"/>
          <w:szCs w:val="24"/>
        </w:rPr>
      </w:pPr>
      <w:r w:rsidRPr="009D7BED">
        <w:rPr>
          <w:rFonts w:ascii="Times New Roman" w:hAnsi="Times New Roman" w:cs="Times New Roman"/>
          <w:sz w:val="24"/>
          <w:szCs w:val="24"/>
        </w:rPr>
        <w:t>Tapu ve Kadastro Genel Müdürlüğünün 201</w:t>
      </w:r>
      <w:r w:rsidR="00B41780">
        <w:rPr>
          <w:rFonts w:ascii="Times New Roman" w:hAnsi="Times New Roman" w:cs="Times New Roman"/>
          <w:sz w:val="24"/>
          <w:szCs w:val="24"/>
        </w:rPr>
        <w:t>0</w:t>
      </w:r>
      <w:r w:rsidRPr="009D7BED">
        <w:rPr>
          <w:rFonts w:ascii="Times New Roman" w:hAnsi="Times New Roman" w:cs="Times New Roman"/>
          <w:sz w:val="24"/>
          <w:szCs w:val="24"/>
        </w:rPr>
        <w:t>-201</w:t>
      </w:r>
      <w:r w:rsidR="00B41780">
        <w:rPr>
          <w:rFonts w:ascii="Times New Roman" w:hAnsi="Times New Roman" w:cs="Times New Roman"/>
          <w:sz w:val="24"/>
          <w:szCs w:val="24"/>
        </w:rPr>
        <w:t>4 ile 2015-2019</w:t>
      </w:r>
      <w:r w:rsidRPr="009D7BED">
        <w:rPr>
          <w:rFonts w:ascii="Times New Roman" w:hAnsi="Times New Roman" w:cs="Times New Roman"/>
          <w:sz w:val="24"/>
          <w:szCs w:val="24"/>
        </w:rPr>
        <w:t xml:space="preserve"> Stratejik Plan</w:t>
      </w:r>
      <w:r w:rsidR="00B41780">
        <w:rPr>
          <w:rFonts w:ascii="Times New Roman" w:hAnsi="Times New Roman" w:cs="Times New Roman"/>
          <w:sz w:val="24"/>
          <w:szCs w:val="24"/>
        </w:rPr>
        <w:t>lar</w:t>
      </w:r>
      <w:r w:rsidRPr="009D7BED">
        <w:rPr>
          <w:rFonts w:ascii="Times New Roman" w:hAnsi="Times New Roman" w:cs="Times New Roman"/>
          <w:sz w:val="24"/>
          <w:szCs w:val="24"/>
        </w:rPr>
        <w:t>ında belirtilen stratejik amaç ve hedefler doğrultusunda jeodezik altyapı çalışmaları hızla devam etmektedir. Bu proje sayesinde ülkeye büyük oranda kaynaklardan tasarruf edilmiş, maliyetlerde etkinlik sağlanmış ve zaman anlamında büyük kazanımlar elde edilmiş olacaktır.</w:t>
      </w:r>
    </w:p>
    <w:p w:rsidR="009D7BED" w:rsidRPr="009D7BED" w:rsidRDefault="009D7BED" w:rsidP="00932790">
      <w:pPr>
        <w:ind w:firstLine="360"/>
        <w:jc w:val="both"/>
        <w:rPr>
          <w:rFonts w:ascii="Times New Roman" w:hAnsi="Times New Roman" w:cs="Times New Roman"/>
          <w:sz w:val="24"/>
          <w:szCs w:val="24"/>
        </w:rPr>
      </w:pPr>
      <w:r w:rsidRPr="00812213">
        <w:rPr>
          <w:rFonts w:ascii="Times New Roman" w:hAnsi="Times New Roman" w:cs="Times New Roman"/>
          <w:sz w:val="24"/>
          <w:szCs w:val="24"/>
        </w:rPr>
        <w:t>Ocak-Haziran 201</w:t>
      </w:r>
      <w:r w:rsidR="00B41780">
        <w:rPr>
          <w:rFonts w:ascii="Times New Roman" w:hAnsi="Times New Roman" w:cs="Times New Roman"/>
          <w:sz w:val="24"/>
          <w:szCs w:val="24"/>
        </w:rPr>
        <w:t>5</w:t>
      </w:r>
      <w:r w:rsidRPr="00812213">
        <w:rPr>
          <w:rFonts w:ascii="Times New Roman" w:hAnsi="Times New Roman" w:cs="Times New Roman"/>
          <w:sz w:val="24"/>
          <w:szCs w:val="24"/>
        </w:rPr>
        <w:t xml:space="preserve"> döneminde Jeodezik Ağ Projesi kapsamında;</w:t>
      </w:r>
      <w:r w:rsidR="00B41780">
        <w:rPr>
          <w:rFonts w:ascii="Times New Roman" w:hAnsi="Times New Roman" w:cs="Times New Roman"/>
          <w:sz w:val="24"/>
          <w:szCs w:val="24"/>
        </w:rPr>
        <w:t xml:space="preserve"> </w:t>
      </w:r>
      <w:r w:rsidR="00DA2C91">
        <w:rPr>
          <w:rFonts w:ascii="Times New Roman" w:hAnsi="Times New Roman" w:cs="Times New Roman"/>
          <w:sz w:val="24"/>
          <w:szCs w:val="24"/>
        </w:rPr>
        <w:t xml:space="preserve">talep edilen bölge müdürlüklerine jeodezik amaçlı eğitim verilmiş, </w:t>
      </w:r>
      <w:r w:rsidRPr="009D7BED">
        <w:rPr>
          <w:rFonts w:ascii="Times New Roman" w:hAnsi="Times New Roman" w:cs="Times New Roman"/>
          <w:sz w:val="24"/>
          <w:szCs w:val="24"/>
        </w:rPr>
        <w:t>TUSAGA-Aktif sistem</w:t>
      </w:r>
      <w:r w:rsidR="00DA2C91">
        <w:rPr>
          <w:rFonts w:ascii="Times New Roman" w:hAnsi="Times New Roman" w:cs="Times New Roman"/>
          <w:sz w:val="24"/>
          <w:szCs w:val="24"/>
        </w:rPr>
        <w:t xml:space="preserve">i ile ilgili çalışmaların yürütülmesine devam edilmiş, </w:t>
      </w:r>
      <w:r w:rsidRPr="009D7BED">
        <w:rPr>
          <w:rFonts w:ascii="Times New Roman" w:hAnsi="Times New Roman" w:cs="Times New Roman"/>
          <w:sz w:val="24"/>
          <w:szCs w:val="24"/>
        </w:rPr>
        <w:t xml:space="preserve">proje ile ilgili </w:t>
      </w:r>
      <w:r w:rsidR="00DA2C91">
        <w:rPr>
          <w:rFonts w:ascii="Times New Roman" w:hAnsi="Times New Roman" w:cs="Times New Roman"/>
          <w:sz w:val="24"/>
          <w:szCs w:val="24"/>
        </w:rPr>
        <w:t xml:space="preserve">yurt içi ve yurt dışı </w:t>
      </w:r>
      <w:r w:rsidRPr="009D7BED">
        <w:rPr>
          <w:rFonts w:ascii="Times New Roman" w:hAnsi="Times New Roman" w:cs="Times New Roman"/>
          <w:sz w:val="24"/>
          <w:szCs w:val="24"/>
        </w:rPr>
        <w:t>kongre ve sempozyumlara katılım sağlanmıştır.</w:t>
      </w:r>
    </w:p>
    <w:p w:rsidR="00E97E27" w:rsidRPr="00E97E27" w:rsidRDefault="00E97E27" w:rsidP="00932790">
      <w:pPr>
        <w:pStyle w:val="ListeParagraf"/>
        <w:numPr>
          <w:ilvl w:val="0"/>
          <w:numId w:val="25"/>
        </w:numPr>
        <w:jc w:val="both"/>
        <w:rPr>
          <w:rFonts w:ascii="Times New Roman" w:hAnsi="Times New Roman" w:cs="Times New Roman"/>
          <w:b/>
          <w:sz w:val="24"/>
          <w:szCs w:val="24"/>
        </w:rPr>
      </w:pPr>
      <w:r w:rsidRPr="00E97E27">
        <w:rPr>
          <w:rFonts w:ascii="Times New Roman" w:hAnsi="Times New Roman" w:cs="Times New Roman"/>
          <w:b/>
          <w:sz w:val="24"/>
          <w:szCs w:val="24"/>
        </w:rPr>
        <w:t>HİZMET BİNALARI</w:t>
      </w:r>
    </w:p>
    <w:p w:rsidR="00273070" w:rsidRDefault="00273070" w:rsidP="00932790">
      <w:pPr>
        <w:tabs>
          <w:tab w:val="left" w:pos="567"/>
        </w:tabs>
        <w:jc w:val="both"/>
        <w:rPr>
          <w:rFonts w:ascii="Times New Roman" w:hAnsi="Times New Roman" w:cs="Times New Roman"/>
          <w:sz w:val="24"/>
          <w:szCs w:val="24"/>
        </w:rPr>
      </w:pPr>
      <w:r>
        <w:rPr>
          <w:rFonts w:ascii="Times New Roman" w:eastAsia="Calibri" w:hAnsi="Times New Roman" w:cs="Times New Roman"/>
          <w:sz w:val="24"/>
          <w:szCs w:val="24"/>
        </w:rPr>
        <w:tab/>
      </w:r>
      <w:r w:rsidR="00E97E27" w:rsidRPr="007404F8">
        <w:rPr>
          <w:rFonts w:ascii="Times New Roman" w:eastAsia="Calibri" w:hAnsi="Times New Roman" w:cs="Times New Roman"/>
          <w:sz w:val="24"/>
          <w:szCs w:val="24"/>
        </w:rPr>
        <w:t>201</w:t>
      </w:r>
      <w:r w:rsidR="00A21BEC">
        <w:rPr>
          <w:rFonts w:ascii="Times New Roman" w:eastAsia="Calibri" w:hAnsi="Times New Roman" w:cs="Times New Roman"/>
          <w:sz w:val="24"/>
          <w:szCs w:val="24"/>
        </w:rPr>
        <w:t>5</w:t>
      </w:r>
      <w:r w:rsidR="00E97E27" w:rsidRPr="007404F8">
        <w:rPr>
          <w:rFonts w:ascii="Times New Roman" w:eastAsia="Calibri" w:hAnsi="Times New Roman" w:cs="Times New Roman"/>
          <w:sz w:val="24"/>
          <w:szCs w:val="24"/>
        </w:rPr>
        <w:t xml:space="preserve"> yılı </w:t>
      </w:r>
      <w:r w:rsidR="00E97E27">
        <w:rPr>
          <w:rFonts w:ascii="Times New Roman" w:eastAsia="Calibri" w:hAnsi="Times New Roman" w:cs="Times New Roman"/>
          <w:sz w:val="24"/>
          <w:szCs w:val="24"/>
        </w:rPr>
        <w:t>Tapu ve K</w:t>
      </w:r>
      <w:r w:rsidR="00E97E27" w:rsidRPr="007404F8">
        <w:rPr>
          <w:rFonts w:ascii="Times New Roman" w:eastAsia="Calibri" w:hAnsi="Times New Roman" w:cs="Times New Roman"/>
          <w:sz w:val="24"/>
          <w:szCs w:val="24"/>
        </w:rPr>
        <w:t>adastro</w:t>
      </w:r>
      <w:r w:rsidR="00E97E27">
        <w:rPr>
          <w:rFonts w:ascii="Times New Roman" w:eastAsia="Calibri" w:hAnsi="Times New Roman" w:cs="Times New Roman"/>
          <w:sz w:val="24"/>
          <w:szCs w:val="24"/>
        </w:rPr>
        <w:t xml:space="preserve"> Müdürlükleri Hizmet Binaları</w:t>
      </w:r>
      <w:r w:rsidR="00A21BEC">
        <w:rPr>
          <w:rFonts w:ascii="Times New Roman" w:eastAsia="Calibri" w:hAnsi="Times New Roman" w:cs="Times New Roman"/>
          <w:sz w:val="24"/>
          <w:szCs w:val="24"/>
        </w:rPr>
        <w:t xml:space="preserve"> </w:t>
      </w:r>
      <w:r w:rsidR="00E97E27">
        <w:rPr>
          <w:rFonts w:ascii="Times New Roman" w:eastAsia="Calibri" w:hAnsi="Times New Roman" w:cs="Times New Roman"/>
          <w:sz w:val="24"/>
          <w:szCs w:val="24"/>
        </w:rPr>
        <w:t>bakım onarım-tadilat işleri için 1</w:t>
      </w:r>
      <w:r w:rsidR="00E97E27" w:rsidRPr="007404F8">
        <w:rPr>
          <w:rFonts w:ascii="Times New Roman" w:eastAsia="Calibri" w:hAnsi="Times New Roman" w:cs="Times New Roman"/>
          <w:sz w:val="24"/>
          <w:szCs w:val="24"/>
        </w:rPr>
        <w:t>.</w:t>
      </w:r>
      <w:r w:rsidR="00A21BEC">
        <w:rPr>
          <w:rFonts w:ascii="Times New Roman" w:eastAsia="Calibri" w:hAnsi="Times New Roman" w:cs="Times New Roman"/>
          <w:sz w:val="24"/>
          <w:szCs w:val="24"/>
        </w:rPr>
        <w:t>800</w:t>
      </w:r>
      <w:r w:rsidR="00E97E27" w:rsidRPr="007404F8">
        <w:rPr>
          <w:rFonts w:ascii="Times New Roman" w:eastAsia="Calibri" w:hAnsi="Times New Roman" w:cs="Times New Roman"/>
          <w:sz w:val="24"/>
          <w:szCs w:val="24"/>
        </w:rPr>
        <w:t>.000</w:t>
      </w:r>
      <w:r w:rsidR="00A21BEC">
        <w:rPr>
          <w:rFonts w:ascii="Times New Roman" w:eastAsia="Calibri" w:hAnsi="Times New Roman" w:cs="Times New Roman"/>
          <w:sz w:val="24"/>
          <w:szCs w:val="24"/>
        </w:rPr>
        <w:t>.- TL</w:t>
      </w:r>
      <w:r w:rsidR="00E97E27" w:rsidRPr="007404F8">
        <w:rPr>
          <w:rFonts w:ascii="Times New Roman" w:eastAsia="Calibri" w:hAnsi="Times New Roman" w:cs="Times New Roman"/>
          <w:sz w:val="24"/>
          <w:szCs w:val="24"/>
        </w:rPr>
        <w:t xml:space="preserve"> ödenek tahsis edilmiş, Ayrıntılı Harcama Programında ilk altı ay için</w:t>
      </w:r>
      <w:r w:rsidR="00E97E27">
        <w:rPr>
          <w:rFonts w:ascii="Times New Roman" w:eastAsia="Calibri" w:hAnsi="Times New Roman" w:cs="Times New Roman"/>
          <w:sz w:val="24"/>
          <w:szCs w:val="24"/>
        </w:rPr>
        <w:t xml:space="preserve">de </w:t>
      </w:r>
      <w:r w:rsidR="00E97E27" w:rsidRPr="007404F8">
        <w:rPr>
          <w:rFonts w:ascii="Times New Roman" w:hAnsi="Times New Roman" w:cs="Times New Roman"/>
          <w:sz w:val="24"/>
          <w:szCs w:val="24"/>
        </w:rPr>
        <w:t xml:space="preserve">toplam ödeneğin </w:t>
      </w:r>
      <w:r w:rsidR="00A21BEC">
        <w:rPr>
          <w:rFonts w:ascii="Times New Roman" w:hAnsi="Times New Roman" w:cs="Times New Roman"/>
          <w:sz w:val="24"/>
          <w:szCs w:val="24"/>
        </w:rPr>
        <w:t>624.775.- TL</w:t>
      </w:r>
      <w:r w:rsidR="001F2AA1">
        <w:rPr>
          <w:rFonts w:ascii="AbakuTLSymSans" w:hAnsi="AbakuTLSymSans" w:cs="Times New Roman"/>
          <w:sz w:val="24"/>
          <w:szCs w:val="24"/>
        </w:rPr>
        <w:t>’</w:t>
      </w:r>
      <w:r w:rsidR="00E97E27" w:rsidRPr="007404F8">
        <w:rPr>
          <w:rFonts w:ascii="Times New Roman" w:eastAsia="Calibri" w:hAnsi="Times New Roman" w:cs="Times New Roman"/>
          <w:sz w:val="24"/>
          <w:szCs w:val="24"/>
        </w:rPr>
        <w:t>si harcanmıştır.</w:t>
      </w:r>
      <w:r w:rsidR="00E97E27">
        <w:rPr>
          <w:rFonts w:ascii="Times New Roman" w:hAnsi="Times New Roman" w:cs="Times New Roman"/>
          <w:sz w:val="24"/>
          <w:szCs w:val="24"/>
        </w:rPr>
        <w:tab/>
      </w:r>
    </w:p>
    <w:p w:rsidR="00273070" w:rsidRDefault="00273070" w:rsidP="00932790">
      <w:pPr>
        <w:tabs>
          <w:tab w:val="left" w:pos="567"/>
        </w:tabs>
        <w:jc w:val="both"/>
        <w:rPr>
          <w:rFonts w:ascii="Times New Roman" w:hAnsi="Times New Roman" w:cs="Times New Roman"/>
          <w:sz w:val="24"/>
          <w:szCs w:val="24"/>
        </w:rPr>
      </w:pPr>
      <w:r>
        <w:rPr>
          <w:rFonts w:ascii="Times New Roman" w:eastAsia="Calibri" w:hAnsi="Times New Roman" w:cs="Times New Roman"/>
          <w:sz w:val="24"/>
          <w:szCs w:val="24"/>
        </w:rPr>
        <w:tab/>
      </w:r>
      <w:r w:rsidR="00E97E27" w:rsidRPr="004843D1">
        <w:rPr>
          <w:rFonts w:ascii="Times New Roman" w:eastAsia="Times New Roman" w:hAnsi="Times New Roman" w:cs="Times New Roman"/>
          <w:sz w:val="24"/>
          <w:szCs w:val="24"/>
        </w:rPr>
        <w:t>Ocak-Haziran 201</w:t>
      </w:r>
      <w:r w:rsidR="00A21BEC">
        <w:rPr>
          <w:rFonts w:ascii="Times New Roman" w:eastAsia="Times New Roman" w:hAnsi="Times New Roman" w:cs="Times New Roman"/>
          <w:sz w:val="24"/>
          <w:szCs w:val="24"/>
        </w:rPr>
        <w:t>5</w:t>
      </w:r>
      <w:r w:rsidR="00E97E27" w:rsidRPr="004843D1">
        <w:rPr>
          <w:rFonts w:ascii="Times New Roman" w:eastAsia="Times New Roman" w:hAnsi="Times New Roman" w:cs="Times New Roman"/>
          <w:sz w:val="24"/>
          <w:szCs w:val="24"/>
        </w:rPr>
        <w:t xml:space="preserve"> dönemine ait bütçe gider gerçekleşmeleri, gerçekleşme tutarları bütçe başlangıç ödeneklerine göre sapma göstermemiştir.</w:t>
      </w:r>
      <w:r w:rsidR="00A21BEC">
        <w:rPr>
          <w:rFonts w:ascii="Times New Roman" w:eastAsia="Times New Roman" w:hAnsi="Times New Roman" w:cs="Times New Roman"/>
          <w:sz w:val="24"/>
          <w:szCs w:val="24"/>
        </w:rPr>
        <w:t xml:space="preserve"> </w:t>
      </w:r>
      <w:r w:rsidR="00E97E27" w:rsidRPr="004843D1">
        <w:rPr>
          <w:rFonts w:ascii="Times New Roman" w:eastAsia="Times New Roman" w:hAnsi="Times New Roman" w:cs="Times New Roman"/>
          <w:sz w:val="24"/>
          <w:szCs w:val="24"/>
        </w:rPr>
        <w:t>201</w:t>
      </w:r>
      <w:r w:rsidR="00A21BEC">
        <w:rPr>
          <w:rFonts w:ascii="Times New Roman" w:eastAsia="Times New Roman" w:hAnsi="Times New Roman" w:cs="Times New Roman"/>
          <w:sz w:val="24"/>
          <w:szCs w:val="24"/>
        </w:rPr>
        <w:t>4</w:t>
      </w:r>
      <w:r w:rsidR="00E97E27" w:rsidRPr="004843D1">
        <w:rPr>
          <w:rFonts w:ascii="Times New Roman" w:eastAsia="Times New Roman" w:hAnsi="Times New Roman" w:cs="Times New Roman"/>
          <w:sz w:val="24"/>
          <w:szCs w:val="24"/>
        </w:rPr>
        <w:t xml:space="preserve"> yılının aynı dönemi ile</w:t>
      </w:r>
      <w:r w:rsidR="00A21BEC">
        <w:rPr>
          <w:rFonts w:ascii="Times New Roman" w:eastAsia="Times New Roman" w:hAnsi="Times New Roman" w:cs="Times New Roman"/>
          <w:sz w:val="24"/>
          <w:szCs w:val="24"/>
        </w:rPr>
        <w:t xml:space="preserve"> karşılaştırmalarda da</w:t>
      </w:r>
      <w:r w:rsidR="00E97E27" w:rsidRPr="004843D1">
        <w:rPr>
          <w:rFonts w:ascii="Times New Roman" w:eastAsia="Times New Roman" w:hAnsi="Times New Roman" w:cs="Times New Roman"/>
          <w:sz w:val="24"/>
          <w:szCs w:val="24"/>
        </w:rPr>
        <w:t xml:space="preserve"> farklılık gözlemlenmemiştir.</w:t>
      </w:r>
    </w:p>
    <w:p w:rsidR="00A21BEC" w:rsidRPr="00A21BEC" w:rsidRDefault="00A21BEC" w:rsidP="00932790">
      <w:pPr>
        <w:tabs>
          <w:tab w:val="left" w:pos="567"/>
        </w:tabs>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Pr="004843D1">
        <w:rPr>
          <w:rFonts w:ascii="Times New Roman" w:eastAsia="Times New Roman" w:hAnsi="Times New Roman" w:cs="Times New Roman"/>
          <w:sz w:val="24"/>
          <w:szCs w:val="24"/>
        </w:rPr>
        <w:t>Ocak-Haziran 201</w:t>
      </w:r>
      <w:r>
        <w:rPr>
          <w:rFonts w:ascii="Times New Roman" w:eastAsia="Times New Roman" w:hAnsi="Times New Roman" w:cs="Times New Roman"/>
          <w:sz w:val="24"/>
          <w:szCs w:val="24"/>
        </w:rPr>
        <w:t>5</w:t>
      </w:r>
      <w:r w:rsidRPr="004843D1">
        <w:rPr>
          <w:rFonts w:ascii="Times New Roman" w:eastAsia="Times New Roman" w:hAnsi="Times New Roman" w:cs="Times New Roman"/>
          <w:sz w:val="24"/>
          <w:szCs w:val="24"/>
        </w:rPr>
        <w:t xml:space="preserve"> döneminde </w:t>
      </w:r>
      <w:r w:rsidRPr="00A21BEC">
        <w:rPr>
          <w:rFonts w:ascii="Times New Roman" w:eastAsia="Calibri" w:hAnsi="Times New Roman" w:cs="Times New Roman"/>
          <w:sz w:val="24"/>
          <w:szCs w:val="24"/>
        </w:rPr>
        <w:t xml:space="preserve">kamu hizmet kalitesinin yükseltilmesi için birimimiz tarafından Söğütlü, Selendi, Eyüp, Göksun, Ayvalık, Turgutlu, Sarıcakaya, Beylikova, Ardahan, Tapu Müdürlükleri ile İnebolu, Ardahan Kadastro Müdürlüklerinin bakım onarım tadilat işi ile Çorum, İslahiye-Elbistan Tapu ve Kadastro Müdürlüğü, Kastamonu Bölge Müdürlüğü proje işleri ödemeleri gerçekleştirilmiştir. </w:t>
      </w:r>
    </w:p>
    <w:p w:rsidR="00A21BEC" w:rsidRPr="00A21BEC" w:rsidRDefault="00273070" w:rsidP="00932790">
      <w:pPr>
        <w:tabs>
          <w:tab w:val="left" w:pos="567"/>
        </w:tabs>
        <w:jc w:val="both"/>
        <w:rPr>
          <w:rFonts w:ascii="Times New Roman" w:eastAsia="Calibri" w:hAnsi="Times New Roman" w:cs="Times New Roman"/>
          <w:sz w:val="24"/>
          <w:szCs w:val="24"/>
        </w:rPr>
      </w:pPr>
      <w:r w:rsidRPr="00A21BEC">
        <w:rPr>
          <w:rFonts w:ascii="Times New Roman" w:eastAsia="Calibri" w:hAnsi="Times New Roman" w:cs="Times New Roman"/>
          <w:sz w:val="24"/>
          <w:szCs w:val="24"/>
        </w:rPr>
        <w:tab/>
      </w:r>
    </w:p>
    <w:p w:rsidR="00623D73" w:rsidRPr="00932790" w:rsidRDefault="009B1D5F" w:rsidP="00932790">
      <w:pPr>
        <w:pStyle w:val="Balk1"/>
        <w:numPr>
          <w:ilvl w:val="0"/>
          <w:numId w:val="19"/>
        </w:numPr>
        <w:rPr>
          <w:sz w:val="26"/>
          <w:szCs w:val="26"/>
        </w:rPr>
      </w:pPr>
      <w:r w:rsidRPr="00932790">
        <w:rPr>
          <w:sz w:val="26"/>
          <w:szCs w:val="26"/>
        </w:rPr>
        <w:t xml:space="preserve"> TEMMUZ-ARALIK 2014</w:t>
      </w:r>
      <w:r w:rsidR="00623D73" w:rsidRPr="00932790">
        <w:rPr>
          <w:sz w:val="26"/>
          <w:szCs w:val="26"/>
        </w:rPr>
        <w:t xml:space="preserve"> DÖNEMİNDE İLİŞKİN BEKLENTİLER VE HEDEFLER</w:t>
      </w:r>
    </w:p>
    <w:p w:rsidR="00623D73" w:rsidRPr="00ED2D39" w:rsidRDefault="00623D73" w:rsidP="00932790">
      <w:pPr>
        <w:spacing w:after="0"/>
        <w:ind w:firstLine="567"/>
        <w:jc w:val="both"/>
        <w:rPr>
          <w:rFonts w:ascii="Times New Roman" w:hAnsi="Times New Roman" w:cs="Times New Roman"/>
          <w:b/>
          <w:sz w:val="24"/>
          <w:szCs w:val="24"/>
        </w:rPr>
      </w:pPr>
    </w:p>
    <w:p w:rsidR="00623D73" w:rsidRPr="00ED2D39" w:rsidRDefault="001D2D3D" w:rsidP="00932790">
      <w:pPr>
        <w:pStyle w:val="Balk2"/>
        <w:numPr>
          <w:ilvl w:val="0"/>
          <w:numId w:val="23"/>
        </w:numPr>
      </w:pPr>
      <w:r w:rsidRPr="00ED2D39">
        <w:t xml:space="preserve">BÜTÇE UYGULAMA BEKLENTİLERİ </w:t>
      </w:r>
    </w:p>
    <w:p w:rsidR="001D2D3D" w:rsidRPr="00ED2D39" w:rsidRDefault="001D2D3D" w:rsidP="00932790"/>
    <w:p w:rsidR="00623D73" w:rsidRPr="00ED2D39" w:rsidRDefault="00623D73" w:rsidP="00932790">
      <w:pPr>
        <w:pStyle w:val="ListeParagraf"/>
        <w:numPr>
          <w:ilvl w:val="0"/>
          <w:numId w:val="12"/>
        </w:numPr>
        <w:spacing w:after="0"/>
        <w:jc w:val="both"/>
        <w:rPr>
          <w:rFonts w:ascii="Times New Roman" w:hAnsi="Times New Roman" w:cs="Times New Roman"/>
          <w:b/>
          <w:sz w:val="24"/>
          <w:szCs w:val="24"/>
        </w:rPr>
      </w:pPr>
      <w:r w:rsidRPr="00ED2D39">
        <w:rPr>
          <w:rFonts w:ascii="Times New Roman" w:hAnsi="Times New Roman" w:cs="Times New Roman"/>
          <w:b/>
          <w:sz w:val="24"/>
          <w:szCs w:val="24"/>
        </w:rPr>
        <w:t xml:space="preserve">Personel Giderleri: </w:t>
      </w:r>
      <w:r w:rsidRPr="00ED2D39">
        <w:rPr>
          <w:rFonts w:ascii="Times New Roman" w:hAnsi="Times New Roman" w:cs="Times New Roman"/>
          <w:sz w:val="24"/>
          <w:szCs w:val="24"/>
        </w:rPr>
        <w:t xml:space="preserve">İkinci altı aylık dönemde </w:t>
      </w:r>
      <w:r w:rsidR="00ED2D39" w:rsidRPr="00ED2D39">
        <w:rPr>
          <w:rFonts w:ascii="Times New Roman" w:hAnsi="Times New Roman" w:cs="Times New Roman"/>
          <w:sz w:val="24"/>
          <w:szCs w:val="24"/>
        </w:rPr>
        <w:t>2</w:t>
      </w:r>
      <w:r w:rsidR="003B5B7F">
        <w:rPr>
          <w:rFonts w:ascii="Times New Roman" w:hAnsi="Times New Roman" w:cs="Times New Roman"/>
          <w:sz w:val="24"/>
          <w:szCs w:val="24"/>
        </w:rPr>
        <w:t>61.717.563.- TL</w:t>
      </w:r>
      <w:r w:rsidRPr="00ED2D39">
        <w:rPr>
          <w:rFonts w:ascii="AbakuTLSymSans" w:eastAsia="Calibri" w:hAnsi="AbakuTLSymSans" w:cs="Times New Roman"/>
          <w:sz w:val="24"/>
          <w:szCs w:val="24"/>
        </w:rPr>
        <w:t xml:space="preserve">, </w:t>
      </w:r>
      <w:r w:rsidR="00ED2D39" w:rsidRPr="00ED2D39">
        <w:rPr>
          <w:rFonts w:ascii="Times New Roman" w:eastAsia="Calibri" w:hAnsi="Times New Roman" w:cs="Times New Roman"/>
          <w:sz w:val="24"/>
          <w:szCs w:val="24"/>
        </w:rPr>
        <w:t>201</w:t>
      </w:r>
      <w:r w:rsidR="003B5B7F">
        <w:rPr>
          <w:rFonts w:ascii="Times New Roman" w:eastAsia="Calibri" w:hAnsi="Times New Roman" w:cs="Times New Roman"/>
          <w:sz w:val="24"/>
          <w:szCs w:val="24"/>
        </w:rPr>
        <w:t>5</w:t>
      </w:r>
      <w:r w:rsidRPr="00ED2D39">
        <w:rPr>
          <w:rFonts w:ascii="Times New Roman" w:eastAsia="Calibri" w:hAnsi="Times New Roman" w:cs="Times New Roman"/>
          <w:sz w:val="24"/>
          <w:szCs w:val="24"/>
        </w:rPr>
        <w:t xml:space="preserve"> mali yılı genelinde ise ödeneğin</w:t>
      </w:r>
      <w:r w:rsidR="001F074B" w:rsidRPr="00ED2D39">
        <w:rPr>
          <w:rFonts w:ascii="Times New Roman" w:eastAsia="Calibri" w:hAnsi="Times New Roman" w:cs="Times New Roman"/>
          <w:sz w:val="24"/>
          <w:szCs w:val="24"/>
        </w:rPr>
        <w:t xml:space="preserve"> tamamının</w:t>
      </w:r>
      <w:r w:rsidRPr="00ED2D39">
        <w:rPr>
          <w:rFonts w:ascii="Times New Roman" w:eastAsia="Calibri" w:hAnsi="Times New Roman" w:cs="Times New Roman"/>
          <w:sz w:val="24"/>
          <w:szCs w:val="24"/>
        </w:rPr>
        <w:t xml:space="preserve"> kullanılacağı öngörülmektedir.</w:t>
      </w:r>
    </w:p>
    <w:p w:rsidR="00623D73" w:rsidRPr="00ED2D39" w:rsidRDefault="00623D73" w:rsidP="00932790">
      <w:pPr>
        <w:pStyle w:val="ListeParagraf"/>
        <w:numPr>
          <w:ilvl w:val="0"/>
          <w:numId w:val="12"/>
        </w:numPr>
        <w:spacing w:after="0"/>
        <w:jc w:val="both"/>
        <w:rPr>
          <w:rFonts w:ascii="Times New Roman" w:hAnsi="Times New Roman" w:cs="Times New Roman"/>
          <w:b/>
          <w:sz w:val="24"/>
          <w:szCs w:val="24"/>
        </w:rPr>
      </w:pPr>
      <w:r w:rsidRPr="00ED2D39">
        <w:rPr>
          <w:rFonts w:ascii="Times New Roman" w:hAnsi="Times New Roman" w:cs="Times New Roman"/>
          <w:b/>
          <w:sz w:val="24"/>
          <w:szCs w:val="24"/>
        </w:rPr>
        <w:t xml:space="preserve">Sosyal Güvenlik Kurumlarına Devlet Primi Giderleri: </w:t>
      </w:r>
      <w:r w:rsidR="00ED2D39" w:rsidRPr="00ED2D39">
        <w:rPr>
          <w:rFonts w:ascii="Times New Roman" w:hAnsi="Times New Roman" w:cs="Times New Roman"/>
          <w:sz w:val="24"/>
          <w:szCs w:val="24"/>
        </w:rPr>
        <w:t xml:space="preserve">İkinci altı aylık dönemde </w:t>
      </w:r>
      <w:r w:rsidR="003B5B7F">
        <w:rPr>
          <w:rFonts w:ascii="Times New Roman" w:hAnsi="Times New Roman" w:cs="Times New Roman"/>
          <w:sz w:val="24"/>
          <w:szCs w:val="24"/>
        </w:rPr>
        <w:t>69.402.036.- TL</w:t>
      </w:r>
      <w:r w:rsidRPr="00ED2D39">
        <w:rPr>
          <w:rFonts w:ascii="AbakuTLSymSans" w:eastAsia="Calibri" w:hAnsi="AbakuTLSymSans" w:cs="Times New Roman"/>
          <w:sz w:val="24"/>
          <w:szCs w:val="24"/>
        </w:rPr>
        <w:t xml:space="preserve">, </w:t>
      </w:r>
      <w:r w:rsidR="00ED2D39" w:rsidRPr="00ED2D39">
        <w:rPr>
          <w:rFonts w:ascii="Times New Roman" w:eastAsia="Calibri" w:hAnsi="Times New Roman" w:cs="Times New Roman"/>
          <w:sz w:val="24"/>
          <w:szCs w:val="24"/>
        </w:rPr>
        <w:t>201</w:t>
      </w:r>
      <w:r w:rsidR="003B5B7F">
        <w:rPr>
          <w:rFonts w:ascii="Times New Roman" w:eastAsia="Calibri" w:hAnsi="Times New Roman" w:cs="Times New Roman"/>
          <w:sz w:val="24"/>
          <w:szCs w:val="24"/>
        </w:rPr>
        <w:t>5</w:t>
      </w:r>
      <w:r w:rsidRPr="00ED2D39">
        <w:rPr>
          <w:rFonts w:ascii="Times New Roman" w:eastAsia="Calibri" w:hAnsi="Times New Roman" w:cs="Times New Roman"/>
          <w:sz w:val="24"/>
          <w:szCs w:val="24"/>
        </w:rPr>
        <w:t xml:space="preserve"> mali yılı genelinde ise ödeneğin</w:t>
      </w:r>
      <w:r w:rsidR="001F074B" w:rsidRPr="00ED2D39">
        <w:rPr>
          <w:rFonts w:ascii="Times New Roman" w:eastAsia="Calibri" w:hAnsi="Times New Roman" w:cs="Times New Roman"/>
          <w:sz w:val="24"/>
          <w:szCs w:val="24"/>
        </w:rPr>
        <w:t xml:space="preserve"> tamamının</w:t>
      </w:r>
      <w:r w:rsidRPr="00ED2D39">
        <w:rPr>
          <w:rFonts w:ascii="Times New Roman" w:eastAsia="Calibri" w:hAnsi="Times New Roman" w:cs="Times New Roman"/>
          <w:sz w:val="24"/>
          <w:szCs w:val="24"/>
        </w:rPr>
        <w:t xml:space="preserve"> kullanılacağı öngörülmektedir.</w:t>
      </w:r>
    </w:p>
    <w:p w:rsidR="00623D73" w:rsidRPr="00ED2D39" w:rsidRDefault="00623D73" w:rsidP="00932790">
      <w:pPr>
        <w:pStyle w:val="ListeParagraf"/>
        <w:numPr>
          <w:ilvl w:val="0"/>
          <w:numId w:val="12"/>
        </w:numPr>
        <w:spacing w:after="0"/>
        <w:jc w:val="both"/>
        <w:rPr>
          <w:rFonts w:ascii="Times New Roman" w:hAnsi="Times New Roman" w:cs="Times New Roman"/>
          <w:b/>
          <w:sz w:val="24"/>
          <w:szCs w:val="24"/>
        </w:rPr>
      </w:pPr>
      <w:r w:rsidRPr="00ED2D39">
        <w:rPr>
          <w:rFonts w:ascii="Times New Roman" w:hAnsi="Times New Roman" w:cs="Times New Roman"/>
          <w:b/>
          <w:sz w:val="24"/>
          <w:szCs w:val="24"/>
        </w:rPr>
        <w:t xml:space="preserve">Mal ve Hizmet Alımları: </w:t>
      </w:r>
      <w:r w:rsidR="003B5B7F" w:rsidRPr="00ED2D39">
        <w:rPr>
          <w:rFonts w:ascii="Times New Roman" w:eastAsia="Calibri" w:hAnsi="Times New Roman" w:cs="Times New Roman"/>
          <w:sz w:val="24"/>
          <w:szCs w:val="24"/>
        </w:rPr>
        <w:t>201</w:t>
      </w:r>
      <w:r w:rsidR="003B5B7F">
        <w:rPr>
          <w:rFonts w:ascii="Times New Roman" w:eastAsia="Calibri" w:hAnsi="Times New Roman" w:cs="Times New Roman"/>
          <w:sz w:val="24"/>
          <w:szCs w:val="24"/>
        </w:rPr>
        <w:t>5</w:t>
      </w:r>
      <w:r w:rsidR="003B5B7F" w:rsidRPr="00ED2D39">
        <w:rPr>
          <w:rFonts w:ascii="Times New Roman" w:eastAsia="Calibri" w:hAnsi="Times New Roman" w:cs="Times New Roman"/>
          <w:sz w:val="24"/>
          <w:szCs w:val="24"/>
        </w:rPr>
        <w:t xml:space="preserve"> mali yılı genelinde ise </w:t>
      </w:r>
      <w:r w:rsidRPr="00ED2D39">
        <w:rPr>
          <w:rFonts w:ascii="Times New Roman" w:eastAsia="Calibri" w:hAnsi="Times New Roman" w:cs="Times New Roman"/>
          <w:sz w:val="24"/>
          <w:szCs w:val="24"/>
        </w:rPr>
        <w:t>ödeneğin tamamının kullanılacağı öngörülmektedir.</w:t>
      </w:r>
    </w:p>
    <w:p w:rsidR="00623D73" w:rsidRPr="00ED2D39" w:rsidRDefault="00623D73" w:rsidP="00932790">
      <w:pPr>
        <w:pStyle w:val="ListeParagraf"/>
        <w:numPr>
          <w:ilvl w:val="0"/>
          <w:numId w:val="12"/>
        </w:numPr>
        <w:spacing w:after="0"/>
        <w:jc w:val="both"/>
        <w:rPr>
          <w:rFonts w:ascii="Times New Roman" w:hAnsi="Times New Roman" w:cs="Times New Roman"/>
          <w:b/>
          <w:sz w:val="24"/>
          <w:szCs w:val="24"/>
        </w:rPr>
      </w:pPr>
      <w:r w:rsidRPr="00ED2D39">
        <w:rPr>
          <w:rFonts w:ascii="Times New Roman" w:hAnsi="Times New Roman" w:cs="Times New Roman"/>
          <w:b/>
          <w:sz w:val="24"/>
          <w:szCs w:val="24"/>
        </w:rPr>
        <w:lastRenderedPageBreak/>
        <w:t xml:space="preserve">Cari Transferler: </w:t>
      </w:r>
      <w:r w:rsidRPr="00ED2D39">
        <w:rPr>
          <w:rFonts w:ascii="Times New Roman" w:hAnsi="Times New Roman" w:cs="Times New Roman"/>
          <w:sz w:val="24"/>
          <w:szCs w:val="24"/>
        </w:rPr>
        <w:t xml:space="preserve">İkinci altı aylık dönemde </w:t>
      </w:r>
      <w:r w:rsidR="003B5B7F">
        <w:rPr>
          <w:rFonts w:ascii="Times New Roman" w:hAnsi="Times New Roman" w:cs="Times New Roman"/>
          <w:sz w:val="24"/>
          <w:szCs w:val="24"/>
        </w:rPr>
        <w:t>4.416.000.-TL</w:t>
      </w:r>
      <w:r w:rsidRPr="00ED2D39">
        <w:rPr>
          <w:rFonts w:ascii="AbakuTLSymSans" w:eastAsia="Calibri" w:hAnsi="AbakuTLSymSans" w:cs="Times New Roman"/>
          <w:sz w:val="24"/>
          <w:szCs w:val="24"/>
        </w:rPr>
        <w:t>,</w:t>
      </w:r>
      <w:r w:rsidR="003B5B7F">
        <w:rPr>
          <w:rFonts w:ascii="AbakuTLSymSans" w:eastAsia="Calibri" w:hAnsi="AbakuTLSymSans" w:cs="Times New Roman"/>
          <w:sz w:val="24"/>
          <w:szCs w:val="24"/>
        </w:rPr>
        <w:t xml:space="preserve"> </w:t>
      </w:r>
      <w:r w:rsidR="003B5B7F" w:rsidRPr="00ED2D39">
        <w:rPr>
          <w:rFonts w:ascii="Times New Roman" w:eastAsia="Calibri" w:hAnsi="Times New Roman" w:cs="Times New Roman"/>
          <w:sz w:val="24"/>
          <w:szCs w:val="24"/>
        </w:rPr>
        <w:t>201</w:t>
      </w:r>
      <w:r w:rsidR="003B5B7F">
        <w:rPr>
          <w:rFonts w:ascii="Times New Roman" w:eastAsia="Calibri" w:hAnsi="Times New Roman" w:cs="Times New Roman"/>
          <w:sz w:val="24"/>
          <w:szCs w:val="24"/>
        </w:rPr>
        <w:t>5</w:t>
      </w:r>
      <w:r w:rsidR="003B5B7F" w:rsidRPr="00ED2D39">
        <w:rPr>
          <w:rFonts w:ascii="Times New Roman" w:eastAsia="Calibri" w:hAnsi="Times New Roman" w:cs="Times New Roman"/>
          <w:sz w:val="24"/>
          <w:szCs w:val="24"/>
        </w:rPr>
        <w:t xml:space="preserve"> mali yılı genelinde ise </w:t>
      </w:r>
      <w:r w:rsidRPr="00ED2D39">
        <w:rPr>
          <w:rFonts w:ascii="Times New Roman" w:eastAsia="Calibri" w:hAnsi="Times New Roman" w:cs="Times New Roman"/>
          <w:sz w:val="24"/>
          <w:szCs w:val="24"/>
        </w:rPr>
        <w:t>ödeneğin</w:t>
      </w:r>
      <w:r w:rsidR="001F074B" w:rsidRPr="00ED2D39">
        <w:rPr>
          <w:rFonts w:ascii="Times New Roman" w:eastAsia="Calibri" w:hAnsi="Times New Roman" w:cs="Times New Roman"/>
          <w:sz w:val="24"/>
          <w:szCs w:val="24"/>
        </w:rPr>
        <w:t xml:space="preserve"> tamamının</w:t>
      </w:r>
      <w:r w:rsidRPr="00ED2D39">
        <w:rPr>
          <w:rFonts w:ascii="Times New Roman" w:eastAsia="Calibri" w:hAnsi="Times New Roman" w:cs="Times New Roman"/>
          <w:sz w:val="24"/>
          <w:szCs w:val="24"/>
        </w:rPr>
        <w:t xml:space="preserve"> kullanılacağı öngörülmektedir.</w:t>
      </w:r>
    </w:p>
    <w:p w:rsidR="00B0040A" w:rsidRPr="004843D1" w:rsidRDefault="00623D73" w:rsidP="00932790">
      <w:pPr>
        <w:pStyle w:val="ListeParagraf"/>
        <w:numPr>
          <w:ilvl w:val="0"/>
          <w:numId w:val="12"/>
        </w:numPr>
        <w:spacing w:after="0"/>
        <w:jc w:val="both"/>
        <w:rPr>
          <w:rFonts w:ascii="Times New Roman" w:hAnsi="Times New Roman" w:cs="Times New Roman"/>
          <w:b/>
          <w:sz w:val="24"/>
          <w:szCs w:val="24"/>
        </w:rPr>
      </w:pPr>
      <w:r w:rsidRPr="00ED2D39">
        <w:rPr>
          <w:rFonts w:ascii="Times New Roman" w:hAnsi="Times New Roman" w:cs="Times New Roman"/>
          <w:b/>
          <w:sz w:val="24"/>
          <w:szCs w:val="24"/>
        </w:rPr>
        <w:t xml:space="preserve">Sermaye Giderleri: </w:t>
      </w:r>
      <w:r w:rsidRPr="00ED2D39">
        <w:rPr>
          <w:rFonts w:ascii="Times New Roman" w:hAnsi="Times New Roman" w:cs="Times New Roman"/>
          <w:sz w:val="24"/>
          <w:szCs w:val="24"/>
        </w:rPr>
        <w:t xml:space="preserve">İkinci altı aylık dönemde </w:t>
      </w:r>
      <w:r w:rsidR="003B5B7F">
        <w:rPr>
          <w:rFonts w:ascii="Times New Roman" w:hAnsi="Times New Roman" w:cs="Times New Roman"/>
          <w:sz w:val="24"/>
          <w:szCs w:val="24"/>
        </w:rPr>
        <w:t>81.096.150.- TL</w:t>
      </w:r>
      <w:r w:rsidRPr="00ED2D39">
        <w:rPr>
          <w:rFonts w:ascii="AbakuTLSymSans" w:eastAsia="Calibri" w:hAnsi="AbakuTLSymSans" w:cs="Times New Roman"/>
          <w:sz w:val="24"/>
          <w:szCs w:val="24"/>
        </w:rPr>
        <w:t xml:space="preserve">, </w:t>
      </w:r>
      <w:r w:rsidR="003B5B7F" w:rsidRPr="00ED2D39">
        <w:rPr>
          <w:rFonts w:ascii="Times New Roman" w:eastAsia="Calibri" w:hAnsi="Times New Roman" w:cs="Times New Roman"/>
          <w:sz w:val="24"/>
          <w:szCs w:val="24"/>
        </w:rPr>
        <w:t>201</w:t>
      </w:r>
      <w:r w:rsidR="003B5B7F">
        <w:rPr>
          <w:rFonts w:ascii="Times New Roman" w:eastAsia="Calibri" w:hAnsi="Times New Roman" w:cs="Times New Roman"/>
          <w:sz w:val="24"/>
          <w:szCs w:val="24"/>
        </w:rPr>
        <w:t>5</w:t>
      </w:r>
      <w:r w:rsidR="003B5B7F" w:rsidRPr="00ED2D39">
        <w:rPr>
          <w:rFonts w:ascii="Times New Roman" w:eastAsia="Calibri" w:hAnsi="Times New Roman" w:cs="Times New Roman"/>
          <w:sz w:val="24"/>
          <w:szCs w:val="24"/>
        </w:rPr>
        <w:t xml:space="preserve"> mali yılı genelinde ise </w:t>
      </w:r>
      <w:r w:rsidRPr="00ED2D39">
        <w:rPr>
          <w:rFonts w:ascii="Times New Roman" w:eastAsia="Calibri" w:hAnsi="Times New Roman" w:cs="Times New Roman"/>
          <w:sz w:val="24"/>
          <w:szCs w:val="24"/>
        </w:rPr>
        <w:t xml:space="preserve">ödeneğin </w:t>
      </w:r>
      <w:r w:rsidR="00141209" w:rsidRPr="00ED2D39">
        <w:rPr>
          <w:rFonts w:ascii="Times New Roman" w:eastAsia="Calibri" w:hAnsi="Times New Roman" w:cs="Times New Roman"/>
          <w:sz w:val="24"/>
          <w:szCs w:val="24"/>
        </w:rPr>
        <w:t xml:space="preserve">tamamının </w:t>
      </w:r>
      <w:r w:rsidRPr="00ED2D39">
        <w:rPr>
          <w:rFonts w:ascii="Times New Roman" w:eastAsia="Calibri" w:hAnsi="Times New Roman" w:cs="Times New Roman"/>
          <w:sz w:val="24"/>
          <w:szCs w:val="24"/>
        </w:rPr>
        <w:t>kullanılacağı öngörülmektedir.</w:t>
      </w:r>
    </w:p>
    <w:p w:rsidR="004843D1" w:rsidRDefault="004843D1" w:rsidP="00932790">
      <w:pPr>
        <w:spacing w:after="0"/>
        <w:jc w:val="both"/>
        <w:rPr>
          <w:rFonts w:ascii="Times New Roman" w:hAnsi="Times New Roman" w:cs="Times New Roman"/>
          <w:b/>
          <w:sz w:val="24"/>
          <w:szCs w:val="24"/>
        </w:rPr>
      </w:pPr>
    </w:p>
    <w:p w:rsidR="00623D73" w:rsidRDefault="00623D73" w:rsidP="00932790">
      <w:pPr>
        <w:pStyle w:val="Balk1"/>
      </w:pPr>
      <w:r w:rsidRPr="00ED2D39">
        <w:tab/>
        <w:t xml:space="preserve">IV. </w:t>
      </w:r>
      <w:r w:rsidR="00932790">
        <w:t xml:space="preserve"> </w:t>
      </w:r>
      <w:r w:rsidR="00812213" w:rsidRPr="00ED2D39">
        <w:t xml:space="preserve">TEMMUZ-ARALIK </w:t>
      </w:r>
      <w:r w:rsidR="004E6E18" w:rsidRPr="00ED2D39">
        <w:t>2014</w:t>
      </w:r>
      <w:r w:rsidRPr="00096840">
        <w:t>DÖNEMİNDE YÜRÜTÜLECEK FAALİYETLER</w:t>
      </w:r>
    </w:p>
    <w:p w:rsidR="002428BB" w:rsidRPr="002428BB" w:rsidRDefault="002428BB" w:rsidP="00932790"/>
    <w:p w:rsidR="00DD6A69" w:rsidRPr="00DD6A69" w:rsidRDefault="00DD6A69" w:rsidP="00932790">
      <w:pPr>
        <w:pStyle w:val="ListeParagraf"/>
        <w:numPr>
          <w:ilvl w:val="0"/>
          <w:numId w:val="26"/>
        </w:numPr>
        <w:spacing w:after="0"/>
        <w:jc w:val="both"/>
        <w:rPr>
          <w:rFonts w:ascii="Times New Roman" w:hAnsi="Times New Roman" w:cs="Times New Roman"/>
          <w:b/>
          <w:sz w:val="24"/>
          <w:szCs w:val="24"/>
        </w:rPr>
      </w:pPr>
      <w:r w:rsidRPr="00DD6A69">
        <w:rPr>
          <w:rFonts w:ascii="Times New Roman" w:hAnsi="Times New Roman" w:cs="Times New Roman"/>
          <w:b/>
          <w:sz w:val="24"/>
          <w:szCs w:val="24"/>
        </w:rPr>
        <w:t>SIRAMATİK PROJESİ</w:t>
      </w:r>
    </w:p>
    <w:p w:rsidR="00DD6A69" w:rsidRDefault="00DD6A69" w:rsidP="00932790">
      <w:pPr>
        <w:ind w:firstLine="360"/>
        <w:jc w:val="both"/>
        <w:rPr>
          <w:rFonts w:ascii="Times New Roman" w:eastAsia="Times New Roman" w:hAnsi="Times New Roman" w:cs="Times New Roman"/>
          <w:sz w:val="24"/>
          <w:szCs w:val="24"/>
        </w:rPr>
      </w:pPr>
      <w:r w:rsidRPr="005B2892">
        <w:rPr>
          <w:rFonts w:ascii="Times New Roman" w:eastAsia="Times New Roman" w:hAnsi="Times New Roman" w:cs="Times New Roman"/>
          <w:sz w:val="24"/>
          <w:szCs w:val="24"/>
        </w:rPr>
        <w:t>Temmuz</w:t>
      </w:r>
      <w:r w:rsidR="0044634A">
        <w:rPr>
          <w:rFonts w:ascii="Times New Roman" w:eastAsia="Times New Roman" w:hAnsi="Times New Roman" w:cs="Times New Roman"/>
          <w:sz w:val="24"/>
          <w:szCs w:val="24"/>
        </w:rPr>
        <w:t>–</w:t>
      </w:r>
      <w:r w:rsidRPr="005B2892">
        <w:rPr>
          <w:rFonts w:ascii="Times New Roman" w:eastAsia="Times New Roman" w:hAnsi="Times New Roman" w:cs="Times New Roman"/>
          <w:sz w:val="24"/>
          <w:szCs w:val="24"/>
        </w:rPr>
        <w:t>Aralık</w:t>
      </w:r>
      <w:r w:rsidR="004E6E18">
        <w:rPr>
          <w:rFonts w:ascii="Times New Roman" w:eastAsia="Times New Roman" w:hAnsi="Times New Roman" w:cs="Times New Roman"/>
          <w:sz w:val="24"/>
          <w:szCs w:val="24"/>
        </w:rPr>
        <w:t xml:space="preserve"> </w:t>
      </w:r>
      <w:r w:rsidR="00620B80">
        <w:rPr>
          <w:rFonts w:ascii="Times New Roman" w:eastAsia="Times New Roman" w:hAnsi="Times New Roman" w:cs="Times New Roman"/>
          <w:sz w:val="24"/>
          <w:szCs w:val="24"/>
        </w:rPr>
        <w:t xml:space="preserve">2015 </w:t>
      </w:r>
      <w:r w:rsidR="0044634A">
        <w:rPr>
          <w:rFonts w:ascii="Times New Roman" w:eastAsia="Times New Roman" w:hAnsi="Times New Roman" w:cs="Times New Roman"/>
          <w:sz w:val="24"/>
          <w:szCs w:val="24"/>
        </w:rPr>
        <w:t>döneminde büt</w:t>
      </w:r>
      <w:r w:rsidRPr="005B2892">
        <w:rPr>
          <w:rFonts w:ascii="Times New Roman" w:eastAsia="Times New Roman" w:hAnsi="Times New Roman" w:cs="Times New Roman"/>
          <w:sz w:val="24"/>
          <w:szCs w:val="24"/>
        </w:rPr>
        <w:t>ün hazırlıklar tamamlanıp ihaleye çıkılması ve yıl i</w:t>
      </w:r>
      <w:r>
        <w:rPr>
          <w:rFonts w:ascii="Times New Roman" w:eastAsia="Times New Roman" w:hAnsi="Times New Roman" w:cs="Times New Roman"/>
          <w:sz w:val="24"/>
          <w:szCs w:val="24"/>
        </w:rPr>
        <w:t>çerisinde ihtiyaçların karşılan</w:t>
      </w:r>
      <w:r w:rsidRPr="005B2892">
        <w:rPr>
          <w:rFonts w:ascii="Times New Roman" w:eastAsia="Times New Roman" w:hAnsi="Times New Roman" w:cs="Times New Roman"/>
          <w:sz w:val="24"/>
          <w:szCs w:val="24"/>
        </w:rPr>
        <w:t>arak projenin tamamlanması düşünülmektedir.</w:t>
      </w:r>
    </w:p>
    <w:p w:rsidR="00DD6A69" w:rsidRPr="00DD6A69" w:rsidRDefault="00DD6A69" w:rsidP="00932790">
      <w:pPr>
        <w:pStyle w:val="ListeParagraf"/>
        <w:numPr>
          <w:ilvl w:val="0"/>
          <w:numId w:val="26"/>
        </w:numPr>
        <w:rPr>
          <w:rFonts w:ascii="Times New Roman" w:eastAsia="Times New Roman" w:hAnsi="Times New Roman" w:cs="Times New Roman"/>
          <w:b/>
          <w:sz w:val="24"/>
          <w:szCs w:val="24"/>
        </w:rPr>
      </w:pPr>
      <w:r w:rsidRPr="00DD6A69">
        <w:rPr>
          <w:rFonts w:ascii="Times New Roman" w:eastAsia="Times New Roman" w:hAnsi="Times New Roman" w:cs="Times New Roman"/>
          <w:b/>
          <w:sz w:val="24"/>
          <w:szCs w:val="24"/>
        </w:rPr>
        <w:t>İŞ SÜREKLİLİĞİ PROJESİ</w:t>
      </w:r>
    </w:p>
    <w:p w:rsidR="00DD6A69" w:rsidRDefault="00DD6A69" w:rsidP="00932790">
      <w:pPr>
        <w:ind w:firstLine="360"/>
        <w:jc w:val="both"/>
        <w:rPr>
          <w:rFonts w:ascii="Times New Roman" w:eastAsia="Times New Roman" w:hAnsi="Times New Roman" w:cs="Times New Roman"/>
          <w:sz w:val="24"/>
          <w:szCs w:val="24"/>
        </w:rPr>
      </w:pPr>
      <w:r w:rsidRPr="00D1588D">
        <w:rPr>
          <w:rFonts w:ascii="Times New Roman" w:eastAsia="Times New Roman" w:hAnsi="Times New Roman" w:cs="Times New Roman"/>
          <w:sz w:val="24"/>
          <w:szCs w:val="24"/>
        </w:rPr>
        <w:t>201</w:t>
      </w:r>
      <w:r w:rsidR="00620B80">
        <w:rPr>
          <w:rFonts w:ascii="Times New Roman" w:eastAsia="Times New Roman" w:hAnsi="Times New Roman" w:cs="Times New Roman"/>
          <w:sz w:val="24"/>
          <w:szCs w:val="24"/>
        </w:rPr>
        <w:t>5</w:t>
      </w:r>
      <w:r w:rsidRPr="00D1588D">
        <w:rPr>
          <w:rFonts w:ascii="Times New Roman" w:eastAsia="Times New Roman" w:hAnsi="Times New Roman" w:cs="Times New Roman"/>
          <w:sz w:val="24"/>
          <w:szCs w:val="24"/>
        </w:rPr>
        <w:t xml:space="preserve"> dönemi</w:t>
      </w:r>
      <w:r w:rsidR="00620B80">
        <w:rPr>
          <w:rFonts w:ascii="Times New Roman" w:eastAsia="Times New Roman" w:hAnsi="Times New Roman" w:cs="Times New Roman"/>
          <w:sz w:val="24"/>
          <w:szCs w:val="24"/>
        </w:rPr>
        <w:t xml:space="preserve"> </w:t>
      </w:r>
      <w:r w:rsidR="00810CEE">
        <w:rPr>
          <w:rFonts w:ascii="Times New Roman" w:eastAsia="Times New Roman" w:hAnsi="Times New Roman" w:cs="Times New Roman"/>
          <w:sz w:val="24"/>
          <w:szCs w:val="24"/>
        </w:rPr>
        <w:t>içerisinde bütün hazırlıklar</w:t>
      </w:r>
      <w:r w:rsidRPr="00D1588D">
        <w:rPr>
          <w:rFonts w:ascii="Times New Roman" w:eastAsia="Times New Roman" w:hAnsi="Times New Roman" w:cs="Times New Roman"/>
          <w:sz w:val="24"/>
          <w:szCs w:val="24"/>
        </w:rPr>
        <w:t xml:space="preserve"> tamamlan</w:t>
      </w:r>
      <w:r w:rsidR="00810CEE">
        <w:rPr>
          <w:rFonts w:ascii="Times New Roman" w:eastAsia="Times New Roman" w:hAnsi="Times New Roman" w:cs="Times New Roman"/>
          <w:sz w:val="24"/>
          <w:szCs w:val="24"/>
        </w:rPr>
        <w:t xml:space="preserve">mış, iş ihale edilmiş olup yıl sonunda </w:t>
      </w:r>
      <w:r w:rsidRPr="00D1588D">
        <w:rPr>
          <w:rFonts w:ascii="Times New Roman" w:eastAsia="Times New Roman" w:hAnsi="Times New Roman" w:cs="Times New Roman"/>
          <w:sz w:val="24"/>
          <w:szCs w:val="24"/>
        </w:rPr>
        <w:t>projenin tamamlanması düşünülmektedir.</w:t>
      </w:r>
    </w:p>
    <w:p w:rsidR="00DD6A69" w:rsidRPr="00DD6A69" w:rsidRDefault="00DD6A69" w:rsidP="00932790">
      <w:pPr>
        <w:pStyle w:val="ListeParagraf"/>
        <w:numPr>
          <w:ilvl w:val="0"/>
          <w:numId w:val="26"/>
        </w:numPr>
        <w:jc w:val="both"/>
        <w:rPr>
          <w:rFonts w:ascii="Times New Roman" w:eastAsia="Times New Roman" w:hAnsi="Times New Roman" w:cs="Times New Roman"/>
          <w:sz w:val="24"/>
          <w:szCs w:val="24"/>
        </w:rPr>
      </w:pPr>
      <w:r w:rsidRPr="00DD6A69">
        <w:rPr>
          <w:rFonts w:ascii="Times New Roman" w:eastAsia="Times New Roman" w:hAnsi="Times New Roman" w:cs="Times New Roman"/>
          <w:b/>
          <w:sz w:val="24"/>
          <w:szCs w:val="24"/>
        </w:rPr>
        <w:t>TAKBİS İDAME PROJESİ</w:t>
      </w:r>
    </w:p>
    <w:p w:rsidR="00DD6A69" w:rsidRDefault="00DD6A69" w:rsidP="00932790">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TAKBİS İdame Projesi kapsamında sistemin işletimi ve sürekliliğini sağlayacak faaliyetlere devam edilecektir.</w:t>
      </w:r>
    </w:p>
    <w:p w:rsidR="002428BB" w:rsidRPr="002428BB" w:rsidRDefault="002428BB" w:rsidP="00932790">
      <w:pPr>
        <w:pStyle w:val="ListeParagraf"/>
        <w:numPr>
          <w:ilvl w:val="0"/>
          <w:numId w:val="26"/>
        </w:numPr>
        <w:jc w:val="both"/>
        <w:rPr>
          <w:rFonts w:ascii="Times New Roman" w:hAnsi="Times New Roman" w:cs="Times New Roman"/>
          <w:b/>
          <w:sz w:val="24"/>
          <w:szCs w:val="24"/>
        </w:rPr>
      </w:pPr>
      <w:r w:rsidRPr="002428BB">
        <w:rPr>
          <w:rFonts w:ascii="Times New Roman" w:hAnsi="Times New Roman" w:cs="Times New Roman"/>
          <w:b/>
          <w:sz w:val="24"/>
          <w:szCs w:val="24"/>
        </w:rPr>
        <w:t>TAPU VE KADASTRO MODERNİZASYON PROJESİ (TKMP)</w:t>
      </w:r>
    </w:p>
    <w:p w:rsidR="00825BE3" w:rsidRDefault="002428BB" w:rsidP="00932790">
      <w:pPr>
        <w:tabs>
          <w:tab w:val="left" w:pos="567"/>
        </w:tabs>
        <w:spacing w:after="0"/>
        <w:jc w:val="both"/>
        <w:rPr>
          <w:rFonts w:ascii="Times New Roman" w:hAnsi="Times New Roman" w:cs="Times New Roman"/>
          <w:sz w:val="24"/>
          <w:szCs w:val="24"/>
        </w:rPr>
      </w:pPr>
      <w:r w:rsidRPr="002428BB">
        <w:rPr>
          <w:rFonts w:ascii="Times New Roman" w:hAnsi="Times New Roman" w:cs="Times New Roman"/>
          <w:sz w:val="24"/>
          <w:szCs w:val="24"/>
        </w:rPr>
        <w:tab/>
        <w:t xml:space="preserve">Tapu ve Kadastro Modernizasyon Projesi (TKMP)  Kadastro Yenileme ve Güncelleme Bileşeni </w:t>
      </w:r>
      <w:r w:rsidR="0044634A">
        <w:rPr>
          <w:rFonts w:ascii="Times New Roman" w:hAnsi="Times New Roman" w:cs="Times New Roman"/>
          <w:sz w:val="24"/>
          <w:szCs w:val="24"/>
        </w:rPr>
        <w:t>kapsamında 201</w:t>
      </w:r>
      <w:r w:rsidR="00810CEE">
        <w:rPr>
          <w:rFonts w:ascii="Times New Roman" w:hAnsi="Times New Roman" w:cs="Times New Roman"/>
          <w:sz w:val="24"/>
          <w:szCs w:val="24"/>
        </w:rPr>
        <w:t>5</w:t>
      </w:r>
      <w:r w:rsidR="0044634A">
        <w:rPr>
          <w:rFonts w:ascii="Times New Roman" w:hAnsi="Times New Roman" w:cs="Times New Roman"/>
          <w:sz w:val="24"/>
          <w:szCs w:val="24"/>
        </w:rPr>
        <w:t xml:space="preserve"> yılının</w:t>
      </w:r>
      <w:r w:rsidRPr="002428BB">
        <w:rPr>
          <w:rFonts w:ascii="Times New Roman" w:hAnsi="Times New Roman" w:cs="Times New Roman"/>
          <w:sz w:val="24"/>
          <w:szCs w:val="24"/>
        </w:rPr>
        <w:t xml:space="preserve"> ikinci altı aylık dönem</w:t>
      </w:r>
      <w:r w:rsidR="0044634A">
        <w:rPr>
          <w:rFonts w:ascii="Times New Roman" w:hAnsi="Times New Roman" w:cs="Times New Roman"/>
          <w:sz w:val="24"/>
          <w:szCs w:val="24"/>
        </w:rPr>
        <w:t>in</w:t>
      </w:r>
      <w:r w:rsidRPr="002428BB">
        <w:rPr>
          <w:rFonts w:ascii="Times New Roman" w:hAnsi="Times New Roman" w:cs="Times New Roman"/>
          <w:sz w:val="24"/>
          <w:szCs w:val="24"/>
        </w:rPr>
        <w:t>de (Aralık 201</w:t>
      </w:r>
      <w:r w:rsidR="00810CEE">
        <w:rPr>
          <w:rFonts w:ascii="Times New Roman" w:hAnsi="Times New Roman" w:cs="Times New Roman"/>
          <w:sz w:val="24"/>
          <w:szCs w:val="24"/>
        </w:rPr>
        <w:t>5</w:t>
      </w:r>
      <w:r w:rsidRPr="002428BB">
        <w:rPr>
          <w:rFonts w:ascii="Times New Roman" w:hAnsi="Times New Roman" w:cs="Times New Roman"/>
          <w:sz w:val="24"/>
          <w:szCs w:val="24"/>
        </w:rPr>
        <w:t xml:space="preserve"> ayı sonu itibariyle); </w:t>
      </w:r>
      <w:r w:rsidR="00810CEE">
        <w:rPr>
          <w:rFonts w:ascii="Times New Roman" w:hAnsi="Times New Roman" w:cs="Times New Roman"/>
          <w:sz w:val="24"/>
          <w:szCs w:val="24"/>
        </w:rPr>
        <w:t>5</w:t>
      </w:r>
      <w:r w:rsidRPr="002428BB">
        <w:rPr>
          <w:rFonts w:ascii="Times New Roman" w:hAnsi="Times New Roman" w:cs="Times New Roman"/>
          <w:sz w:val="24"/>
          <w:szCs w:val="24"/>
        </w:rPr>
        <w:t>00.000 parsel</w:t>
      </w:r>
      <w:r w:rsidR="00810CEE">
        <w:rPr>
          <w:rFonts w:ascii="Times New Roman" w:hAnsi="Times New Roman" w:cs="Times New Roman"/>
          <w:sz w:val="24"/>
          <w:szCs w:val="24"/>
        </w:rPr>
        <w:t xml:space="preserve">in tamamlanması </w:t>
      </w:r>
      <w:r w:rsidRPr="002428BB">
        <w:rPr>
          <w:rFonts w:ascii="Times New Roman" w:hAnsi="Times New Roman" w:cs="Times New Roman"/>
          <w:sz w:val="24"/>
          <w:szCs w:val="24"/>
        </w:rPr>
        <w:t>hedeflenmektedir. TKMP 3402/22-a uygulaması (yenileme çalışmaları) kapsamında projenin önemli ve öncelikli hedeflerinden olan yenileme çalışmaları projenin kapanış tarihine kadar tamamlanacaktır. Böylece; projeden beklenen somut çıktılara ve hedeflere ulaşılacak ve ayrıca proje göstergelerinde tanımlanan sonuçlar gerçekleşmiş olacaktır</w:t>
      </w:r>
      <w:r>
        <w:rPr>
          <w:rFonts w:ascii="Times New Roman" w:hAnsi="Times New Roman" w:cs="Times New Roman"/>
          <w:sz w:val="24"/>
          <w:szCs w:val="24"/>
        </w:rPr>
        <w:t>.</w:t>
      </w:r>
    </w:p>
    <w:p w:rsidR="0044634A" w:rsidRPr="0044634A" w:rsidRDefault="0044634A" w:rsidP="00932790">
      <w:pPr>
        <w:pStyle w:val="ListeParagraf"/>
        <w:numPr>
          <w:ilvl w:val="0"/>
          <w:numId w:val="26"/>
        </w:numPr>
        <w:tabs>
          <w:tab w:val="left" w:pos="567"/>
        </w:tabs>
        <w:spacing w:before="240"/>
        <w:jc w:val="both"/>
        <w:rPr>
          <w:rFonts w:ascii="Times New Roman" w:hAnsi="Times New Roman" w:cs="Times New Roman"/>
          <w:b/>
          <w:sz w:val="24"/>
          <w:szCs w:val="24"/>
        </w:rPr>
      </w:pPr>
      <w:r w:rsidRPr="0044634A">
        <w:rPr>
          <w:rFonts w:ascii="Times New Roman" w:hAnsi="Times New Roman" w:cs="Times New Roman"/>
          <w:b/>
          <w:sz w:val="24"/>
          <w:szCs w:val="24"/>
        </w:rPr>
        <w:t>KADASTRO PROJESİ</w:t>
      </w:r>
    </w:p>
    <w:p w:rsidR="00810CEE" w:rsidRDefault="00810CEE" w:rsidP="00932790">
      <w:pPr>
        <w:ind w:firstLine="360"/>
        <w:jc w:val="both"/>
        <w:rPr>
          <w:rFonts w:ascii="Times New Roman" w:hAnsi="Times New Roman" w:cs="Times New Roman"/>
          <w:sz w:val="24"/>
          <w:szCs w:val="24"/>
        </w:rPr>
      </w:pPr>
      <w:r w:rsidRPr="00080D65">
        <w:rPr>
          <w:rFonts w:ascii="Times New Roman" w:hAnsi="Times New Roman" w:cs="Times New Roman"/>
          <w:sz w:val="24"/>
          <w:szCs w:val="24"/>
        </w:rPr>
        <w:t>Kadastro Projesinin bitirilmesi kapsamında;</w:t>
      </w:r>
      <w:r>
        <w:rPr>
          <w:rFonts w:ascii="Times New Roman" w:hAnsi="Times New Roman" w:cs="Times New Roman"/>
          <w:sz w:val="24"/>
          <w:szCs w:val="24"/>
        </w:rPr>
        <w:t xml:space="preserve"> </w:t>
      </w:r>
      <w:r w:rsidRPr="00080D65">
        <w:rPr>
          <w:rFonts w:ascii="Times New Roman" w:hAnsi="Times New Roman" w:cs="Times New Roman"/>
          <w:sz w:val="24"/>
          <w:szCs w:val="24"/>
        </w:rPr>
        <w:t>bugüne kadar ülkemiz genelinde 52.</w:t>
      </w:r>
      <w:r>
        <w:rPr>
          <w:rFonts w:ascii="Times New Roman" w:hAnsi="Times New Roman" w:cs="Times New Roman"/>
          <w:sz w:val="24"/>
          <w:szCs w:val="24"/>
        </w:rPr>
        <w:t>050</w:t>
      </w:r>
      <w:r w:rsidRPr="00080D65">
        <w:rPr>
          <w:rFonts w:ascii="Times New Roman" w:hAnsi="Times New Roman" w:cs="Times New Roman"/>
          <w:sz w:val="24"/>
          <w:szCs w:val="24"/>
        </w:rPr>
        <w:t xml:space="preserve"> Birimden (Köy</w:t>
      </w:r>
      <w:r w:rsidR="006D6B1A">
        <w:rPr>
          <w:rFonts w:ascii="Times New Roman" w:hAnsi="Times New Roman" w:cs="Times New Roman"/>
          <w:sz w:val="24"/>
          <w:szCs w:val="24"/>
        </w:rPr>
        <w:t xml:space="preserve"> ve </w:t>
      </w:r>
      <w:r w:rsidRPr="00080D65">
        <w:rPr>
          <w:rFonts w:ascii="Times New Roman" w:hAnsi="Times New Roman" w:cs="Times New Roman"/>
          <w:sz w:val="24"/>
          <w:szCs w:val="24"/>
        </w:rPr>
        <w:t>Mah.) 51.</w:t>
      </w:r>
      <w:r>
        <w:rPr>
          <w:rFonts w:ascii="Times New Roman" w:hAnsi="Times New Roman" w:cs="Times New Roman"/>
          <w:sz w:val="24"/>
          <w:szCs w:val="24"/>
        </w:rPr>
        <w:t>565</w:t>
      </w:r>
      <w:r w:rsidRPr="00080D65">
        <w:rPr>
          <w:rFonts w:ascii="Times New Roman" w:hAnsi="Times New Roman" w:cs="Times New Roman"/>
          <w:sz w:val="24"/>
          <w:szCs w:val="24"/>
        </w:rPr>
        <w:t xml:space="preserve"> Birimde kadastro çalışmaları tamamlanmış olup; Kadastro yapımı yönünden sorunlu (köy halkının kadastroyu istememesi, sınır itilafı, güvenlik</w:t>
      </w:r>
      <w:r>
        <w:rPr>
          <w:rFonts w:ascii="Times New Roman" w:hAnsi="Times New Roman" w:cs="Times New Roman"/>
          <w:sz w:val="24"/>
          <w:szCs w:val="24"/>
        </w:rPr>
        <w:t>, bilirkişi problemi vb.) olan 308</w:t>
      </w:r>
      <w:r w:rsidRPr="00080D65">
        <w:rPr>
          <w:rFonts w:ascii="Times New Roman" w:hAnsi="Times New Roman" w:cs="Times New Roman"/>
          <w:sz w:val="24"/>
          <w:szCs w:val="24"/>
        </w:rPr>
        <w:t xml:space="preserve"> birim dışında çalışmaları tamamlanma aşamasına gelen </w:t>
      </w:r>
      <w:r>
        <w:rPr>
          <w:rFonts w:ascii="Times New Roman" w:hAnsi="Times New Roman" w:cs="Times New Roman"/>
          <w:sz w:val="24"/>
          <w:szCs w:val="24"/>
        </w:rPr>
        <w:t>177</w:t>
      </w:r>
      <w:r w:rsidRPr="00080D65">
        <w:rPr>
          <w:rFonts w:ascii="Times New Roman" w:hAnsi="Times New Roman" w:cs="Times New Roman"/>
          <w:sz w:val="24"/>
          <w:szCs w:val="24"/>
        </w:rPr>
        <w:t xml:space="preserve"> birimde kadastro çalışmalarının 201</w:t>
      </w:r>
      <w:r>
        <w:rPr>
          <w:rFonts w:ascii="Times New Roman" w:hAnsi="Times New Roman" w:cs="Times New Roman"/>
          <w:sz w:val="24"/>
          <w:szCs w:val="24"/>
        </w:rPr>
        <w:t>5</w:t>
      </w:r>
      <w:r w:rsidRPr="00080D65">
        <w:rPr>
          <w:rFonts w:ascii="Times New Roman" w:hAnsi="Times New Roman" w:cs="Times New Roman"/>
          <w:sz w:val="24"/>
          <w:szCs w:val="24"/>
        </w:rPr>
        <w:t xml:space="preserve"> yılı sonuna kadar tamamlanması hedeflenmektedir.</w:t>
      </w:r>
    </w:p>
    <w:p w:rsidR="001F2AA1" w:rsidRDefault="0044634A" w:rsidP="00932790">
      <w:pPr>
        <w:spacing w:before="240"/>
        <w:ind w:firstLine="360"/>
        <w:jc w:val="both"/>
        <w:rPr>
          <w:rFonts w:ascii="Times New Roman" w:hAnsi="Times New Roman" w:cs="Times New Roman"/>
          <w:sz w:val="24"/>
          <w:szCs w:val="24"/>
        </w:rPr>
      </w:pPr>
      <w:r w:rsidRPr="00080D65">
        <w:rPr>
          <w:rFonts w:ascii="Times New Roman" w:hAnsi="Times New Roman" w:cs="Times New Roman"/>
          <w:sz w:val="24"/>
          <w:szCs w:val="24"/>
        </w:rPr>
        <w:t>Ayrıca, 201</w:t>
      </w:r>
      <w:r w:rsidR="00810CEE">
        <w:rPr>
          <w:rFonts w:ascii="Times New Roman" w:hAnsi="Times New Roman" w:cs="Times New Roman"/>
          <w:sz w:val="24"/>
          <w:szCs w:val="24"/>
        </w:rPr>
        <w:t>5</w:t>
      </w:r>
      <w:r w:rsidRPr="00080D65">
        <w:rPr>
          <w:rFonts w:ascii="Times New Roman" w:hAnsi="Times New Roman" w:cs="Times New Roman"/>
          <w:sz w:val="24"/>
          <w:szCs w:val="24"/>
        </w:rPr>
        <w:t xml:space="preserve"> mali yılı için tahsis edilen ödeneğin tamamının kullanılması planlanmakta olup, proje kaynak kullanımlarının takip eden mali yıllarda da planlamaya uygun olarak gerçekleşeceği, ayrıca Temmuz-Aralık 201</w:t>
      </w:r>
      <w:r w:rsidR="00810CEE">
        <w:rPr>
          <w:rFonts w:ascii="Times New Roman" w:hAnsi="Times New Roman" w:cs="Times New Roman"/>
          <w:sz w:val="24"/>
          <w:szCs w:val="24"/>
        </w:rPr>
        <w:t>5</w:t>
      </w:r>
      <w:r w:rsidRPr="00080D65">
        <w:rPr>
          <w:rFonts w:ascii="Times New Roman" w:hAnsi="Times New Roman" w:cs="Times New Roman"/>
          <w:sz w:val="24"/>
          <w:szCs w:val="24"/>
        </w:rPr>
        <w:t xml:space="preserve"> döneminde gider tahminini; hava şartları, bilirkişi seçilememesi vb. </w:t>
      </w:r>
      <w:r w:rsidR="00810CEE">
        <w:rPr>
          <w:rFonts w:ascii="Times New Roman" w:hAnsi="Times New Roman" w:cs="Times New Roman"/>
          <w:sz w:val="24"/>
          <w:szCs w:val="24"/>
        </w:rPr>
        <w:t xml:space="preserve">ön görülemeyen durumların olması halinde hedeflere ulaşılamayacağı </w:t>
      </w:r>
      <w:r w:rsidRPr="00080D65">
        <w:rPr>
          <w:rFonts w:ascii="Times New Roman" w:hAnsi="Times New Roman" w:cs="Times New Roman"/>
          <w:sz w:val="24"/>
          <w:szCs w:val="24"/>
        </w:rPr>
        <w:t>öngörülmektedir.</w:t>
      </w:r>
    </w:p>
    <w:p w:rsidR="006110E4" w:rsidRDefault="0044634A" w:rsidP="00932790">
      <w:pPr>
        <w:pStyle w:val="ListeParagraf"/>
        <w:numPr>
          <w:ilvl w:val="0"/>
          <w:numId w:val="26"/>
        </w:numPr>
        <w:jc w:val="both"/>
        <w:rPr>
          <w:rFonts w:ascii="Times New Roman" w:hAnsi="Times New Roman" w:cs="Times New Roman"/>
          <w:b/>
          <w:sz w:val="24"/>
          <w:szCs w:val="24"/>
        </w:rPr>
      </w:pPr>
      <w:r>
        <w:rPr>
          <w:rFonts w:ascii="Times New Roman" w:hAnsi="Times New Roman" w:cs="Times New Roman"/>
          <w:b/>
          <w:sz w:val="24"/>
          <w:szCs w:val="24"/>
        </w:rPr>
        <w:lastRenderedPageBreak/>
        <w:t>HARİTA PROJELERİ</w:t>
      </w:r>
    </w:p>
    <w:p w:rsidR="006110E4" w:rsidRPr="006110E4" w:rsidRDefault="006110E4" w:rsidP="00932790">
      <w:pPr>
        <w:pStyle w:val="ListeParagraf"/>
        <w:jc w:val="both"/>
        <w:rPr>
          <w:rFonts w:ascii="Times New Roman" w:hAnsi="Times New Roman" w:cs="Times New Roman"/>
          <w:b/>
          <w:sz w:val="24"/>
          <w:szCs w:val="24"/>
        </w:rPr>
      </w:pPr>
    </w:p>
    <w:p w:rsidR="0044634A" w:rsidRPr="00267C6F" w:rsidRDefault="006110E4" w:rsidP="00932790">
      <w:pPr>
        <w:pStyle w:val="ListeParagraf"/>
        <w:numPr>
          <w:ilvl w:val="0"/>
          <w:numId w:val="30"/>
        </w:numPr>
        <w:jc w:val="both"/>
        <w:rPr>
          <w:rFonts w:ascii="Times New Roman" w:hAnsi="Times New Roman" w:cs="Times New Roman"/>
          <w:b/>
        </w:rPr>
      </w:pPr>
      <w:r w:rsidRPr="00267C6F">
        <w:rPr>
          <w:rFonts w:ascii="Times New Roman" w:hAnsi="Times New Roman" w:cs="Times New Roman"/>
          <w:b/>
        </w:rPr>
        <w:t>ORTOFOTO HARİTA PROJESİ</w:t>
      </w:r>
    </w:p>
    <w:p w:rsidR="006110E4" w:rsidRPr="006110E4" w:rsidRDefault="006110E4" w:rsidP="00932790">
      <w:pPr>
        <w:spacing w:after="0"/>
        <w:ind w:firstLine="425"/>
        <w:jc w:val="both"/>
        <w:rPr>
          <w:rFonts w:ascii="Times New Roman" w:hAnsi="Times New Roman" w:cs="Times New Roman"/>
          <w:sz w:val="24"/>
          <w:szCs w:val="24"/>
        </w:rPr>
      </w:pPr>
      <w:r w:rsidRPr="006110E4">
        <w:rPr>
          <w:rFonts w:ascii="Times New Roman" w:hAnsi="Times New Roman" w:cs="Times New Roman"/>
          <w:sz w:val="24"/>
          <w:szCs w:val="24"/>
        </w:rPr>
        <w:t>Temmuz-Aralık 201</w:t>
      </w:r>
      <w:r w:rsidR="00810CEE">
        <w:rPr>
          <w:rFonts w:ascii="Times New Roman" w:hAnsi="Times New Roman" w:cs="Times New Roman"/>
          <w:sz w:val="24"/>
          <w:szCs w:val="24"/>
        </w:rPr>
        <w:t>5</w:t>
      </w:r>
      <w:r w:rsidRPr="006110E4">
        <w:rPr>
          <w:rFonts w:ascii="Times New Roman" w:hAnsi="Times New Roman" w:cs="Times New Roman"/>
          <w:sz w:val="24"/>
          <w:szCs w:val="24"/>
        </w:rPr>
        <w:t xml:space="preserve"> döneminde Ortofoto Harita Projes</w:t>
      </w:r>
      <w:r w:rsidR="003A6E5A">
        <w:rPr>
          <w:rFonts w:ascii="Times New Roman" w:hAnsi="Times New Roman" w:cs="Times New Roman"/>
          <w:sz w:val="24"/>
          <w:szCs w:val="24"/>
        </w:rPr>
        <w:t xml:space="preserve">i kapsamında; </w:t>
      </w:r>
      <w:r w:rsidRPr="006110E4">
        <w:rPr>
          <w:rFonts w:ascii="Times New Roman" w:hAnsi="Times New Roman" w:cs="Times New Roman"/>
          <w:sz w:val="24"/>
          <w:szCs w:val="24"/>
        </w:rPr>
        <w:t xml:space="preserve">Kadastro çalışmaları öncesi yapılacak planlama ve ön etütler, çalışma sonrası yapılacak bütünlük, tamlık ve kalite kontrollerinde kullanılacak haritalara ve harita bilgisine ihtiyaç duyan birimlerin yıllık ihtiyaçlarının karşılanmasına yönelik çalışmalar devam etmektedir. Jeodezik çalışmaların tamamlanmasının ardından </w:t>
      </w:r>
      <w:r w:rsidR="00810CEE">
        <w:rPr>
          <w:rFonts w:ascii="Times New Roman" w:hAnsi="Times New Roman" w:cs="Times New Roman"/>
          <w:sz w:val="24"/>
          <w:szCs w:val="24"/>
        </w:rPr>
        <w:t xml:space="preserve">Ağrı, Erzurum, </w:t>
      </w:r>
      <w:r w:rsidRPr="006110E4">
        <w:rPr>
          <w:rFonts w:ascii="Times New Roman" w:hAnsi="Times New Roman" w:cs="Times New Roman"/>
          <w:sz w:val="24"/>
          <w:szCs w:val="24"/>
        </w:rPr>
        <w:t xml:space="preserve">Eskişehir, </w:t>
      </w:r>
      <w:r w:rsidR="00810CEE">
        <w:rPr>
          <w:rFonts w:ascii="Times New Roman" w:hAnsi="Times New Roman" w:cs="Times New Roman"/>
          <w:sz w:val="24"/>
          <w:szCs w:val="24"/>
        </w:rPr>
        <w:t>ve Van illerinde O</w:t>
      </w:r>
      <w:r w:rsidRPr="006110E4">
        <w:rPr>
          <w:rFonts w:ascii="Times New Roman" w:hAnsi="Times New Roman" w:cs="Times New Roman"/>
          <w:sz w:val="24"/>
          <w:szCs w:val="24"/>
        </w:rPr>
        <w:t>rtofoto harita üretimine başlanacaktır/devam edilecektir.</w:t>
      </w:r>
    </w:p>
    <w:p w:rsidR="006110E4" w:rsidRDefault="006110E4" w:rsidP="00932790">
      <w:pPr>
        <w:ind w:firstLine="360"/>
        <w:jc w:val="both"/>
        <w:rPr>
          <w:rFonts w:ascii="Times New Roman" w:hAnsi="Times New Roman" w:cs="Times New Roman"/>
          <w:sz w:val="24"/>
          <w:szCs w:val="24"/>
        </w:rPr>
      </w:pPr>
      <w:r w:rsidRPr="006110E4">
        <w:rPr>
          <w:rFonts w:ascii="Times New Roman" w:hAnsi="Times New Roman" w:cs="Times New Roman"/>
          <w:sz w:val="24"/>
          <w:szCs w:val="24"/>
        </w:rPr>
        <w:t>Proje kapsamındaki faaliyetlerin (harcamaların) çoğunluğu uçuş sezonunun Haziran -Ekim ayları arası olması nedeniyle yılın ikinci döneminde yapılmaktadır.</w:t>
      </w:r>
    </w:p>
    <w:p w:rsidR="009B1D5F" w:rsidRPr="00267C6F" w:rsidRDefault="00812213" w:rsidP="00932790">
      <w:pPr>
        <w:pStyle w:val="ListeParagraf"/>
        <w:numPr>
          <w:ilvl w:val="0"/>
          <w:numId w:val="30"/>
        </w:numPr>
        <w:jc w:val="both"/>
        <w:rPr>
          <w:rFonts w:ascii="Times New Roman" w:hAnsi="Times New Roman" w:cs="Times New Roman"/>
          <w:b/>
          <w:szCs w:val="24"/>
        </w:rPr>
      </w:pPr>
      <w:r w:rsidRPr="00267C6F">
        <w:rPr>
          <w:rFonts w:ascii="Times New Roman" w:hAnsi="Times New Roman" w:cs="Times New Roman"/>
          <w:b/>
          <w:szCs w:val="24"/>
        </w:rPr>
        <w:t>JEODEZİK AĞ PROJESİ</w:t>
      </w:r>
    </w:p>
    <w:p w:rsidR="00812213" w:rsidRPr="009B1D5F" w:rsidRDefault="009B1D5F" w:rsidP="00932790">
      <w:pPr>
        <w:ind w:firstLine="708"/>
        <w:jc w:val="both"/>
        <w:rPr>
          <w:rFonts w:ascii="Times New Roman" w:hAnsi="Times New Roman" w:cs="Times New Roman"/>
          <w:b/>
          <w:sz w:val="24"/>
          <w:szCs w:val="24"/>
        </w:rPr>
      </w:pPr>
      <w:r>
        <w:rPr>
          <w:rFonts w:ascii="Times New Roman" w:hAnsi="Times New Roman" w:cs="Times New Roman"/>
          <w:sz w:val="24"/>
        </w:rPr>
        <w:t>201</w:t>
      </w:r>
      <w:r w:rsidR="00810CEE">
        <w:rPr>
          <w:rFonts w:ascii="Times New Roman" w:hAnsi="Times New Roman" w:cs="Times New Roman"/>
          <w:sz w:val="24"/>
        </w:rPr>
        <w:t>5</w:t>
      </w:r>
      <w:r>
        <w:rPr>
          <w:rFonts w:ascii="Times New Roman" w:hAnsi="Times New Roman" w:cs="Times New Roman"/>
          <w:sz w:val="24"/>
        </w:rPr>
        <w:t xml:space="preserve"> yılı </w:t>
      </w:r>
      <w:r w:rsidR="00812213" w:rsidRPr="009B1D5F">
        <w:rPr>
          <w:rFonts w:ascii="Times New Roman" w:hAnsi="Times New Roman" w:cs="Times New Roman"/>
          <w:sz w:val="24"/>
        </w:rPr>
        <w:t>Temmuz-Aralık</w:t>
      </w:r>
      <w:r w:rsidR="00810CEE">
        <w:rPr>
          <w:rFonts w:ascii="Times New Roman" w:hAnsi="Times New Roman" w:cs="Times New Roman"/>
          <w:sz w:val="24"/>
        </w:rPr>
        <w:t xml:space="preserve"> </w:t>
      </w:r>
      <w:r w:rsidR="00812213" w:rsidRPr="009B1D5F">
        <w:rPr>
          <w:rFonts w:ascii="Times New Roman" w:hAnsi="Times New Roman" w:cs="Times New Roman"/>
          <w:sz w:val="24"/>
        </w:rPr>
        <w:t>döneminde Jeodezik Ağ Projesi</w:t>
      </w:r>
      <w:r>
        <w:rPr>
          <w:rFonts w:ascii="Times New Roman" w:hAnsi="Times New Roman" w:cs="Times New Roman"/>
          <w:sz w:val="24"/>
        </w:rPr>
        <w:t xml:space="preserve"> çalışmaları</w:t>
      </w:r>
      <w:r w:rsidR="00810CEE">
        <w:rPr>
          <w:rFonts w:ascii="Times New Roman" w:hAnsi="Times New Roman" w:cs="Times New Roman"/>
          <w:sz w:val="24"/>
        </w:rPr>
        <w:t xml:space="preserve"> </w:t>
      </w:r>
      <w:r>
        <w:rPr>
          <w:rFonts w:ascii="Times New Roman" w:hAnsi="Times New Roman" w:cs="Times New Roman"/>
          <w:sz w:val="24"/>
        </w:rPr>
        <w:t xml:space="preserve">kapsamında; </w:t>
      </w:r>
      <w:r w:rsidR="00812213" w:rsidRPr="009B1D5F">
        <w:rPr>
          <w:rFonts w:ascii="Times New Roman" w:hAnsi="Times New Roman" w:cs="Times New Roman"/>
          <w:sz w:val="24"/>
        </w:rPr>
        <w:t>K</w:t>
      </w:r>
      <w:r>
        <w:rPr>
          <w:rFonts w:ascii="Times New Roman" w:hAnsi="Times New Roman" w:cs="Times New Roman"/>
          <w:sz w:val="24"/>
        </w:rPr>
        <w:t>adastro yenileme çalışmalarında,</w:t>
      </w:r>
      <w:r w:rsidR="00812213" w:rsidRPr="009B1D5F">
        <w:rPr>
          <w:rFonts w:ascii="Times New Roman" w:hAnsi="Times New Roman" w:cs="Times New Roman"/>
          <w:sz w:val="24"/>
        </w:rPr>
        <w:t xml:space="preserve"> Uygulama öncesi karar destek süreçlerinde, uygulama sırasında kalite ve bütünlük kontrollerinde, uygulama sonrasında yenilemenin yasal boyutuna altlık oluşturmak amacıyla </w:t>
      </w:r>
      <w:r w:rsidR="00F42FBC">
        <w:rPr>
          <w:rFonts w:ascii="Times New Roman" w:hAnsi="Times New Roman" w:cs="Times New Roman"/>
          <w:sz w:val="24"/>
        </w:rPr>
        <w:t xml:space="preserve">Ağrı, Erzurum </w:t>
      </w:r>
      <w:r w:rsidR="00812213" w:rsidRPr="009B1D5F">
        <w:rPr>
          <w:rFonts w:ascii="Times New Roman" w:hAnsi="Times New Roman" w:cs="Times New Roman"/>
          <w:sz w:val="24"/>
        </w:rPr>
        <w:t xml:space="preserve">ve </w:t>
      </w:r>
      <w:r w:rsidR="00F42FBC">
        <w:rPr>
          <w:rFonts w:ascii="Times New Roman" w:hAnsi="Times New Roman" w:cs="Times New Roman"/>
          <w:sz w:val="24"/>
        </w:rPr>
        <w:t>Van</w:t>
      </w:r>
      <w:r w:rsidR="00810CEE">
        <w:rPr>
          <w:rFonts w:ascii="Times New Roman" w:hAnsi="Times New Roman" w:cs="Times New Roman"/>
          <w:sz w:val="24"/>
        </w:rPr>
        <w:t xml:space="preserve"> </w:t>
      </w:r>
      <w:r>
        <w:rPr>
          <w:rFonts w:ascii="Times New Roman" w:hAnsi="Times New Roman" w:cs="Times New Roman"/>
          <w:sz w:val="24"/>
        </w:rPr>
        <w:t xml:space="preserve">illerinde </w:t>
      </w:r>
      <w:r w:rsidR="00F42FBC">
        <w:rPr>
          <w:rFonts w:ascii="Times New Roman" w:hAnsi="Times New Roman" w:cs="Times New Roman"/>
          <w:sz w:val="24"/>
        </w:rPr>
        <w:t>o</w:t>
      </w:r>
      <w:r w:rsidR="00812213" w:rsidRPr="009B1D5F">
        <w:rPr>
          <w:rFonts w:ascii="Times New Roman" w:hAnsi="Times New Roman" w:cs="Times New Roman"/>
          <w:sz w:val="24"/>
        </w:rPr>
        <w:t>rtofoto harita üretiminin jeodezik ağ altyapısı ve havadan görüntü alımı çalışmaları yapılacaktır.</w:t>
      </w:r>
    </w:p>
    <w:p w:rsidR="00812213" w:rsidRPr="009B1D5F" w:rsidRDefault="00812213" w:rsidP="00932790">
      <w:pPr>
        <w:ind w:firstLine="708"/>
        <w:jc w:val="both"/>
        <w:rPr>
          <w:rFonts w:ascii="Times New Roman" w:hAnsi="Times New Roman" w:cs="Times New Roman"/>
          <w:sz w:val="24"/>
        </w:rPr>
      </w:pPr>
      <w:r w:rsidRPr="009B1D5F">
        <w:rPr>
          <w:rFonts w:ascii="Times New Roman" w:hAnsi="Times New Roman" w:cs="Times New Roman"/>
          <w:sz w:val="24"/>
        </w:rPr>
        <w:t>Tapu ve Kadastro birimlerinin ve yüklenicilerinin ihtiyaç duyduğu orta ve küçük ölçeklerdeki haritala ve harita bilgileri ile kurumda bulunmayan nirengi, TUTGA, C1, C2, C3 ve nivelman değerleri Harita Genel Komutanlığından temin edilerek ilgili birimlere gönderilmeye devam edilecektir. TUSAGA-Aktif RINEX veri talepleri ve abonelik yenileme taleplerinin karşılanmasına devam edilecektir.</w:t>
      </w:r>
    </w:p>
    <w:p w:rsidR="00812213" w:rsidRDefault="00812213" w:rsidP="00932790">
      <w:pPr>
        <w:ind w:firstLine="708"/>
        <w:jc w:val="both"/>
        <w:rPr>
          <w:rFonts w:ascii="Times New Roman" w:hAnsi="Times New Roman" w:cs="Times New Roman"/>
          <w:sz w:val="24"/>
        </w:rPr>
      </w:pPr>
      <w:r w:rsidRPr="009B1D5F">
        <w:rPr>
          <w:rFonts w:ascii="Times New Roman" w:hAnsi="Times New Roman" w:cs="Times New Roman"/>
          <w:sz w:val="24"/>
        </w:rPr>
        <w:t>Proje kapsamındaki faaliyetlerin (harcamaların) çoğunluğu uçuş sezonunun Haziran -Ekim ayları arası olması nedeniyle yılın ikinci döneminde yapılmaktadır.</w:t>
      </w:r>
    </w:p>
    <w:p w:rsidR="004843D1" w:rsidRDefault="004843D1" w:rsidP="00932790">
      <w:pPr>
        <w:pStyle w:val="ListeParagraf"/>
        <w:numPr>
          <w:ilvl w:val="0"/>
          <w:numId w:val="26"/>
        </w:numPr>
        <w:jc w:val="both"/>
        <w:rPr>
          <w:rFonts w:ascii="Times New Roman" w:hAnsi="Times New Roman" w:cs="Times New Roman"/>
          <w:b/>
          <w:sz w:val="24"/>
        </w:rPr>
      </w:pPr>
      <w:r>
        <w:rPr>
          <w:rFonts w:ascii="Times New Roman" w:hAnsi="Times New Roman" w:cs="Times New Roman"/>
          <w:b/>
          <w:sz w:val="24"/>
        </w:rPr>
        <w:t>HİZMET BİNALARI</w:t>
      </w:r>
    </w:p>
    <w:p w:rsidR="004843D1" w:rsidRPr="004843D1" w:rsidRDefault="004843D1" w:rsidP="00932790">
      <w:pPr>
        <w:spacing w:after="0"/>
        <w:ind w:firstLine="709"/>
        <w:jc w:val="both"/>
        <w:rPr>
          <w:rFonts w:ascii="Times New Roman" w:eastAsia="Calibri" w:hAnsi="Times New Roman" w:cs="Times New Roman"/>
          <w:sz w:val="24"/>
          <w:szCs w:val="24"/>
        </w:rPr>
      </w:pPr>
      <w:r w:rsidRPr="004843D1">
        <w:rPr>
          <w:rFonts w:ascii="Times New Roman" w:eastAsia="Times New Roman" w:hAnsi="Times New Roman" w:cs="Times New Roman"/>
          <w:sz w:val="24"/>
          <w:szCs w:val="24"/>
        </w:rPr>
        <w:t>Temmuz-Aralık 2014 dönemine ilişkin olarak 2014 yıl sonu itibariyle harcamalar bütçe imkanları dahilinde gerçekleştirilecektir.</w:t>
      </w:r>
    </w:p>
    <w:p w:rsidR="00F42FBC" w:rsidRPr="00F42FBC" w:rsidRDefault="00F42FBC" w:rsidP="00932790">
      <w:pPr>
        <w:ind w:firstLine="708"/>
        <w:jc w:val="both"/>
        <w:rPr>
          <w:rFonts w:ascii="Times New Roman" w:hAnsi="Times New Roman" w:cs="Times New Roman"/>
          <w:sz w:val="24"/>
        </w:rPr>
      </w:pPr>
      <w:r w:rsidRPr="00F42FBC">
        <w:rPr>
          <w:rFonts w:ascii="Times New Roman" w:hAnsi="Times New Roman" w:cs="Times New Roman"/>
          <w:sz w:val="24"/>
        </w:rPr>
        <w:t>Temmuz-Aralık 2015 döneminde kamu hizmet kalitesinin yükseltilmesi amacıyla 2015 yılı yatırımı Genel Bütçe ve Döner Sermaye Bütçesinden yapılması planlanan Müdürlükler Kastamonu, Zonguldak, Fethiye, Isparta, Denizli, Van, Eskişehir, Çorum, Muğla, Bolu, Çanakkale, Erdemli, Etimesgut-Sincan, Hakkari, Diyarbakır, Adıyaman, Muş, Uşak, Kilis, Ağrı, Antalya-Aksu, Balıkesir, Bingöl, Mersin, Kars, Kütahya, Malatya, Tokat, Zonguldak-Devrek, Iğdır, Karabük, Tapu ve Kadastro Müdürlükleri ile Denizli, Van, Eskişehir, Diyarbakır Bölge Müdürlükleri proje inşaat işleri için toplam 56.094.000.-TL ödenek ayrılmıştır.</w:t>
      </w:r>
    </w:p>
    <w:p w:rsidR="004843D1" w:rsidRPr="00F42FBC" w:rsidRDefault="00F42FBC" w:rsidP="00932790">
      <w:pPr>
        <w:ind w:firstLine="708"/>
        <w:jc w:val="both"/>
        <w:rPr>
          <w:rFonts w:ascii="Times New Roman" w:hAnsi="Times New Roman" w:cs="Times New Roman"/>
          <w:sz w:val="24"/>
        </w:rPr>
      </w:pPr>
      <w:r w:rsidRPr="00F42FBC">
        <w:rPr>
          <w:rFonts w:ascii="Times New Roman" w:hAnsi="Times New Roman" w:cs="Times New Roman"/>
          <w:sz w:val="24"/>
        </w:rPr>
        <w:t>2015 yılı yatırımı Genel Bütçe ve Döner Sermaye Bütçesinden yapılması planlanan Müdürlükler Kilis, Muğla, Tekirdağ, Kandıra, Yalova, Fatsa, Iğdır, Adana, Mersin,  Bitlis, Muradiye-Özalp, Dikili, Araban, Elmadağ, Nizip, Silivri, Göksün, Urla-Konak, Taşova, Yahşi</w:t>
      </w:r>
      <w:r w:rsidR="002206D7">
        <w:rPr>
          <w:rFonts w:ascii="Times New Roman" w:hAnsi="Times New Roman" w:cs="Times New Roman"/>
          <w:sz w:val="24"/>
        </w:rPr>
        <w:t>h</w:t>
      </w:r>
      <w:r w:rsidRPr="00F42FBC">
        <w:rPr>
          <w:rFonts w:ascii="Times New Roman" w:hAnsi="Times New Roman" w:cs="Times New Roman"/>
          <w:sz w:val="24"/>
        </w:rPr>
        <w:t xml:space="preserve">an, Akhisar, Çaldıran, Yüksekova, Bozkurt, Manavgat, Serdivan, Kars, Akçaabat, </w:t>
      </w:r>
      <w:r w:rsidRPr="00F42FBC">
        <w:rPr>
          <w:rFonts w:ascii="Times New Roman" w:hAnsi="Times New Roman" w:cs="Times New Roman"/>
          <w:sz w:val="24"/>
        </w:rPr>
        <w:lastRenderedPageBreak/>
        <w:t xml:space="preserve">Milas Tapu ve Kadastro Müdürlükleri, Kars Kadastro Müdürlüğü, Genel Müdürlük Eğitim Tesisleri, Denizli, İzmir, İstanbul, Konya, Antalya, Gaziantep, Yozgat, Konya Bölge Müdürlükleri onarım ve depremsellik ön inceleme işleri için toplam 25.407.000.-TL ödenek ayrılmıştır. </w:t>
      </w:r>
    </w:p>
    <w:sectPr w:rsidR="004843D1" w:rsidRPr="00F42FBC" w:rsidSect="0084429B">
      <w:headerReference w:type="default" r:id="rId14"/>
      <w:footerReference w:type="default" r:id="rId15"/>
      <w:pgSz w:w="11906" w:h="16838"/>
      <w:pgMar w:top="1417" w:right="1417"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B4" w:rsidRDefault="007A60B4" w:rsidP="0012193F">
      <w:pPr>
        <w:spacing w:after="0" w:line="240" w:lineRule="auto"/>
      </w:pPr>
      <w:r>
        <w:separator/>
      </w:r>
    </w:p>
  </w:endnote>
  <w:endnote w:type="continuationSeparator" w:id="0">
    <w:p w:rsidR="007A60B4" w:rsidRDefault="007A60B4" w:rsidP="0012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Black">
    <w:panose1 w:val="020B0A04020102020204"/>
    <w:charset w:val="A2"/>
    <w:family w:val="swiss"/>
    <w:pitch w:val="variable"/>
    <w:sig w:usb0="00000287" w:usb1="00000000" w:usb2="00000000" w:usb3="00000000" w:csb0="0000009F" w:csb1="00000000"/>
  </w:font>
  <w:font w:name="AbakuTLSymSans">
    <w:altName w:val="Cambria Math"/>
    <w:charset w:val="A2"/>
    <w:family w:val="auto"/>
    <w:pitch w:val="variable"/>
    <w:sig w:usb0="00000001" w:usb1="000001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1284"/>
      <w:docPartObj>
        <w:docPartGallery w:val="Page Numbers (Bottom of Page)"/>
        <w:docPartUnique/>
      </w:docPartObj>
    </w:sdtPr>
    <w:sdtEndPr/>
    <w:sdtContent>
      <w:p w:rsidR="009733C9" w:rsidRDefault="007A60B4">
        <w:pPr>
          <w:pStyle w:val="Altbilgi"/>
          <w:jc w:val="right"/>
        </w:pPr>
        <w:r>
          <w:fldChar w:fldCharType="begin"/>
        </w:r>
        <w:r>
          <w:instrText xml:space="preserve"> PAGE   \* MERGEFORMAT </w:instrText>
        </w:r>
        <w:r>
          <w:fldChar w:fldCharType="separate"/>
        </w:r>
        <w:r w:rsidR="009365AD">
          <w:rPr>
            <w:noProof/>
          </w:rPr>
          <w:t>7</w:t>
        </w:r>
        <w:r>
          <w:rPr>
            <w:noProof/>
          </w:rPr>
          <w:fldChar w:fldCharType="end"/>
        </w:r>
      </w:p>
    </w:sdtContent>
  </w:sdt>
  <w:p w:rsidR="009733C9" w:rsidRDefault="009733C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B4" w:rsidRDefault="007A60B4" w:rsidP="0012193F">
      <w:pPr>
        <w:spacing w:after="0" w:line="240" w:lineRule="auto"/>
      </w:pPr>
      <w:r>
        <w:separator/>
      </w:r>
    </w:p>
  </w:footnote>
  <w:footnote w:type="continuationSeparator" w:id="0">
    <w:p w:rsidR="007A60B4" w:rsidRDefault="007A60B4" w:rsidP="00121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C9" w:rsidRDefault="009733C9">
    <w:pPr>
      <w:pStyle w:val="stbilgi"/>
      <w:jc w:val="right"/>
    </w:pPr>
  </w:p>
  <w:p w:rsidR="009733C9" w:rsidRDefault="009733C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05E9"/>
    <w:multiLevelType w:val="hybridMultilevel"/>
    <w:tmpl w:val="0BF638F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B827DB"/>
    <w:multiLevelType w:val="hybridMultilevel"/>
    <w:tmpl w:val="9FF2B7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4244C08"/>
    <w:multiLevelType w:val="hybridMultilevel"/>
    <w:tmpl w:val="60947A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6CD6FF2"/>
    <w:multiLevelType w:val="hybridMultilevel"/>
    <w:tmpl w:val="E25A5A22"/>
    <w:lvl w:ilvl="0" w:tplc="041F0009">
      <w:start w:val="1"/>
      <w:numFmt w:val="bullet"/>
      <w:lvlText w:val=""/>
      <w:lvlJc w:val="left"/>
      <w:pPr>
        <w:ind w:left="501" w:hanging="360"/>
      </w:pPr>
      <w:rPr>
        <w:rFonts w:ascii="Wingdings" w:hAnsi="Wingdings"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4">
    <w:nsid w:val="190C196F"/>
    <w:multiLevelType w:val="hybridMultilevel"/>
    <w:tmpl w:val="A4C6D2E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nsid w:val="1AA96E9A"/>
    <w:multiLevelType w:val="hybridMultilevel"/>
    <w:tmpl w:val="995A8718"/>
    <w:lvl w:ilvl="0" w:tplc="14CE6DCC">
      <w:start w:val="1"/>
      <w:numFmt w:val="upperLetter"/>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C3A16D3"/>
    <w:multiLevelType w:val="hybridMultilevel"/>
    <w:tmpl w:val="2E76E11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027DB7"/>
    <w:multiLevelType w:val="hybridMultilevel"/>
    <w:tmpl w:val="4704ECD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3D26D09"/>
    <w:multiLevelType w:val="hybridMultilevel"/>
    <w:tmpl w:val="4B428DF4"/>
    <w:lvl w:ilvl="0" w:tplc="7DACAD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2838175F"/>
    <w:multiLevelType w:val="hybridMultilevel"/>
    <w:tmpl w:val="F1CE1AF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F535C2"/>
    <w:multiLevelType w:val="hybridMultilevel"/>
    <w:tmpl w:val="2190FBE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nsid w:val="2E1C2B8E"/>
    <w:multiLevelType w:val="hybridMultilevel"/>
    <w:tmpl w:val="E4529D6A"/>
    <w:lvl w:ilvl="0" w:tplc="D780D062">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F202AA6"/>
    <w:multiLevelType w:val="hybridMultilevel"/>
    <w:tmpl w:val="F0EAE75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F867112"/>
    <w:multiLevelType w:val="hybridMultilevel"/>
    <w:tmpl w:val="78E8C4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5CB5914"/>
    <w:multiLevelType w:val="hybridMultilevel"/>
    <w:tmpl w:val="9AEE1E96"/>
    <w:lvl w:ilvl="0" w:tplc="A70AB3C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A8954BC"/>
    <w:multiLevelType w:val="hybridMultilevel"/>
    <w:tmpl w:val="EBE40F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5AA3C2E"/>
    <w:multiLevelType w:val="hybridMultilevel"/>
    <w:tmpl w:val="27A41E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65D1286"/>
    <w:multiLevelType w:val="hybridMultilevel"/>
    <w:tmpl w:val="A1FCD9C6"/>
    <w:lvl w:ilvl="0" w:tplc="67C687C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4933798B"/>
    <w:multiLevelType w:val="hybridMultilevel"/>
    <w:tmpl w:val="995A8718"/>
    <w:lvl w:ilvl="0" w:tplc="14CE6DCC">
      <w:start w:val="1"/>
      <w:numFmt w:val="upperLetter"/>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C1D4B32"/>
    <w:multiLevelType w:val="hybridMultilevel"/>
    <w:tmpl w:val="D7BA9DD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0534D42"/>
    <w:multiLevelType w:val="hybridMultilevel"/>
    <w:tmpl w:val="27BEE9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26719B"/>
    <w:multiLevelType w:val="hybridMultilevel"/>
    <w:tmpl w:val="E8C2D90A"/>
    <w:lvl w:ilvl="0" w:tplc="02FE2D5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4F6177F"/>
    <w:multiLevelType w:val="hybridMultilevel"/>
    <w:tmpl w:val="EDF0C860"/>
    <w:lvl w:ilvl="0" w:tplc="041F0001">
      <w:start w:val="1"/>
      <w:numFmt w:val="bullet"/>
      <w:lvlText w:val=""/>
      <w:lvlJc w:val="left"/>
      <w:pPr>
        <w:ind w:left="1010" w:hanging="360"/>
      </w:pPr>
      <w:rPr>
        <w:rFonts w:ascii="Symbol" w:hAnsi="Symbol" w:hint="default"/>
      </w:rPr>
    </w:lvl>
    <w:lvl w:ilvl="1" w:tplc="041F0003" w:tentative="1">
      <w:start w:val="1"/>
      <w:numFmt w:val="bullet"/>
      <w:lvlText w:val="o"/>
      <w:lvlJc w:val="left"/>
      <w:pPr>
        <w:ind w:left="1730" w:hanging="360"/>
      </w:pPr>
      <w:rPr>
        <w:rFonts w:ascii="Courier New" w:hAnsi="Courier New" w:cs="Courier New" w:hint="default"/>
      </w:rPr>
    </w:lvl>
    <w:lvl w:ilvl="2" w:tplc="041F0005" w:tentative="1">
      <w:start w:val="1"/>
      <w:numFmt w:val="bullet"/>
      <w:lvlText w:val=""/>
      <w:lvlJc w:val="left"/>
      <w:pPr>
        <w:ind w:left="2450" w:hanging="360"/>
      </w:pPr>
      <w:rPr>
        <w:rFonts w:ascii="Wingdings" w:hAnsi="Wingdings" w:hint="default"/>
      </w:rPr>
    </w:lvl>
    <w:lvl w:ilvl="3" w:tplc="041F0001" w:tentative="1">
      <w:start w:val="1"/>
      <w:numFmt w:val="bullet"/>
      <w:lvlText w:val=""/>
      <w:lvlJc w:val="left"/>
      <w:pPr>
        <w:ind w:left="3170" w:hanging="360"/>
      </w:pPr>
      <w:rPr>
        <w:rFonts w:ascii="Symbol" w:hAnsi="Symbol" w:hint="default"/>
      </w:rPr>
    </w:lvl>
    <w:lvl w:ilvl="4" w:tplc="041F0003" w:tentative="1">
      <w:start w:val="1"/>
      <w:numFmt w:val="bullet"/>
      <w:lvlText w:val="o"/>
      <w:lvlJc w:val="left"/>
      <w:pPr>
        <w:ind w:left="3890" w:hanging="360"/>
      </w:pPr>
      <w:rPr>
        <w:rFonts w:ascii="Courier New" w:hAnsi="Courier New" w:cs="Courier New" w:hint="default"/>
      </w:rPr>
    </w:lvl>
    <w:lvl w:ilvl="5" w:tplc="041F0005" w:tentative="1">
      <w:start w:val="1"/>
      <w:numFmt w:val="bullet"/>
      <w:lvlText w:val=""/>
      <w:lvlJc w:val="left"/>
      <w:pPr>
        <w:ind w:left="4610" w:hanging="360"/>
      </w:pPr>
      <w:rPr>
        <w:rFonts w:ascii="Wingdings" w:hAnsi="Wingdings" w:hint="default"/>
      </w:rPr>
    </w:lvl>
    <w:lvl w:ilvl="6" w:tplc="041F0001" w:tentative="1">
      <w:start w:val="1"/>
      <w:numFmt w:val="bullet"/>
      <w:lvlText w:val=""/>
      <w:lvlJc w:val="left"/>
      <w:pPr>
        <w:ind w:left="5330" w:hanging="360"/>
      </w:pPr>
      <w:rPr>
        <w:rFonts w:ascii="Symbol" w:hAnsi="Symbol" w:hint="default"/>
      </w:rPr>
    </w:lvl>
    <w:lvl w:ilvl="7" w:tplc="041F0003" w:tentative="1">
      <w:start w:val="1"/>
      <w:numFmt w:val="bullet"/>
      <w:lvlText w:val="o"/>
      <w:lvlJc w:val="left"/>
      <w:pPr>
        <w:ind w:left="6050" w:hanging="360"/>
      </w:pPr>
      <w:rPr>
        <w:rFonts w:ascii="Courier New" w:hAnsi="Courier New" w:cs="Courier New" w:hint="default"/>
      </w:rPr>
    </w:lvl>
    <w:lvl w:ilvl="8" w:tplc="041F0005" w:tentative="1">
      <w:start w:val="1"/>
      <w:numFmt w:val="bullet"/>
      <w:lvlText w:val=""/>
      <w:lvlJc w:val="left"/>
      <w:pPr>
        <w:ind w:left="6770" w:hanging="360"/>
      </w:pPr>
      <w:rPr>
        <w:rFonts w:ascii="Wingdings" w:hAnsi="Wingdings" w:hint="default"/>
      </w:rPr>
    </w:lvl>
  </w:abstractNum>
  <w:abstractNum w:abstractNumId="23">
    <w:nsid w:val="5E9C5F11"/>
    <w:multiLevelType w:val="hybridMultilevel"/>
    <w:tmpl w:val="AB8E18CC"/>
    <w:lvl w:ilvl="0" w:tplc="35ECECBC">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4">
    <w:nsid w:val="5F406072"/>
    <w:multiLevelType w:val="hybridMultilevel"/>
    <w:tmpl w:val="A502E2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41D068E"/>
    <w:multiLevelType w:val="hybridMultilevel"/>
    <w:tmpl w:val="2D7C6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831B3E"/>
    <w:multiLevelType w:val="hybridMultilevel"/>
    <w:tmpl w:val="C04CD5C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6D13FEB"/>
    <w:multiLevelType w:val="hybridMultilevel"/>
    <w:tmpl w:val="90F8FD5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AE05A53"/>
    <w:multiLevelType w:val="hybridMultilevel"/>
    <w:tmpl w:val="166EE05E"/>
    <w:lvl w:ilvl="0" w:tplc="A7B44420">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9">
    <w:nsid w:val="79FF70EE"/>
    <w:multiLevelType w:val="hybridMultilevel"/>
    <w:tmpl w:val="C742B31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nsid w:val="7C511558"/>
    <w:multiLevelType w:val="hybridMultilevel"/>
    <w:tmpl w:val="DCC05A66"/>
    <w:lvl w:ilvl="0" w:tplc="4EA2EF1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0"/>
  </w:num>
  <w:num w:numId="3">
    <w:abstractNumId w:val="12"/>
  </w:num>
  <w:num w:numId="4">
    <w:abstractNumId w:val="26"/>
  </w:num>
  <w:num w:numId="5">
    <w:abstractNumId w:val="10"/>
  </w:num>
  <w:num w:numId="6">
    <w:abstractNumId w:val="29"/>
  </w:num>
  <w:num w:numId="7">
    <w:abstractNumId w:val="4"/>
  </w:num>
  <w:num w:numId="8">
    <w:abstractNumId w:val="22"/>
  </w:num>
  <w:num w:numId="9">
    <w:abstractNumId w:val="20"/>
  </w:num>
  <w:num w:numId="10">
    <w:abstractNumId w:val="28"/>
  </w:num>
  <w:num w:numId="11">
    <w:abstractNumId w:val="6"/>
  </w:num>
  <w:num w:numId="12">
    <w:abstractNumId w:val="16"/>
  </w:num>
  <w:num w:numId="13">
    <w:abstractNumId w:val="25"/>
  </w:num>
  <w:num w:numId="14">
    <w:abstractNumId w:val="7"/>
  </w:num>
  <w:num w:numId="15">
    <w:abstractNumId w:val="2"/>
  </w:num>
  <w:num w:numId="16">
    <w:abstractNumId w:val="23"/>
  </w:num>
  <w:num w:numId="17">
    <w:abstractNumId w:val="17"/>
  </w:num>
  <w:num w:numId="18">
    <w:abstractNumId w:val="13"/>
  </w:num>
  <w:num w:numId="19">
    <w:abstractNumId w:val="30"/>
  </w:num>
  <w:num w:numId="20">
    <w:abstractNumId w:val="19"/>
  </w:num>
  <w:num w:numId="21">
    <w:abstractNumId w:val="15"/>
  </w:num>
  <w:num w:numId="22">
    <w:abstractNumId w:val="24"/>
  </w:num>
  <w:num w:numId="23">
    <w:abstractNumId w:val="27"/>
  </w:num>
  <w:num w:numId="24">
    <w:abstractNumId w:val="9"/>
  </w:num>
  <w:num w:numId="25">
    <w:abstractNumId w:val="5"/>
  </w:num>
  <w:num w:numId="26">
    <w:abstractNumId w:val="14"/>
  </w:num>
  <w:num w:numId="27">
    <w:abstractNumId w:val="18"/>
  </w:num>
  <w:num w:numId="28">
    <w:abstractNumId w:val="3"/>
  </w:num>
  <w:num w:numId="29">
    <w:abstractNumId w:val="1"/>
  </w:num>
  <w:num w:numId="30">
    <w:abstractNumId w:val="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6D"/>
    <w:rsid w:val="000150BB"/>
    <w:rsid w:val="0001646D"/>
    <w:rsid w:val="00037213"/>
    <w:rsid w:val="00043F09"/>
    <w:rsid w:val="000616E3"/>
    <w:rsid w:val="00080D65"/>
    <w:rsid w:val="0008281D"/>
    <w:rsid w:val="0008437E"/>
    <w:rsid w:val="0009307A"/>
    <w:rsid w:val="00096840"/>
    <w:rsid w:val="000A5E33"/>
    <w:rsid w:val="000B1377"/>
    <w:rsid w:val="000C41C5"/>
    <w:rsid w:val="000C48DA"/>
    <w:rsid w:val="000D11BE"/>
    <w:rsid w:val="000F68F3"/>
    <w:rsid w:val="00115E73"/>
    <w:rsid w:val="0012193F"/>
    <w:rsid w:val="00131AD7"/>
    <w:rsid w:val="00137CEB"/>
    <w:rsid w:val="00141209"/>
    <w:rsid w:val="00141E43"/>
    <w:rsid w:val="00153A72"/>
    <w:rsid w:val="001627BC"/>
    <w:rsid w:val="00166BAB"/>
    <w:rsid w:val="00167EE3"/>
    <w:rsid w:val="0017525B"/>
    <w:rsid w:val="00175307"/>
    <w:rsid w:val="00176ABD"/>
    <w:rsid w:val="001A6A0F"/>
    <w:rsid w:val="001B5594"/>
    <w:rsid w:val="001B7A46"/>
    <w:rsid w:val="001C42F7"/>
    <w:rsid w:val="001D2D3D"/>
    <w:rsid w:val="001E03D8"/>
    <w:rsid w:val="001F074B"/>
    <w:rsid w:val="001F2AA1"/>
    <w:rsid w:val="00206F29"/>
    <w:rsid w:val="00216BF1"/>
    <w:rsid w:val="002206D7"/>
    <w:rsid w:val="00222952"/>
    <w:rsid w:val="002325FF"/>
    <w:rsid w:val="0023327B"/>
    <w:rsid w:val="00235828"/>
    <w:rsid w:val="002428BB"/>
    <w:rsid w:val="002535E9"/>
    <w:rsid w:val="00254592"/>
    <w:rsid w:val="0025675F"/>
    <w:rsid w:val="00263B20"/>
    <w:rsid w:val="00267C6F"/>
    <w:rsid w:val="00273070"/>
    <w:rsid w:val="00291621"/>
    <w:rsid w:val="002A6D9B"/>
    <w:rsid w:val="002C7491"/>
    <w:rsid w:val="002E5A90"/>
    <w:rsid w:val="002F2152"/>
    <w:rsid w:val="002F3D48"/>
    <w:rsid w:val="002F73BA"/>
    <w:rsid w:val="00311AC3"/>
    <w:rsid w:val="00340677"/>
    <w:rsid w:val="00362E00"/>
    <w:rsid w:val="00387B8B"/>
    <w:rsid w:val="003A12D5"/>
    <w:rsid w:val="003A3248"/>
    <w:rsid w:val="003A6E5A"/>
    <w:rsid w:val="003B5B7F"/>
    <w:rsid w:val="003D3C9C"/>
    <w:rsid w:val="00402ED5"/>
    <w:rsid w:val="00406D7E"/>
    <w:rsid w:val="004109F1"/>
    <w:rsid w:val="0044634A"/>
    <w:rsid w:val="00451A01"/>
    <w:rsid w:val="004550E2"/>
    <w:rsid w:val="00466CBF"/>
    <w:rsid w:val="004843D1"/>
    <w:rsid w:val="004C092F"/>
    <w:rsid w:val="004C1D4E"/>
    <w:rsid w:val="004C6183"/>
    <w:rsid w:val="004C70E3"/>
    <w:rsid w:val="004E14B9"/>
    <w:rsid w:val="004E6E18"/>
    <w:rsid w:val="00521789"/>
    <w:rsid w:val="0053662C"/>
    <w:rsid w:val="00542C61"/>
    <w:rsid w:val="00573D3F"/>
    <w:rsid w:val="005769A6"/>
    <w:rsid w:val="005875F4"/>
    <w:rsid w:val="005B2C47"/>
    <w:rsid w:val="005C11EB"/>
    <w:rsid w:val="005E63D8"/>
    <w:rsid w:val="006110E4"/>
    <w:rsid w:val="00620B80"/>
    <w:rsid w:val="00623D73"/>
    <w:rsid w:val="006247FB"/>
    <w:rsid w:val="00627680"/>
    <w:rsid w:val="00636478"/>
    <w:rsid w:val="00643587"/>
    <w:rsid w:val="00646CD3"/>
    <w:rsid w:val="00651951"/>
    <w:rsid w:val="006761A2"/>
    <w:rsid w:val="006845C4"/>
    <w:rsid w:val="00696EF5"/>
    <w:rsid w:val="00697074"/>
    <w:rsid w:val="006B01B3"/>
    <w:rsid w:val="006B5475"/>
    <w:rsid w:val="006D01A7"/>
    <w:rsid w:val="006D6B1A"/>
    <w:rsid w:val="006F3A67"/>
    <w:rsid w:val="00713284"/>
    <w:rsid w:val="007241FE"/>
    <w:rsid w:val="00730683"/>
    <w:rsid w:val="00731251"/>
    <w:rsid w:val="00734D8A"/>
    <w:rsid w:val="007404F8"/>
    <w:rsid w:val="00760004"/>
    <w:rsid w:val="00762290"/>
    <w:rsid w:val="0076450F"/>
    <w:rsid w:val="00781E73"/>
    <w:rsid w:val="00787C4A"/>
    <w:rsid w:val="007A60B4"/>
    <w:rsid w:val="007B7D74"/>
    <w:rsid w:val="007D30C7"/>
    <w:rsid w:val="007D47E1"/>
    <w:rsid w:val="00800B51"/>
    <w:rsid w:val="00806608"/>
    <w:rsid w:val="00810CEE"/>
    <w:rsid w:val="00812213"/>
    <w:rsid w:val="008244A1"/>
    <w:rsid w:val="00825BE3"/>
    <w:rsid w:val="00827C59"/>
    <w:rsid w:val="0083391D"/>
    <w:rsid w:val="0083724B"/>
    <w:rsid w:val="0084429B"/>
    <w:rsid w:val="00870C25"/>
    <w:rsid w:val="008777B5"/>
    <w:rsid w:val="0088597A"/>
    <w:rsid w:val="00887C62"/>
    <w:rsid w:val="008927B1"/>
    <w:rsid w:val="008929CE"/>
    <w:rsid w:val="008A097C"/>
    <w:rsid w:val="008B0788"/>
    <w:rsid w:val="008B3339"/>
    <w:rsid w:val="008C7EAD"/>
    <w:rsid w:val="008D00EE"/>
    <w:rsid w:val="008D40E6"/>
    <w:rsid w:val="008D425B"/>
    <w:rsid w:val="008D5B6A"/>
    <w:rsid w:val="008E6B4D"/>
    <w:rsid w:val="008F2585"/>
    <w:rsid w:val="008F7CF8"/>
    <w:rsid w:val="00910601"/>
    <w:rsid w:val="00926528"/>
    <w:rsid w:val="00932790"/>
    <w:rsid w:val="009365AD"/>
    <w:rsid w:val="00936946"/>
    <w:rsid w:val="0093728F"/>
    <w:rsid w:val="00940C0E"/>
    <w:rsid w:val="009417E3"/>
    <w:rsid w:val="00957072"/>
    <w:rsid w:val="009733C9"/>
    <w:rsid w:val="009759BE"/>
    <w:rsid w:val="009802B7"/>
    <w:rsid w:val="009912DC"/>
    <w:rsid w:val="009A35B5"/>
    <w:rsid w:val="009B1D5F"/>
    <w:rsid w:val="009B1FAE"/>
    <w:rsid w:val="009C20DA"/>
    <w:rsid w:val="009D7BED"/>
    <w:rsid w:val="009F541E"/>
    <w:rsid w:val="00A0202D"/>
    <w:rsid w:val="00A05213"/>
    <w:rsid w:val="00A0555F"/>
    <w:rsid w:val="00A21BEC"/>
    <w:rsid w:val="00A23F5B"/>
    <w:rsid w:val="00A25906"/>
    <w:rsid w:val="00A33BA7"/>
    <w:rsid w:val="00A358C3"/>
    <w:rsid w:val="00AA71E1"/>
    <w:rsid w:val="00AC6097"/>
    <w:rsid w:val="00AD21BE"/>
    <w:rsid w:val="00AD7BBA"/>
    <w:rsid w:val="00AF32AC"/>
    <w:rsid w:val="00AF69B0"/>
    <w:rsid w:val="00B0040A"/>
    <w:rsid w:val="00B00509"/>
    <w:rsid w:val="00B03675"/>
    <w:rsid w:val="00B06C17"/>
    <w:rsid w:val="00B162FC"/>
    <w:rsid w:val="00B41780"/>
    <w:rsid w:val="00B453A3"/>
    <w:rsid w:val="00B54F88"/>
    <w:rsid w:val="00B57933"/>
    <w:rsid w:val="00B7631E"/>
    <w:rsid w:val="00B81A2B"/>
    <w:rsid w:val="00B85A46"/>
    <w:rsid w:val="00BB1E5F"/>
    <w:rsid w:val="00BC0407"/>
    <w:rsid w:val="00BC1AA9"/>
    <w:rsid w:val="00BC1D69"/>
    <w:rsid w:val="00BC5639"/>
    <w:rsid w:val="00BD6F5E"/>
    <w:rsid w:val="00BE0DE0"/>
    <w:rsid w:val="00BF1E23"/>
    <w:rsid w:val="00C120E9"/>
    <w:rsid w:val="00C20484"/>
    <w:rsid w:val="00C40297"/>
    <w:rsid w:val="00C41189"/>
    <w:rsid w:val="00C4157B"/>
    <w:rsid w:val="00C51DDE"/>
    <w:rsid w:val="00C60B53"/>
    <w:rsid w:val="00C86B0A"/>
    <w:rsid w:val="00C93709"/>
    <w:rsid w:val="00C94FBA"/>
    <w:rsid w:val="00CA1ACD"/>
    <w:rsid w:val="00CC0DD1"/>
    <w:rsid w:val="00CC351F"/>
    <w:rsid w:val="00CD10D7"/>
    <w:rsid w:val="00CD7DE7"/>
    <w:rsid w:val="00CE0C77"/>
    <w:rsid w:val="00CE4F6B"/>
    <w:rsid w:val="00D11B34"/>
    <w:rsid w:val="00D13806"/>
    <w:rsid w:val="00D32548"/>
    <w:rsid w:val="00D43E62"/>
    <w:rsid w:val="00D572D1"/>
    <w:rsid w:val="00D76C57"/>
    <w:rsid w:val="00D92EEA"/>
    <w:rsid w:val="00DA0310"/>
    <w:rsid w:val="00DA2C91"/>
    <w:rsid w:val="00DB043F"/>
    <w:rsid w:val="00DB5BFC"/>
    <w:rsid w:val="00DD3149"/>
    <w:rsid w:val="00DD5EEE"/>
    <w:rsid w:val="00DD6A69"/>
    <w:rsid w:val="00E025BA"/>
    <w:rsid w:val="00E060E0"/>
    <w:rsid w:val="00E07308"/>
    <w:rsid w:val="00E112DB"/>
    <w:rsid w:val="00E374C1"/>
    <w:rsid w:val="00E46306"/>
    <w:rsid w:val="00E616E0"/>
    <w:rsid w:val="00E720A3"/>
    <w:rsid w:val="00E72A91"/>
    <w:rsid w:val="00E755A5"/>
    <w:rsid w:val="00E870E2"/>
    <w:rsid w:val="00E87647"/>
    <w:rsid w:val="00E97E27"/>
    <w:rsid w:val="00EA2488"/>
    <w:rsid w:val="00EB1382"/>
    <w:rsid w:val="00EB557A"/>
    <w:rsid w:val="00ED2D39"/>
    <w:rsid w:val="00EF3DAC"/>
    <w:rsid w:val="00F13A53"/>
    <w:rsid w:val="00F41D4C"/>
    <w:rsid w:val="00F42FBC"/>
    <w:rsid w:val="00F57D85"/>
    <w:rsid w:val="00F9291E"/>
    <w:rsid w:val="00F96BC9"/>
    <w:rsid w:val="00FA07EC"/>
    <w:rsid w:val="00FA091C"/>
    <w:rsid w:val="00FB4B62"/>
    <w:rsid w:val="00FB7568"/>
    <w:rsid w:val="00FF478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D2D3D"/>
    <w:pPr>
      <w:keepNext/>
      <w:keepLines/>
      <w:spacing w:before="480" w:after="0"/>
      <w:outlineLvl w:val="0"/>
    </w:pPr>
    <w:rPr>
      <w:rFonts w:ascii="Times New Roman" w:eastAsiaTheme="majorEastAsia" w:hAnsi="Times New Roman" w:cstheme="majorBidi"/>
      <w:b/>
      <w:bCs/>
      <w:sz w:val="28"/>
      <w:szCs w:val="28"/>
    </w:rPr>
  </w:style>
  <w:style w:type="paragraph" w:styleId="Balk2">
    <w:name w:val="heading 2"/>
    <w:basedOn w:val="Normal"/>
    <w:next w:val="Normal"/>
    <w:link w:val="Balk2Char"/>
    <w:uiPriority w:val="9"/>
    <w:unhideWhenUsed/>
    <w:qFormat/>
    <w:rsid w:val="001D2D3D"/>
    <w:pPr>
      <w:keepNext/>
      <w:keepLines/>
      <w:spacing w:before="200" w:after="0"/>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646D"/>
    <w:pPr>
      <w:ind w:left="720"/>
      <w:contextualSpacing/>
    </w:pPr>
  </w:style>
  <w:style w:type="table" w:styleId="TabloKlavuzu">
    <w:name w:val="Table Grid"/>
    <w:basedOn w:val="NormalTablo"/>
    <w:uiPriority w:val="59"/>
    <w:rsid w:val="0001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D01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01A7"/>
    <w:rPr>
      <w:rFonts w:ascii="Tahoma" w:hAnsi="Tahoma" w:cs="Tahoma"/>
      <w:sz w:val="16"/>
      <w:szCs w:val="16"/>
    </w:rPr>
  </w:style>
  <w:style w:type="paragraph" w:styleId="stbilgi">
    <w:name w:val="header"/>
    <w:basedOn w:val="Normal"/>
    <w:link w:val="stbilgiChar"/>
    <w:uiPriority w:val="99"/>
    <w:unhideWhenUsed/>
    <w:rsid w:val="001219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2193F"/>
  </w:style>
  <w:style w:type="paragraph" w:styleId="Altbilgi">
    <w:name w:val="footer"/>
    <w:basedOn w:val="Normal"/>
    <w:link w:val="AltbilgiChar"/>
    <w:uiPriority w:val="99"/>
    <w:unhideWhenUsed/>
    <w:rsid w:val="001219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2193F"/>
  </w:style>
  <w:style w:type="character" w:customStyle="1" w:styleId="Balk1Char">
    <w:name w:val="Başlık 1 Char"/>
    <w:basedOn w:val="VarsaylanParagrafYazTipi"/>
    <w:link w:val="Balk1"/>
    <w:uiPriority w:val="9"/>
    <w:rsid w:val="001D2D3D"/>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1D2D3D"/>
    <w:rPr>
      <w:rFonts w:ascii="Times New Roman" w:eastAsiaTheme="majorEastAsia" w:hAnsi="Times New Roman" w:cstheme="majorBidi"/>
      <w:b/>
      <w:bCs/>
      <w:sz w:val="24"/>
      <w:szCs w:val="26"/>
    </w:rPr>
  </w:style>
  <w:style w:type="table" w:customStyle="1" w:styleId="GridTable5DarkAccent2">
    <w:name w:val="Grid Table 5 Dark Accent 2"/>
    <w:basedOn w:val="NormalTablo"/>
    <w:uiPriority w:val="50"/>
    <w:rsid w:val="00DD3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NormalTablo"/>
    <w:uiPriority w:val="50"/>
    <w:rsid w:val="00080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AralkYok">
    <w:name w:val="No Spacing"/>
    <w:link w:val="AralkYokChar"/>
    <w:uiPriority w:val="1"/>
    <w:qFormat/>
    <w:rsid w:val="004843D1"/>
    <w:pPr>
      <w:spacing w:after="0" w:line="240" w:lineRule="auto"/>
    </w:pPr>
  </w:style>
  <w:style w:type="character" w:customStyle="1" w:styleId="AralkYokChar">
    <w:name w:val="Aralık Yok Char"/>
    <w:basedOn w:val="VarsaylanParagrafYazTipi"/>
    <w:link w:val="AralkYok"/>
    <w:uiPriority w:val="1"/>
    <w:rsid w:val="00926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D2D3D"/>
    <w:pPr>
      <w:keepNext/>
      <w:keepLines/>
      <w:spacing w:before="480" w:after="0"/>
      <w:outlineLvl w:val="0"/>
    </w:pPr>
    <w:rPr>
      <w:rFonts w:ascii="Times New Roman" w:eastAsiaTheme="majorEastAsia" w:hAnsi="Times New Roman" w:cstheme="majorBidi"/>
      <w:b/>
      <w:bCs/>
      <w:sz w:val="28"/>
      <w:szCs w:val="28"/>
    </w:rPr>
  </w:style>
  <w:style w:type="paragraph" w:styleId="Balk2">
    <w:name w:val="heading 2"/>
    <w:basedOn w:val="Normal"/>
    <w:next w:val="Normal"/>
    <w:link w:val="Balk2Char"/>
    <w:uiPriority w:val="9"/>
    <w:unhideWhenUsed/>
    <w:qFormat/>
    <w:rsid w:val="001D2D3D"/>
    <w:pPr>
      <w:keepNext/>
      <w:keepLines/>
      <w:spacing w:before="200" w:after="0"/>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646D"/>
    <w:pPr>
      <w:ind w:left="720"/>
      <w:contextualSpacing/>
    </w:pPr>
  </w:style>
  <w:style w:type="table" w:styleId="TabloKlavuzu">
    <w:name w:val="Table Grid"/>
    <w:basedOn w:val="NormalTablo"/>
    <w:uiPriority w:val="59"/>
    <w:rsid w:val="0001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D01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01A7"/>
    <w:rPr>
      <w:rFonts w:ascii="Tahoma" w:hAnsi="Tahoma" w:cs="Tahoma"/>
      <w:sz w:val="16"/>
      <w:szCs w:val="16"/>
    </w:rPr>
  </w:style>
  <w:style w:type="paragraph" w:styleId="stbilgi">
    <w:name w:val="header"/>
    <w:basedOn w:val="Normal"/>
    <w:link w:val="stbilgiChar"/>
    <w:uiPriority w:val="99"/>
    <w:unhideWhenUsed/>
    <w:rsid w:val="001219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2193F"/>
  </w:style>
  <w:style w:type="paragraph" w:styleId="Altbilgi">
    <w:name w:val="footer"/>
    <w:basedOn w:val="Normal"/>
    <w:link w:val="AltbilgiChar"/>
    <w:uiPriority w:val="99"/>
    <w:unhideWhenUsed/>
    <w:rsid w:val="001219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2193F"/>
  </w:style>
  <w:style w:type="character" w:customStyle="1" w:styleId="Balk1Char">
    <w:name w:val="Başlık 1 Char"/>
    <w:basedOn w:val="VarsaylanParagrafYazTipi"/>
    <w:link w:val="Balk1"/>
    <w:uiPriority w:val="9"/>
    <w:rsid w:val="001D2D3D"/>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1D2D3D"/>
    <w:rPr>
      <w:rFonts w:ascii="Times New Roman" w:eastAsiaTheme="majorEastAsia" w:hAnsi="Times New Roman" w:cstheme="majorBidi"/>
      <w:b/>
      <w:bCs/>
      <w:sz w:val="24"/>
      <w:szCs w:val="26"/>
    </w:rPr>
  </w:style>
  <w:style w:type="table" w:customStyle="1" w:styleId="GridTable5DarkAccent2">
    <w:name w:val="Grid Table 5 Dark Accent 2"/>
    <w:basedOn w:val="NormalTablo"/>
    <w:uiPriority w:val="50"/>
    <w:rsid w:val="00DD3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NormalTablo"/>
    <w:uiPriority w:val="50"/>
    <w:rsid w:val="00080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AralkYok">
    <w:name w:val="No Spacing"/>
    <w:link w:val="AralkYokChar"/>
    <w:uiPriority w:val="1"/>
    <w:qFormat/>
    <w:rsid w:val="004843D1"/>
    <w:pPr>
      <w:spacing w:after="0" w:line="240" w:lineRule="auto"/>
    </w:pPr>
  </w:style>
  <w:style w:type="character" w:customStyle="1" w:styleId="AralkYokChar">
    <w:name w:val="Aralık Yok Char"/>
    <w:basedOn w:val="VarsaylanParagrafYazTipi"/>
    <w:link w:val="AralkYok"/>
    <w:uiPriority w:val="1"/>
    <w:rsid w:val="00926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61803">
      <w:bodyDiv w:val="1"/>
      <w:marLeft w:val="0"/>
      <w:marRight w:val="0"/>
      <w:marTop w:val="0"/>
      <w:marBottom w:val="0"/>
      <w:divBdr>
        <w:top w:val="none" w:sz="0" w:space="0" w:color="auto"/>
        <w:left w:val="none" w:sz="0" w:space="0" w:color="auto"/>
        <w:bottom w:val="none" w:sz="0" w:space="0" w:color="auto"/>
        <w:right w:val="none" w:sz="0" w:space="0" w:color="auto"/>
      </w:divBdr>
    </w:div>
    <w:div w:id="781800128">
      <w:bodyDiv w:val="1"/>
      <w:marLeft w:val="0"/>
      <w:marRight w:val="0"/>
      <w:marTop w:val="0"/>
      <w:marBottom w:val="0"/>
      <w:divBdr>
        <w:top w:val="none" w:sz="0" w:space="0" w:color="auto"/>
        <w:left w:val="none" w:sz="0" w:space="0" w:color="auto"/>
        <w:bottom w:val="none" w:sz="0" w:space="0" w:color="auto"/>
        <w:right w:val="none" w:sz="0" w:space="0" w:color="auto"/>
      </w:divBdr>
    </w:div>
    <w:div w:id="1127814925">
      <w:bodyDiv w:val="1"/>
      <w:marLeft w:val="0"/>
      <w:marRight w:val="0"/>
      <w:marTop w:val="0"/>
      <w:marBottom w:val="0"/>
      <w:divBdr>
        <w:top w:val="none" w:sz="0" w:space="0" w:color="auto"/>
        <w:left w:val="none" w:sz="0" w:space="0" w:color="auto"/>
        <w:bottom w:val="none" w:sz="0" w:space="0" w:color="auto"/>
        <w:right w:val="none" w:sz="0" w:space="0" w:color="auto"/>
      </w:divBdr>
    </w:div>
    <w:div w:id="1220705338">
      <w:bodyDiv w:val="1"/>
      <w:marLeft w:val="0"/>
      <w:marRight w:val="0"/>
      <w:marTop w:val="0"/>
      <w:marBottom w:val="0"/>
      <w:divBdr>
        <w:top w:val="none" w:sz="0" w:space="0" w:color="auto"/>
        <w:left w:val="none" w:sz="0" w:space="0" w:color="auto"/>
        <w:bottom w:val="none" w:sz="0" w:space="0" w:color="auto"/>
        <w:right w:val="none" w:sz="0" w:space="0" w:color="auto"/>
      </w:divBdr>
    </w:div>
    <w:div w:id="16217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k35911\Desktop\2015%20kmd\Yeni%20Microsoft%20Excel%20&#199;al&#305;&#351;ma%20Sayfas&#3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k35911\Desktop\2015%20kmd\Yeni%20Microsoft%20Excel%20&#199;al&#305;&#351;ma%20Sayfas&#3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k35911\Desktop\2015%20kmd\Yeni%20Microsoft%20Excel%20&#199;al&#305;&#351;ma%20Sayfas&#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93"/>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8171387240478"/>
          <c:y val="0.11027383792009711"/>
          <c:w val="0.73860503345223971"/>
          <c:h val="0.70996263903494139"/>
        </c:manualLayout>
      </c:layout>
      <c:pie3DChart>
        <c:varyColors val="1"/>
        <c:ser>
          <c:idx val="0"/>
          <c:order val="0"/>
          <c:explosion val="1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2.2268615170494145E-2"/>
                  <c:y val="-2.1715526601520086E-2"/>
                </c:manualLayout>
              </c:layout>
              <c:dLblPos val="bestFit"/>
              <c:showLegendKey val="0"/>
              <c:showVal val="0"/>
              <c:showCatName val="1"/>
              <c:showSerName val="0"/>
              <c:showPercent val="1"/>
              <c:showBubbleSize val="0"/>
            </c:dLbl>
            <c:dLbl>
              <c:idx val="1"/>
              <c:layout>
                <c:manualLayout>
                  <c:x val="0.19518900343642642"/>
                  <c:y val="2.819737272803402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r>
                      <a:rPr lang="tr-TR" sz="900"/>
                      <a:t>Sosyal Güv. Kur. Devlet Primi</a:t>
                    </a:r>
                    <a:r>
                      <a:rPr lang="tr-TR" sz="900" baseline="0"/>
                      <a:t> Gid.</a:t>
                    </a:r>
                    <a:r>
                      <a:rPr lang="en-US" sz="900" baseline="0"/>
                      <a:t>
</a:t>
                    </a:r>
                  </a:p>
                </c:rich>
              </c:tx>
              <c:numFmt formatCode="0.00%" sourceLinked="0"/>
              <c:spPr>
                <a:noFill/>
                <a:ln>
                  <a:noFill/>
                </a:ln>
                <a:effectLst/>
              </c:spPr>
              <c:dLblPos val="outEnd"/>
              <c:showLegendKey val="0"/>
              <c:showVal val="0"/>
              <c:showCatName val="1"/>
              <c:showSerName val="0"/>
              <c:showPercent val="1"/>
              <c:showBubbleSize val="0"/>
            </c:dLbl>
            <c:dLbl>
              <c:idx val="2"/>
              <c:layout>
                <c:manualLayout>
                  <c:x val="-1.3917884481558821E-2"/>
                  <c:y val="9.120521172638435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layout/>
                </c:ext>
              </c:extLst>
            </c:dLbl>
            <c:dLbl>
              <c:idx val="3"/>
              <c:layout>
                <c:manualLayout>
                  <c:x val="0"/>
                  <c:y val="-0.1085776330076005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layout/>
                </c:ext>
              </c:extLst>
            </c:dLbl>
            <c:dLbl>
              <c:idx val="4"/>
              <c:layout>
                <c:manualLayout>
                  <c:x val="2.7835768963117595E-3"/>
                  <c:y val="-0.25190010857763301"/>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mn-lt"/>
                      <a:ea typeface="+mn-ea"/>
                      <a:cs typeface="+mn-cs"/>
                    </a:defRPr>
                  </a:pPr>
                  <a:endParaRPr lang="tr-TR"/>
                </a:p>
              </c:txPr>
              <c:dLblPos val="bestFit"/>
              <c:showLegendKey val="0"/>
              <c:showVal val="0"/>
              <c:showCatName val="1"/>
              <c:showSerName val="0"/>
              <c:showPercent val="1"/>
              <c:showBubbleSize val="0"/>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tr-T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Sayfa1!$A$2:$A$6</c:f>
              <c:strCache>
                <c:ptCount val="5"/>
                <c:pt idx="0">
                  <c:v>Personel Giderleri</c:v>
                </c:pt>
                <c:pt idx="1">
                  <c:v>Sosyal Güvenlik Kurumlarına Devlet Primi Giderleri</c:v>
                </c:pt>
                <c:pt idx="2">
                  <c:v>Mal ve Hizmet Alımları</c:v>
                </c:pt>
                <c:pt idx="3">
                  <c:v>Cari Transferler</c:v>
                </c:pt>
                <c:pt idx="4">
                  <c:v>Sermaye Giderleri</c:v>
                </c:pt>
              </c:strCache>
            </c:strRef>
          </c:cat>
          <c:val>
            <c:numRef>
              <c:f>Sayfa1!$B$2:$B$6</c:f>
              <c:numCache>
                <c:formatCode>#,##0</c:formatCode>
                <c:ptCount val="5"/>
                <c:pt idx="0">
                  <c:v>486437000</c:v>
                </c:pt>
                <c:pt idx="1">
                  <c:v>109819000</c:v>
                </c:pt>
                <c:pt idx="2">
                  <c:v>20390000</c:v>
                </c:pt>
                <c:pt idx="3">
                  <c:v>4800000</c:v>
                </c:pt>
                <c:pt idx="4">
                  <c:v>154420000</c:v>
                </c:pt>
              </c:numCache>
            </c:numRef>
          </c:val>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gradFill flip="none" rotWithShape="1">
      <a:gsLst>
        <a:gs pos="0">
          <a:schemeClr val="bg1"/>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solidFill>
        <a:schemeClr val="tx1">
          <a:lumMod val="15000"/>
          <a:lumOff val="85000"/>
        </a:schemeClr>
      </a:solidFill>
      <a:round/>
    </a:ln>
    <a:effectLst/>
    <a:scene3d>
      <a:camera prst="orthographicFront"/>
      <a:lightRig rig="threePt" dir="t"/>
    </a:scene3d>
    <a:sp3d>
      <a:bevelT/>
      <a:bevelB/>
    </a:sp3d>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7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804432963229814"/>
          <c:y val="0.11308705145152149"/>
          <c:w val="0.73002091316125584"/>
          <c:h val="0.70517189675667613"/>
        </c:manualLayout>
      </c:layout>
      <c:pie3DChart>
        <c:varyColors val="1"/>
        <c:ser>
          <c:idx val="0"/>
          <c:order val="0"/>
          <c:spPr>
            <a:scene3d>
              <a:camera prst="orthographicFront"/>
              <a:lightRig rig="threePt" dir="t"/>
            </a:scene3d>
            <a:sp3d>
              <a:bevelT/>
              <a:bevelB/>
              <a:contourClr>
                <a:srgbClr val="000000"/>
              </a:contourClr>
            </a:sp3d>
          </c:spPr>
          <c:explosion val="7"/>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dPt>
          <c:dPt>
            <c:idx val="3"/>
            <c:bubble3D val="0"/>
            <c:spPr>
              <a:solidFill>
                <a:srgbClr val="FF0000"/>
              </a:solidFill>
              <a:ln w="25400">
                <a:solidFill>
                  <a:schemeClr val="lt1"/>
                </a:solidFill>
              </a:ln>
              <a:effectLst/>
              <a:scene3d>
                <a:camera prst="orthographicFront"/>
                <a:lightRig rig="threePt" dir="t"/>
              </a:scene3d>
              <a:sp3d contourW="25400">
                <a:bevelT/>
                <a:bevelB/>
                <a:contourClr>
                  <a:schemeClr val="lt1"/>
                </a:contourClr>
              </a:sp3d>
            </c:spPr>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dPt>
          <c:dLbls>
            <c:dLbl>
              <c:idx val="0"/>
              <c:layout>
                <c:manualLayout>
                  <c:x val="-1.0922940626112612E-2"/>
                  <c:y val="-9.160941706408977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tr-TR"/>
                </a:p>
              </c:txPr>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7.4153297682709573E-3"/>
                  <c:y val="0.16035161773634687"/>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tr-TR"/>
                </a:p>
              </c:txPr>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0.10464028747195268"/>
                  <c:y val="4.311118420041848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tr-TR"/>
                </a:p>
              </c:txPr>
              <c:showLegendKey val="0"/>
              <c:showVal val="0"/>
              <c:showCatName val="1"/>
              <c:showSerName val="0"/>
              <c:showPercent val="1"/>
              <c:showBubbleSize val="0"/>
            </c:dLbl>
            <c:dLbl>
              <c:idx val="3"/>
              <c:layout>
                <c:manualLayout>
                  <c:x val="-0.1546975003518882"/>
                  <c:y val="-6.9619651716805314E-2"/>
                </c:manualLayout>
              </c:layout>
              <c:tx>
                <c:rich>
                  <a:bodyPr rot="0" vert="horz"/>
                  <a:lstStyle/>
                  <a:p>
                    <a:pPr>
                      <a:defRPr/>
                    </a:pPr>
                    <a:r>
                      <a:rPr lang="en-US">
                        <a:solidFill>
                          <a:srgbClr val="FF0000"/>
                        </a:solidFill>
                      </a:rPr>
                      <a:t>Cari Transferler
0,09%</a:t>
                    </a:r>
                  </a:p>
                </c:rich>
              </c:tx>
              <c:numFmt formatCode="0.00%" sourceLinked="0"/>
              <c:spPr/>
              <c:showLegendKey val="0"/>
              <c:showVal val="0"/>
              <c:showCatName val="1"/>
              <c:showSerName val="0"/>
              <c:showPercent val="1"/>
              <c:showBubbleSize val="0"/>
            </c:dLbl>
            <c:dLbl>
              <c:idx val="4"/>
              <c:layout>
                <c:manualLayout>
                  <c:x val="-2.7207001333035271E-2"/>
                  <c:y val="-0.12028476757505437"/>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solidFill>
                      <a:latin typeface="+mn-lt"/>
                      <a:ea typeface="+mn-ea"/>
                      <a:cs typeface="+mn-cs"/>
                    </a:defRPr>
                  </a:pPr>
                  <a:endParaRPr lang="tr-TR"/>
                </a:p>
              </c:txPr>
              <c:showLegendKey val="0"/>
              <c:showVal val="0"/>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Sayfa1!$A$111:$A$115</c:f>
              <c:strCache>
                <c:ptCount val="5"/>
                <c:pt idx="0">
                  <c:v>Personel Giderleri</c:v>
                </c:pt>
                <c:pt idx="1">
                  <c:v>Sosyal Güvenlik Kurumlarına Devlet Primi Giderleri</c:v>
                </c:pt>
                <c:pt idx="2">
                  <c:v>Mal ve Hizmet Alımları</c:v>
                </c:pt>
                <c:pt idx="3">
                  <c:v>Cari Transferler</c:v>
                </c:pt>
                <c:pt idx="4">
                  <c:v>Sermaye Giderleri</c:v>
                </c:pt>
              </c:strCache>
            </c:strRef>
          </c:cat>
          <c:val>
            <c:numRef>
              <c:f>Sayfa1!$B$111:$B$115</c:f>
              <c:numCache>
                <c:formatCode>#,##0.00</c:formatCode>
                <c:ptCount val="5"/>
                <c:pt idx="0">
                  <c:v>240637564</c:v>
                </c:pt>
                <c:pt idx="1">
                  <c:v>54617589</c:v>
                </c:pt>
                <c:pt idx="2">
                  <c:v>16121310</c:v>
                </c:pt>
                <c:pt idx="3">
                  <c:v>2021200</c:v>
                </c:pt>
                <c:pt idx="4">
                  <c:v>74054750</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gradFill flip="none" rotWithShape="1">
        <a:gsLst>
          <a:gs pos="95000">
            <a:schemeClr val="accent3">
              <a:alpha val="22000"/>
              <a:lumMod val="52000"/>
              <a:lumOff val="48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4800000" scaled="0"/>
        <a:tileRect/>
      </a:gradFill>
      <a:round/>
    </a:ln>
    <a:effectLst/>
    <a:scene3d>
      <a:camera prst="orthographicFront"/>
      <a:lightRig rig="threePt" dir="t"/>
    </a:scene3d>
    <a:sp3d>
      <a:bevelT/>
      <a:bevelB/>
    </a:sp3d>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7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804432963229803"/>
          <c:y val="0.11308705145152149"/>
          <c:w val="0.73002091316125584"/>
          <c:h val="0.70517189675667591"/>
        </c:manualLayout>
      </c:layout>
      <c:pie3DChart>
        <c:varyColors val="1"/>
        <c:ser>
          <c:idx val="0"/>
          <c:order val="0"/>
          <c:spPr>
            <a:scene3d>
              <a:camera prst="orthographicFront"/>
              <a:lightRig rig="threePt" dir="t"/>
            </a:scene3d>
            <a:sp3d>
              <a:bevelT/>
              <a:bevelB/>
              <a:contourClr>
                <a:srgbClr val="000000"/>
              </a:contourClr>
            </a:sp3d>
          </c:spPr>
          <c:explosion val="7"/>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dPt>
          <c:dPt>
            <c:idx val="3"/>
            <c:bubble3D val="0"/>
            <c:spPr>
              <a:solidFill>
                <a:srgbClr val="FF0000"/>
              </a:solidFill>
              <a:ln w="25400">
                <a:solidFill>
                  <a:schemeClr val="lt1"/>
                </a:solidFill>
              </a:ln>
              <a:effectLst/>
              <a:scene3d>
                <a:camera prst="orthographicFront"/>
                <a:lightRig rig="threePt" dir="t"/>
              </a:scene3d>
              <a:sp3d contourW="25400">
                <a:bevelT/>
                <a:bevelB/>
                <a:contourClr>
                  <a:schemeClr val="lt1"/>
                </a:contourClr>
              </a:sp3d>
            </c:spPr>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dPt>
          <c:dLbls>
            <c:dLbl>
              <c:idx val="0"/>
              <c:layout>
                <c:manualLayout>
                  <c:x val="-1.0922940626112609E-2"/>
                  <c:y val="-9.160941706408977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tr-TR"/>
                </a:p>
              </c:txPr>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7.4153297682709547E-3"/>
                  <c:y val="0.16035161773634687"/>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tr-TR"/>
                </a:p>
              </c:txPr>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0.10464028747195263"/>
                  <c:y val="4.311118420041848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tr-TR"/>
                </a:p>
              </c:txPr>
              <c:showLegendKey val="0"/>
              <c:showVal val="0"/>
              <c:showCatName val="1"/>
              <c:showSerName val="0"/>
              <c:showPercent val="1"/>
              <c:showBubbleSize val="0"/>
            </c:dLbl>
            <c:dLbl>
              <c:idx val="3"/>
              <c:layout>
                <c:manualLayout>
                  <c:x val="-0.1546975003518882"/>
                  <c:y val="-6.9619651716805314E-2"/>
                </c:manualLayout>
              </c:layout>
              <c:tx>
                <c:rich>
                  <a:bodyPr rot="0" vert="horz"/>
                  <a:lstStyle/>
                  <a:p>
                    <a:pPr>
                      <a:defRPr/>
                    </a:pPr>
                    <a:r>
                      <a:rPr lang="en-US">
                        <a:solidFill>
                          <a:srgbClr val="FF0000"/>
                        </a:solidFill>
                      </a:rPr>
                      <a:t>Cari Transferler
0,09%</a:t>
                    </a:r>
                  </a:p>
                </c:rich>
              </c:tx>
              <c:numFmt formatCode="0.00%" sourceLinked="0"/>
              <c:spPr/>
              <c:showLegendKey val="0"/>
              <c:showVal val="0"/>
              <c:showCatName val="1"/>
              <c:showSerName val="0"/>
              <c:showPercent val="1"/>
              <c:showBubbleSize val="0"/>
            </c:dLbl>
            <c:dLbl>
              <c:idx val="4"/>
              <c:layout>
                <c:manualLayout>
                  <c:x val="-2.7207001333035271E-2"/>
                  <c:y val="-0.1202847675750543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solidFill>
                      <a:latin typeface="+mn-lt"/>
                      <a:ea typeface="+mn-ea"/>
                      <a:cs typeface="+mn-cs"/>
                    </a:defRPr>
                  </a:pPr>
                  <a:endParaRPr lang="tr-TR"/>
                </a:p>
              </c:txPr>
              <c:showLegendKey val="0"/>
              <c:showVal val="0"/>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Sayfa1!$A$123:$A$127</c:f>
              <c:strCache>
                <c:ptCount val="5"/>
                <c:pt idx="0">
                  <c:v>Personel Giderleri</c:v>
                </c:pt>
                <c:pt idx="1">
                  <c:v>Sosyal Güvenlik Kurumlarına Devlet Primi Giderleri</c:v>
                </c:pt>
                <c:pt idx="2">
                  <c:v>Mal ve Hizmet Alımları</c:v>
                </c:pt>
                <c:pt idx="3">
                  <c:v>Cari Transferler</c:v>
                </c:pt>
                <c:pt idx="4">
                  <c:v>Sermaye Giderleri</c:v>
                </c:pt>
              </c:strCache>
            </c:strRef>
          </c:cat>
          <c:val>
            <c:numRef>
              <c:f>Sayfa1!$B$123:$B$127</c:f>
              <c:numCache>
                <c:formatCode>#,##0.00</c:formatCode>
                <c:ptCount val="5"/>
                <c:pt idx="0">
                  <c:v>251651503</c:v>
                </c:pt>
                <c:pt idx="1">
                  <c:v>56666667</c:v>
                </c:pt>
                <c:pt idx="2">
                  <c:v>22710970</c:v>
                </c:pt>
                <c:pt idx="3">
                  <c:v>384000</c:v>
                </c:pt>
                <c:pt idx="4">
                  <c:v>73323850</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gradFill flip="none" rotWithShape="1">
        <a:gsLst>
          <a:gs pos="95000">
            <a:schemeClr val="accent3">
              <a:alpha val="22000"/>
              <a:lumMod val="52000"/>
              <a:lumOff val="48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4800000" scaled="0"/>
        <a:tileRect/>
      </a:gradFill>
      <a:round/>
    </a:ln>
    <a:effectLst/>
    <a:scene3d>
      <a:camera prst="orthographicFront"/>
      <a:lightRig rig="threePt" dir="t"/>
    </a:scene3d>
    <a:sp3d>
      <a:bevelT/>
      <a:bevelB/>
    </a:sp3d>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8FD9-74D7-464C-830B-5A6AA2B4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4265</Words>
  <Characters>24315</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2015 Yılı Kurumsal Mali Durum veBeklentiler Raporu</vt:lpstr>
    </vt:vector>
  </TitlesOfParts>
  <Company/>
  <LinksUpToDate>false</LinksUpToDate>
  <CharactersWithSpaces>28523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Yılı Kurumsal Mali Durum veBeklentiler Raporu</dc:title>
  <dc:creator>tk37027</dc:creator>
  <cp:lastModifiedBy>İsmail BAKIR</cp:lastModifiedBy>
  <cp:revision>2</cp:revision>
  <cp:lastPrinted>2014-07-25T08:47:00Z</cp:lastPrinted>
  <dcterms:created xsi:type="dcterms:W3CDTF">2015-09-29T06:32:00Z</dcterms:created>
  <dcterms:modified xsi:type="dcterms:W3CDTF">2015-09-29T06:32:00Z</dcterms:modified>
</cp:coreProperties>
</file>