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A41A58" w:rsidRDefault="00A41A58" w:rsidP="00582450">
      <w:pPr>
        <w:spacing w:after="0"/>
        <w:rPr>
          <w:rFonts w:asciiTheme="majorHAnsi" w:hAnsiTheme="majorHAnsi"/>
          <w:bCs/>
          <w:sz w:val="28"/>
          <w:szCs w:val="28"/>
          <w:u w:val="single"/>
        </w:rPr>
      </w:pPr>
    </w:p>
    <w:p w:rsidR="00582450" w:rsidRDefault="00A41A58" w:rsidP="00582450">
      <w:pPr>
        <w:spacing w:after="0"/>
        <w:rPr>
          <w:rFonts w:asciiTheme="majorHAnsi" w:hAnsiTheme="majorHAnsi"/>
          <w:bCs/>
          <w:sz w:val="28"/>
          <w:szCs w:val="28"/>
        </w:rPr>
      </w:pPr>
      <w:r w:rsidRPr="00A41A58">
        <w:rPr>
          <w:rFonts w:asciiTheme="majorHAnsi" w:hAnsiTheme="majorHAnsi"/>
          <w:bCs/>
          <w:sz w:val="28"/>
          <w:szCs w:val="28"/>
          <w:u w:val="single"/>
        </w:rPr>
        <w:t>DOSYA NO</w:t>
      </w:r>
      <w:r w:rsidRPr="00A41A58">
        <w:rPr>
          <w:rFonts w:asciiTheme="majorHAnsi" w:hAnsiTheme="majorHAnsi"/>
          <w:bCs/>
          <w:sz w:val="28"/>
          <w:szCs w:val="28"/>
        </w:rPr>
        <w:t>: 641-01-07-101</w:t>
      </w:r>
    </w:p>
    <w:p w:rsidR="00A41A58" w:rsidRDefault="00A41A58" w:rsidP="00A41A58">
      <w:pPr>
        <w:spacing w:after="0"/>
        <w:rPr>
          <w:rFonts w:asciiTheme="majorHAnsi" w:hAnsiTheme="majorHAnsi"/>
          <w:bCs/>
          <w:sz w:val="28"/>
          <w:szCs w:val="28"/>
          <w:u w:val="single"/>
        </w:rPr>
      </w:pPr>
    </w:p>
    <w:p w:rsidR="00582450" w:rsidRPr="00A41A58" w:rsidRDefault="00A41A58" w:rsidP="00A41A58">
      <w:pPr>
        <w:spacing w:after="0"/>
        <w:rPr>
          <w:rFonts w:asciiTheme="majorHAnsi" w:hAnsiTheme="majorHAnsi"/>
          <w:bCs/>
          <w:sz w:val="28"/>
          <w:szCs w:val="28"/>
        </w:rPr>
      </w:pPr>
      <w:r w:rsidRPr="00A41A58">
        <w:rPr>
          <w:rFonts w:asciiTheme="majorHAnsi" w:hAnsiTheme="majorHAnsi"/>
          <w:bCs/>
          <w:sz w:val="28"/>
          <w:szCs w:val="28"/>
          <w:u w:val="single"/>
        </w:rPr>
        <w:t>KONU</w:t>
      </w:r>
      <w:r>
        <w:rPr>
          <w:rFonts w:asciiTheme="majorHAnsi" w:hAnsiTheme="majorHAnsi"/>
          <w:bCs/>
          <w:sz w:val="28"/>
          <w:szCs w:val="28"/>
        </w:rPr>
        <w:t xml:space="preserve">: </w:t>
      </w:r>
      <w:r w:rsidR="00582450" w:rsidRPr="00A41A58">
        <w:rPr>
          <w:rFonts w:asciiTheme="majorHAnsi" w:hAnsiTheme="majorHAnsi"/>
          <w:bCs/>
          <w:sz w:val="28"/>
          <w:szCs w:val="28"/>
        </w:rPr>
        <w:t>KADASTRO MÜDÜRLÜĞÜNE AİT TELSİZİN KAYBOLMASI</w:t>
      </w:r>
    </w:p>
    <w:p w:rsidR="00582450" w:rsidRPr="00A41A58" w:rsidRDefault="00582450" w:rsidP="00582450">
      <w:pPr>
        <w:spacing w:after="0"/>
        <w:jc w:val="center"/>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Kadastro müdürlüğünde kadastro teknisyeni olarak görev yapan Hilmi Bey ve Mustafa Bey içinde bir türbe bulunan sit alanında ağaçlandırılacak alanın tespiti için arazi çalışması yapacaklardı. Çalışma yapacakları araziye geldiler ve arazide yapacakları çalışma esnasında kullanacakları aletleri araziye götürdüler. Çalışmaları devam ederken hava bozdu ve aniden sağanak yağmur yağmaya başladı.  Hilmi Bey ve Mustafa Bey elektronik aletlere zarar gelmemesi için alelacele aletleri topladılar ve kadastro müdürlüğüne döndüler.</w:t>
      </w:r>
    </w:p>
    <w:p w:rsidR="00582450" w:rsidRPr="00A41A58" w:rsidRDefault="00582450" w:rsidP="00582450">
      <w:pPr>
        <w:spacing w:after="0"/>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Ertesi gün yine arazi çalışması yapmak üzere hazırlık yaparlarken el telsizinin olmadığını fark ettiler. Arazide unuttuklarını düşündüler. </w:t>
      </w:r>
      <w:r w:rsidR="00A41A58" w:rsidRPr="00A41A58">
        <w:rPr>
          <w:rFonts w:asciiTheme="majorHAnsi" w:hAnsiTheme="majorHAnsi"/>
          <w:bCs/>
          <w:sz w:val="28"/>
          <w:szCs w:val="28"/>
        </w:rPr>
        <w:t>Ancak çalıştıkları</w:t>
      </w:r>
      <w:r w:rsidRPr="00A41A58">
        <w:rPr>
          <w:rFonts w:asciiTheme="majorHAnsi" w:hAnsiTheme="majorHAnsi"/>
          <w:bCs/>
          <w:sz w:val="28"/>
          <w:szCs w:val="28"/>
        </w:rPr>
        <w:t xml:space="preserve"> arazinin her yerine bakmalarına rağmen el telsizini bulamadılar ve durumu bir tutanakla müdürlüklerine bildirdiler. Kadastro müdürlüğü kaybedilen telsizle ilgili durumu İl Emniyet Müdürlüğüne ve Döner sermaye İşletmesi Müdürlüğüne bildirdi.</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Kadastro müdürlüğünce hazırlanan inceleme raporunda kadastro teknisyenleri Mustafa Bey ve Hilmi Bey’in kasıt ve ihmallerinin bulunmadığı, sorumluluklarının Yönetmeliğin 4/b maddesi gereğince tedbirsizliklerinden kaynaklandığı, ayrıca el telsizi aniden bastıran sağanak </w:t>
      </w:r>
      <w:proofErr w:type="gramStart"/>
      <w:r w:rsidRPr="00A41A58">
        <w:rPr>
          <w:rFonts w:asciiTheme="majorHAnsi" w:hAnsiTheme="majorHAnsi"/>
          <w:bCs/>
          <w:sz w:val="28"/>
          <w:szCs w:val="28"/>
        </w:rPr>
        <w:t>yağmurdan</w:t>
      </w:r>
      <w:proofErr w:type="gramEnd"/>
      <w:r w:rsidRPr="00A41A58">
        <w:rPr>
          <w:rFonts w:asciiTheme="majorHAnsi" w:hAnsiTheme="majorHAnsi"/>
          <w:bCs/>
          <w:sz w:val="28"/>
          <w:szCs w:val="28"/>
        </w:rPr>
        <w:t xml:space="preserve"> kaynaklanan panik ve telaş halinde kaybedildiğinden, hava şartlarının zararın mücbir sebebi olduğu ve bu nedenle Mustafa Bey ve Hilmi Bey hakkında soruşturma açılmasına gerek olmadığı, tespit edilen zararın ise sulh yoluyla sorumlulara eşit olarak paylaştırılarak maaşlarından kesmek suretiyle tahsil edilmesi gerektiği kanaat ve sonucuna varılmıştır.</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Döner Sermaye İşletmesi Müdürlüğünce telsizi üreten firmaya telsizin değeri sorulmuştur. Firma verdiği cevapta telsizin 2002 yılı itibarı ile 650 TL olduğunu belirtmiştir.  Döner Sermaye İşletmesi Müdürlüğü Kadastro Müdürlüğünün bağlı olduğu bölge müdürlüğüne yazmış olduğu yazıda sorumlulardan KDV ile birlikte 730 TL. tahsil edilmesi gerektiği bildirilmiştir. Telsizin şarj cihazı mevcut bulunduğundan Kadastro </w:t>
      </w:r>
      <w:r w:rsidRPr="00A41A58">
        <w:rPr>
          <w:rFonts w:asciiTheme="majorHAnsi" w:hAnsiTheme="majorHAnsi"/>
          <w:bCs/>
          <w:sz w:val="28"/>
          <w:szCs w:val="28"/>
        </w:rPr>
        <w:lastRenderedPageBreak/>
        <w:t>müdürlüğünce telsizi üreten firmaya telsizin şarj aleti hariç fiyatı sorulmuştur. Firma telsizin 2002 yılı şarj aleti hariç fiyatının KDV hariç 550 TL. olduğunu bildirmiştir.</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Zarar ve Miktar Tespit Komisyonunca hazırlanan raporda Mustafa Bey ve Hilmi Bey hakkında soruşturma izni verilmesine ve ayrıca disiplin soruşturması yapılmasına gerek olmadığı ve el telsizinin rayiç bedelinin 550 TL olarak belirtildiği ancak telsizin kadastro Müdürlüğünce üç yıldır kullanılıyor olması gerekçesiyle, üç yıllık amortisman tutarı olarak hesaplanan 150 TL.’nin rayiç bedelden çıkarılması sonucu elde edilen 400 TL’nin KDV. tutarının da üzerine ilave edilmesi suretiyle sorumlulara eşit paylaştırılarak tahsil edilmesi gerektiği belirtilmiştir. Zarar ve Miktar Tespit Komisyonunca hazırlanan raporda sorumluların ödemesi gereken KDV tutarı 40 TL. olarak hesaplanmış ve toplam tutarın 440 TL. olduğu belirtilmiştir. </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Mustafa Bey ve Hilmi Bey Kadastro Müdürlüğüne verdikleri dilekçede üç yıllık amortisman bedelinin 250 TL olarak hesaplanması gerektiğini dolayısı ile telsizin rayiç değeri </w:t>
      </w:r>
      <w:r w:rsidR="00A41A58" w:rsidRPr="00A41A58">
        <w:rPr>
          <w:rFonts w:asciiTheme="majorHAnsi" w:hAnsiTheme="majorHAnsi"/>
          <w:bCs/>
          <w:sz w:val="28"/>
          <w:szCs w:val="28"/>
        </w:rPr>
        <w:t>olan 550</w:t>
      </w:r>
      <w:r w:rsidRPr="00A41A58">
        <w:rPr>
          <w:rFonts w:asciiTheme="majorHAnsi" w:hAnsiTheme="majorHAnsi"/>
          <w:bCs/>
          <w:sz w:val="28"/>
          <w:szCs w:val="28"/>
        </w:rPr>
        <w:t xml:space="preserve"> TL’den bu miktarın düşülmesiyle toplamda 300 TL ödemeleri gerektiğini düşündüklerini ancak Zarar ve Miktar Tespiti Heyetince belirlenen 440 TL’ye itiraz etmediklerini İdarenin takdir edeceği ödemeyi kabul edip sulh olmak istediklerini belirtmişlerdir.</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İdare tarafından 440 TL. hazine zararının yasal faizi ile birlikte tahsil edilmesine karar verilmiş olup 70 TL. olarak hesaplanan yasal faizinde ilave edilmesi gerektiği sorumlulara bildirilmiştir. Mustafa Bey ve Hilmi Bey’in toplamda 510 TL. olarak belirlenen hazine zararını her ikisi de 255 TL. ödemeleri suretiyle dosya kapatıldı. </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 </w:t>
      </w: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p>
    <w:p w:rsidR="00582450" w:rsidRPr="00A41A58" w:rsidRDefault="00582450" w:rsidP="00582450">
      <w:pPr>
        <w:spacing w:after="0"/>
        <w:ind w:firstLine="708"/>
        <w:jc w:val="both"/>
        <w:rPr>
          <w:rFonts w:asciiTheme="majorHAnsi" w:hAnsiTheme="majorHAnsi"/>
          <w:bCs/>
          <w:sz w:val="28"/>
          <w:szCs w:val="28"/>
        </w:rPr>
      </w:pPr>
      <w:r w:rsidRPr="00A41A58">
        <w:rPr>
          <w:rFonts w:asciiTheme="majorHAnsi" w:hAnsiTheme="majorHAnsi"/>
          <w:bCs/>
          <w:sz w:val="28"/>
          <w:szCs w:val="28"/>
        </w:rPr>
        <w:t xml:space="preserve">     </w:t>
      </w:r>
    </w:p>
    <w:p w:rsidR="00582450" w:rsidRPr="00A41A58" w:rsidRDefault="00582450" w:rsidP="00582450">
      <w:pPr>
        <w:jc w:val="both"/>
        <w:rPr>
          <w:rFonts w:asciiTheme="majorHAnsi" w:hAnsiTheme="majorHAnsi"/>
          <w:b/>
          <w:color w:val="FFFFFF"/>
          <w:sz w:val="28"/>
          <w:szCs w:val="28"/>
        </w:rPr>
      </w:pPr>
    </w:p>
    <w:p w:rsidR="00BB7B32" w:rsidRPr="00A41A58" w:rsidRDefault="00BB7B32">
      <w:pPr>
        <w:rPr>
          <w:rFonts w:asciiTheme="majorHAnsi" w:hAnsiTheme="majorHAnsi"/>
          <w:sz w:val="28"/>
          <w:szCs w:val="28"/>
        </w:rPr>
      </w:pPr>
    </w:p>
    <w:sectPr w:rsidR="00BB7B32" w:rsidRPr="00A41A58" w:rsidSect="00A41A58">
      <w:pgSz w:w="11906" w:h="16838"/>
      <w:pgMar w:top="907"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82450"/>
    <w:rsid w:val="00216BF7"/>
    <w:rsid w:val="00582450"/>
    <w:rsid w:val="007D013F"/>
    <w:rsid w:val="00A41A58"/>
    <w:rsid w:val="00BB7B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50"/>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3181</Characters>
  <Application>Microsoft Office Word</Application>
  <DocSecurity>0</DocSecurity>
  <Lines>26</Lines>
  <Paragraphs>7</Paragraphs>
  <ScaleCrop>false</ScaleCrop>
  <Company>TURBO A.Ş.</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tk34887</dc:creator>
  <cp:keywords/>
  <dc:description/>
  <cp:lastModifiedBy>tk34887</cp:lastModifiedBy>
  <cp:revision>2</cp:revision>
  <dcterms:created xsi:type="dcterms:W3CDTF">2010-10-07T08:12:00Z</dcterms:created>
  <dcterms:modified xsi:type="dcterms:W3CDTF">2010-10-07T08:44:00Z</dcterms:modified>
</cp:coreProperties>
</file>